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EAFB2">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bookmarkStart w:id="0" w:name="_GoBack"/>
      <w:bookmarkEnd w:id="0"/>
      <w:r>
        <w:rPr>
          <w:rFonts w:hint="default" w:ascii="Times New Roman" w:hAnsi="Times New Roman" w:eastAsia="方正小标宋_GBK" w:cs="Times New Roman"/>
          <w:b w:val="0"/>
          <w:bCs w:val="0"/>
          <w:sz w:val="44"/>
          <w:szCs w:val="44"/>
        </w:rPr>
        <w:t>重庆市铜梁区福果镇乡村产业培育中心</w:t>
      </w:r>
    </w:p>
    <w:p w14:paraId="4998D9DB">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51C90A2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一、</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基本情况</w:t>
      </w:r>
    </w:p>
    <w:p w14:paraId="4C13ABE9">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楷体_GBK" w:cs="Times New Roman"/>
          <w:b w:val="0"/>
          <w:bCs w:val="0"/>
          <w:sz w:val="32"/>
          <w:szCs w:val="32"/>
        </w:rPr>
      </w:pPr>
      <w:r>
        <w:rPr>
          <w:rStyle w:val="8"/>
          <w:rFonts w:hint="default" w:ascii="Times New Roman" w:hAnsi="Times New Roman" w:eastAsia="方正楷体_GBK" w:cs="Times New Roman"/>
          <w:b w:val="0"/>
          <w:bCs w:val="0"/>
          <w:sz w:val="32"/>
          <w:szCs w:val="32"/>
          <w:shd w:val="clear" w:color="auto" w:fill="FFFFFF"/>
        </w:rPr>
        <w:t>（一）职能职责</w:t>
      </w:r>
    </w:p>
    <w:p w14:paraId="732C283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承担产业规划、引进培育等工作；承担各类招商项目</w:t>
      </w:r>
      <w:r>
        <w:rPr>
          <w:rFonts w:hint="eastAsia" w:ascii="Times New Roman" w:hAnsi="Times New Roman" w:eastAsia="方正仿宋_GBK" w:cs="Times New Roman"/>
          <w:b w:val="0"/>
          <w:bCs w:val="0"/>
          <w:sz w:val="32"/>
          <w:szCs w:val="32"/>
          <w:lang w:eastAsia="zh-CN"/>
        </w:rPr>
        <w:t>洽谈</w:t>
      </w:r>
      <w:r>
        <w:rPr>
          <w:rFonts w:hint="default" w:ascii="Times New Roman" w:hAnsi="Times New Roman" w:eastAsia="方正仿宋_GBK" w:cs="Times New Roman"/>
          <w:b w:val="0"/>
          <w:bCs w:val="0"/>
          <w:sz w:val="32"/>
          <w:szCs w:val="32"/>
          <w:lang w:eastAsia="zh-CN"/>
        </w:rPr>
        <w:t>、推介活动等投资促进具体工作；完成主管部门交办的其他任务。</w:t>
      </w:r>
    </w:p>
    <w:p w14:paraId="430E74D6">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（二）机构设置</w:t>
      </w:r>
    </w:p>
    <w:p w14:paraId="0CC456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lang w:val="en-US" w:eastAsia="zh-CN" w:bidi="ar-SA"/>
        </w:rPr>
        <w:t>重庆市铜梁区福果镇乡村产业培育中心属于重庆市铜梁区福果镇人民政府下属独立核算的事业单位，无内设机构处室。</w:t>
      </w:r>
    </w:p>
    <w:p w14:paraId="418B3FD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二、</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决算</w:t>
      </w:r>
      <w:r>
        <w:rPr>
          <w:rStyle w:val="8"/>
          <w:rFonts w:hint="default" w:ascii="Times New Roman" w:hAnsi="Times New Roman" w:eastAsia="方正黑体_GBK" w:cs="Times New Roman"/>
          <w:b w:val="0"/>
          <w:bCs w:val="0"/>
          <w:sz w:val="32"/>
          <w:szCs w:val="32"/>
          <w:shd w:val="clear" w:color="auto" w:fill="FFFFFF"/>
          <w:lang w:eastAsia="zh-CN"/>
        </w:rPr>
        <w:t>收支</w:t>
      </w:r>
      <w:r>
        <w:rPr>
          <w:rStyle w:val="8"/>
          <w:rFonts w:hint="default" w:ascii="Times New Roman" w:hAnsi="Times New Roman" w:eastAsia="方正黑体_GBK" w:cs="Times New Roman"/>
          <w:b w:val="0"/>
          <w:bCs w:val="0"/>
          <w:sz w:val="32"/>
          <w:szCs w:val="32"/>
          <w:shd w:val="clear" w:color="auto" w:fill="FFFFFF"/>
        </w:rPr>
        <w:t>情况说明</w:t>
      </w:r>
    </w:p>
    <w:p w14:paraId="37047D0C">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（一）收入支出决算总体情况说明</w:t>
      </w:r>
    </w:p>
    <w:p w14:paraId="285F1275">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度收入总计65.68万元，支出总计</w:t>
      </w:r>
      <w:r>
        <w:rPr>
          <w:rFonts w:hint="default" w:ascii="Times New Roman" w:hAnsi="Times New Roman" w:eastAsia="方正仿宋_GBK" w:cs="Times New Roman"/>
          <w:b w:val="0"/>
          <w:bCs w:val="0"/>
          <w:sz w:val="32"/>
          <w:szCs w:val="32"/>
        </w:rPr>
        <w:t>65.68</w:t>
      </w:r>
      <w:r>
        <w:rPr>
          <w:rFonts w:hint="default" w:ascii="Times New Roman" w:hAnsi="Times New Roman" w:eastAsia="方正仿宋_GBK" w:cs="Times New Roman"/>
          <w:b w:val="0"/>
          <w:bCs w:val="0"/>
          <w:sz w:val="32"/>
          <w:szCs w:val="32"/>
          <w:shd w:val="clear" w:color="auto" w:fill="FFFFFF"/>
        </w:rPr>
        <w:t>万元。收、支与2023年度相比，增加65.68万元，增长100.0%，主要原因是2024年按照财政局要求将原统计在机关本级的事业单位划分为7个账套单独核算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p>
    <w:p w14:paraId="684E70C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度收入合计65.68万元，与2023年度相比，增加65.68万元，增长100.0%，主要原因是2024年按照财政局要求将原统计在机关本级的事业单位划分为7个账套单独核算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65.68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63AA675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65.68</w:t>
      </w:r>
      <w:r>
        <w:rPr>
          <w:rFonts w:hint="default" w:ascii="Times New Roman" w:hAnsi="Times New Roman" w:eastAsia="方正仿宋_GBK" w:cs="Times New Roman"/>
          <w:b w:val="0"/>
          <w:bCs w:val="0"/>
          <w:sz w:val="32"/>
          <w:szCs w:val="32"/>
          <w:shd w:val="clear" w:color="auto" w:fill="FFFFFF"/>
        </w:rPr>
        <w:t>万元，与2023年度相比，增加65.68万元，增长100.0%，主要原因是2024年按照财政局要求将原统计在机关本级的事业单位划分为7个账套单独核算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55.69</w:t>
      </w:r>
      <w:r>
        <w:rPr>
          <w:rFonts w:hint="default" w:ascii="Times New Roman" w:hAnsi="Times New Roman" w:eastAsia="方正仿宋_GBK" w:cs="Times New Roman"/>
          <w:b w:val="0"/>
          <w:bCs w:val="0"/>
          <w:sz w:val="32"/>
          <w:szCs w:val="32"/>
          <w:shd w:val="clear" w:color="auto" w:fill="FFFFFF"/>
        </w:rPr>
        <w:t>万元，占84.</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%；项目支出</w:t>
      </w:r>
      <w:r>
        <w:rPr>
          <w:rFonts w:hint="default" w:ascii="Times New Roman" w:hAnsi="Times New Roman" w:eastAsia="方正仿宋_GBK" w:cs="Times New Roman"/>
          <w:b w:val="0"/>
          <w:bCs w:val="0"/>
          <w:sz w:val="32"/>
          <w:szCs w:val="32"/>
        </w:rPr>
        <w:t>9.99</w:t>
      </w:r>
      <w:r>
        <w:rPr>
          <w:rFonts w:hint="default" w:ascii="Times New Roman" w:hAnsi="Times New Roman" w:eastAsia="方正仿宋_GBK" w:cs="Times New Roman"/>
          <w:b w:val="0"/>
          <w:bCs w:val="0"/>
          <w:sz w:val="32"/>
          <w:szCs w:val="32"/>
          <w:shd w:val="clear" w:color="auto" w:fill="FFFFFF"/>
        </w:rPr>
        <w:t>万元，占15.2%；经营支出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249695D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5160D1C1">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（二）财政拨款收入支出决算总体情况说明</w:t>
      </w:r>
    </w:p>
    <w:p w14:paraId="5D38B96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度财政拨款收、支总计65.68万元。与202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p>
    <w:p w14:paraId="7C44515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6D076CE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65.68</w:t>
      </w:r>
      <w:r>
        <w:rPr>
          <w:rFonts w:hint="default" w:ascii="Times New Roman" w:hAnsi="Times New Roman" w:eastAsia="方正仿宋_GBK" w:cs="Times New Roman"/>
          <w:b w:val="0"/>
          <w:bCs w:val="0"/>
          <w:sz w:val="32"/>
          <w:szCs w:val="32"/>
          <w:shd w:val="clear" w:color="auto" w:fill="FFFFFF"/>
        </w:rPr>
        <w:t>万元，与2023年度相比，增加65.68万元，增长100.0%。主要原因是2024年按照财政局要求将原统计在机关本级的事业单位划分为7个账套单独核算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较年初预算数减少12.8万元，下降16.3%。主要原因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14:paraId="584E3AC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65.68</w:t>
      </w:r>
      <w:r>
        <w:rPr>
          <w:rFonts w:hint="default" w:ascii="Times New Roman" w:hAnsi="Times New Roman" w:eastAsia="方正仿宋_GBK" w:cs="Times New Roman"/>
          <w:b w:val="0"/>
          <w:bCs w:val="0"/>
          <w:sz w:val="32"/>
          <w:szCs w:val="32"/>
          <w:shd w:val="clear" w:color="auto" w:fill="FFFFFF"/>
        </w:rPr>
        <w:t>万元，与2023年度相比，增加65.68万元，增长100.0%。主要原因是2024年按照财政局要求将原统计在机关本级的事业单位划分为7个账套单独核算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较年初预算数减少12.8万元，下降16.3%。主要原因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3520D47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4456555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14:paraId="015C3C1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5.41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8.2</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1D057FA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2.36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3.6</w:t>
      </w:r>
      <w:r>
        <w:rPr>
          <w:rFonts w:hint="default" w:ascii="Times New Roman" w:hAnsi="Times New Roman" w:eastAsia="方正仿宋_GBK" w:cs="Times New Roman"/>
          <w:b w:val="0"/>
          <w:bCs w:val="0"/>
          <w:sz w:val="32"/>
          <w:szCs w:val="32"/>
          <w:shd w:val="clear" w:color="auto" w:fill="FFFFFF"/>
        </w:rPr>
        <w:t>%，较年初预算数减少0.57万元，下降19.5%，主要原因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2C58C57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55.2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84.</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shd w:val="clear" w:color="auto" w:fill="FFFFFF"/>
        </w:rPr>
        <w:t>%，较年初预算数减少12.24万元，下降18.2%，主要原因</w:t>
      </w:r>
      <w:r>
        <w:rPr>
          <w:rFonts w:hint="default" w:ascii="Times New Roman" w:hAnsi="Times New Roman" w:eastAsia="方正仿宋_GBK" w:cs="Times New Roman"/>
          <w:b w:val="0"/>
          <w:bCs w:val="0"/>
          <w:sz w:val="32"/>
          <w:szCs w:val="32"/>
          <w:shd w:val="clear" w:color="auto" w:fill="FFFFFF"/>
          <w:lang w:eastAsia="zh-CN"/>
        </w:rPr>
        <w:t>是</w:t>
      </w:r>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14:paraId="00470213">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住房保障支出2.71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14:paraId="50AAD290">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3153D4B8">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55.69</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53.52</w:t>
      </w:r>
      <w:r>
        <w:rPr>
          <w:rFonts w:hint="default" w:ascii="Times New Roman" w:hAnsi="Times New Roman" w:eastAsia="方正仿宋_GBK" w:cs="Times New Roman"/>
          <w:b w:val="0"/>
          <w:bCs w:val="0"/>
          <w:sz w:val="32"/>
          <w:szCs w:val="32"/>
          <w:shd w:val="clear" w:color="auto" w:fill="FFFFFF"/>
        </w:rPr>
        <w:t>万元，与2023年度相比，增加53.52万元，增长100.0%，主要原因是2024年按照财政局要求将原统计在机关本级的事业单位划分为7个账套单独核算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2.17</w:t>
      </w:r>
      <w:r>
        <w:rPr>
          <w:rFonts w:hint="default" w:ascii="Times New Roman" w:hAnsi="Times New Roman" w:eastAsia="方正仿宋_GBK" w:cs="Times New Roman"/>
          <w:b w:val="0"/>
          <w:bCs w:val="0"/>
          <w:sz w:val="32"/>
          <w:szCs w:val="32"/>
          <w:shd w:val="clear" w:color="auto" w:fill="FFFFFF"/>
        </w:rPr>
        <w:t>万元，与2023年度相比，增加2.17万元，增长100.0%，主要原因是2024年按照财政局要求将原统计在机关本级的事业单位划分为7个账套单独核算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2023年乡村产业培育中心未独立核算，故增长100.0%。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办公费、印刷费、劳务费、邮电费、水电费、维修维护费等</w:t>
      </w:r>
      <w:r>
        <w:rPr>
          <w:rFonts w:hint="default" w:ascii="Times New Roman" w:hAnsi="Times New Roman" w:eastAsia="方正仿宋_GBK" w:cs="Times New Roman"/>
          <w:b w:val="0"/>
          <w:bCs w:val="0"/>
          <w:sz w:val="32"/>
          <w:szCs w:val="32"/>
        </w:rPr>
        <w:t>。</w:t>
      </w:r>
    </w:p>
    <w:p w14:paraId="03C04AFA">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（五）政府性基金预算收支决算情况说明</w:t>
      </w:r>
    </w:p>
    <w:p w14:paraId="27697028">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度无政府性基金预算财政拨款收支。</w:t>
      </w:r>
    </w:p>
    <w:p w14:paraId="52CAA36B">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13EADC81">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度无国有资本经营预算财政拨款支出。</w:t>
      </w:r>
    </w:p>
    <w:p w14:paraId="177D0D4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三、</w:t>
      </w:r>
      <w:r>
        <w:rPr>
          <w:rStyle w:val="8"/>
          <w:rFonts w:hint="default" w:ascii="Times New Roman" w:hAnsi="Times New Roman" w:eastAsia="方正黑体_GBK" w:cs="Times New Roman"/>
          <w:b w:val="0"/>
          <w:bCs w:val="0"/>
          <w:sz w:val="32"/>
          <w:szCs w:val="32"/>
          <w:shd w:val="clear" w:color="auto" w:fill="FFFFFF"/>
          <w:lang w:eastAsia="zh-CN"/>
        </w:rPr>
        <w:t>财政拨款</w:t>
      </w:r>
      <w:r>
        <w:rPr>
          <w:rStyle w:val="8"/>
          <w:rFonts w:hint="default" w:ascii="Times New Roman" w:hAnsi="Times New Roman" w:eastAsia="方正黑体_GBK" w:cs="Times New Roman"/>
          <w:b w:val="0"/>
          <w:bCs w:val="0"/>
          <w:sz w:val="32"/>
          <w:szCs w:val="32"/>
          <w:shd w:val="clear" w:color="auto" w:fill="FFFFFF"/>
        </w:rPr>
        <w:t>“三公”经费情况说明</w:t>
      </w:r>
    </w:p>
    <w:p w14:paraId="391F74A0">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我单位属于重庆市铜梁区福果镇人民政府下属独立核算事业单位，财政未保障我单位“三公”经费。</w:t>
      </w:r>
    </w:p>
    <w:p w14:paraId="0370263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四、其他需要说明的事项</w:t>
      </w:r>
    </w:p>
    <w:p w14:paraId="44CE9BFC">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w:t>
      </w:r>
      <w:r>
        <w:rPr>
          <w:rStyle w:val="8"/>
          <w:rFonts w:hint="default" w:ascii="Times New Roman" w:hAnsi="Times New Roman" w:eastAsia="方正楷体_GBK" w:cs="Times New Roman"/>
          <w:b w:val="0"/>
          <w:bCs w:val="0"/>
          <w:sz w:val="32"/>
          <w:szCs w:val="32"/>
          <w:shd w:val="clear" w:color="auto" w:fill="FFFFFF"/>
          <w:lang w:val="en-US" w:eastAsia="zh-CN" w:bidi="ar-SA"/>
        </w:rPr>
        <w:t>（一）财政拨款会议费和培训费情况说明</w:t>
      </w:r>
    </w:p>
    <w:p w14:paraId="3D44553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w:t>
      </w:r>
    </w:p>
    <w:p w14:paraId="4B753E73">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Times New Roman" w:hAnsi="Times New Roman" w:eastAsia="方正楷体_GBK" w:cs="Times New Roman"/>
          <w:b w:val="0"/>
          <w:bCs w:val="0"/>
          <w:sz w:val="32"/>
          <w:szCs w:val="32"/>
          <w:shd w:val="clear" w:color="auto" w:fill="FFFFFF"/>
          <w:lang w:val="en-US" w:eastAsia="zh-CN" w:bidi="ar-SA"/>
        </w:rPr>
      </w:pPr>
      <w:r>
        <w:rPr>
          <w:rStyle w:val="8"/>
          <w:rFonts w:hint="default" w:ascii="Times New Roman" w:hAnsi="Times New Roman" w:eastAsia="方正楷体_GBK" w:cs="Times New Roman"/>
          <w:b w:val="0"/>
          <w:bCs w:val="0"/>
          <w:sz w:val="32"/>
          <w:szCs w:val="32"/>
          <w:shd w:val="clear" w:color="auto" w:fill="FFFFFF"/>
          <w:lang w:val="en-US" w:eastAsia="zh-CN" w:bidi="ar-SA"/>
        </w:rPr>
        <w:t>（二）机关运行经费情况说明</w:t>
      </w:r>
    </w:p>
    <w:p w14:paraId="6DD50BD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428D8DA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Times New Roman" w:hAnsi="Times New Roman" w:eastAsia="方正楷体_GBK" w:cs="Times New Roman"/>
          <w:b w:val="0"/>
          <w:bCs w:val="0"/>
          <w:sz w:val="32"/>
          <w:szCs w:val="32"/>
          <w:shd w:val="clear" w:color="auto" w:fill="FFFFFF"/>
          <w:lang w:val="en-US" w:eastAsia="zh-CN" w:bidi="ar-SA"/>
        </w:rPr>
      </w:pPr>
      <w:r>
        <w:rPr>
          <w:rStyle w:val="8"/>
          <w:rFonts w:hint="default" w:ascii="Times New Roman" w:hAnsi="Times New Roman" w:eastAsia="方正楷体_GBK" w:cs="Times New Roman"/>
          <w:b w:val="0"/>
          <w:bCs w:val="0"/>
          <w:sz w:val="32"/>
          <w:szCs w:val="32"/>
          <w:shd w:val="clear" w:color="auto" w:fill="FFFFFF"/>
          <w:lang w:val="en-US" w:eastAsia="zh-CN" w:bidi="ar-SA"/>
        </w:rPr>
        <w:t>（三）国有资产占用情况说明</w:t>
      </w:r>
    </w:p>
    <w:p w14:paraId="558C6DE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7D5DF55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Times New Roman" w:hAnsi="Times New Roman" w:eastAsia="方正楷体_GBK" w:cs="Times New Roman"/>
          <w:b w:val="0"/>
          <w:bCs w:val="0"/>
          <w:sz w:val="32"/>
          <w:szCs w:val="32"/>
          <w:shd w:val="clear" w:color="auto" w:fill="FFFFFF"/>
          <w:lang w:val="en-US" w:eastAsia="zh-CN" w:bidi="ar-SA"/>
        </w:rPr>
      </w:pPr>
      <w:r>
        <w:rPr>
          <w:rStyle w:val="8"/>
          <w:rFonts w:hint="default" w:ascii="Times New Roman" w:hAnsi="Times New Roman" w:eastAsia="方正楷体_GBK" w:cs="Times New Roman"/>
          <w:b w:val="0"/>
          <w:bCs w:val="0"/>
          <w:sz w:val="32"/>
          <w:szCs w:val="32"/>
          <w:shd w:val="clear" w:color="auto" w:fill="FFFFFF"/>
          <w:lang w:val="en-US" w:eastAsia="zh-CN" w:bidi="ar-SA"/>
        </w:rPr>
        <w:t>（四）政府采购支出情况说明</w:t>
      </w:r>
    </w:p>
    <w:p w14:paraId="3A7B7442">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度我单位未发生政府采购事项，无相关经费支出。</w:t>
      </w:r>
    </w:p>
    <w:p w14:paraId="1281681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Times New Roman"/>
          <w:b w:val="0"/>
          <w:bCs w:val="0"/>
          <w:sz w:val="32"/>
          <w:szCs w:val="32"/>
          <w:shd w:val="clear" w:color="auto" w:fill="FFFFFF"/>
          <w:lang w:val="en-US" w:eastAsia="zh-CN"/>
        </w:rPr>
      </w:pPr>
      <w:r>
        <w:rPr>
          <w:rStyle w:val="8"/>
          <w:rFonts w:hint="default" w:ascii="Times New Roman" w:hAnsi="Times New Roman" w:eastAsia="方正黑体_GBK" w:cs="Times New Roman"/>
          <w:b w:val="0"/>
          <w:bCs w:val="0"/>
          <w:sz w:val="32"/>
          <w:szCs w:val="32"/>
          <w:shd w:val="clear" w:color="auto" w:fill="FFFFFF"/>
          <w:lang w:val="en-US" w:eastAsia="zh-CN"/>
        </w:rPr>
        <w:t>五、2024年度预算绩效管理情况说明</w:t>
      </w:r>
    </w:p>
    <w:p w14:paraId="0F5FAE8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Times New Roman" w:hAnsi="Times New Roman" w:eastAsia="方正楷体_GBK" w:cs="Times New Roman"/>
          <w:b w:val="0"/>
          <w:bCs w:val="0"/>
          <w:sz w:val="32"/>
          <w:szCs w:val="32"/>
          <w:shd w:val="clear" w:color="auto" w:fill="FFFFFF"/>
          <w:lang w:val="en-US" w:eastAsia="zh-CN" w:bidi="ar-SA"/>
        </w:rPr>
      </w:pPr>
      <w:r>
        <w:rPr>
          <w:rStyle w:val="8"/>
          <w:rFonts w:hint="default" w:ascii="Times New Roman" w:hAnsi="Times New Roman" w:eastAsia="方正楷体_GBK" w:cs="Times New Roman"/>
          <w:b w:val="0"/>
          <w:bCs w:val="0"/>
          <w:sz w:val="32"/>
          <w:szCs w:val="32"/>
          <w:shd w:val="clear" w:color="auto" w:fill="FFFFFF"/>
          <w:lang w:val="en-US" w:eastAsia="zh-CN" w:bidi="ar-SA"/>
        </w:rPr>
        <w:t>（一）预算绩效管理工作开展情况</w:t>
      </w:r>
    </w:p>
    <w:p w14:paraId="687C90B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9.99</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14:paraId="1588F3B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Style w:val="8"/>
          <w:rFonts w:hint="default" w:ascii="Times New Roman" w:hAnsi="Times New Roman" w:eastAsia="方正楷体_GBK" w:cs="Times New Roman"/>
          <w:b w:val="0"/>
          <w:bCs w:val="0"/>
          <w:sz w:val="32"/>
          <w:szCs w:val="32"/>
          <w:shd w:val="clear" w:color="auto" w:fill="FFFFFF"/>
          <w:lang w:val="en-US" w:eastAsia="zh-CN" w:bidi="ar-SA"/>
        </w:rPr>
      </w:pPr>
      <w:r>
        <w:rPr>
          <w:rStyle w:val="8"/>
          <w:rFonts w:hint="default" w:ascii="Times New Roman" w:hAnsi="Times New Roman" w:eastAsia="方正楷体_GBK" w:cs="Times New Roman"/>
          <w:b w:val="0"/>
          <w:bCs w:val="0"/>
          <w:sz w:val="32"/>
          <w:szCs w:val="32"/>
          <w:shd w:val="clear" w:color="auto" w:fill="FFFFFF"/>
          <w:lang w:val="en-US" w:eastAsia="zh-CN" w:bidi="ar-SA"/>
        </w:rPr>
        <w:t>（二）绩效自评结果</w:t>
      </w:r>
    </w:p>
    <w:p w14:paraId="3253EBAB">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14:paraId="541E160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r>
        <w:rPr>
          <w:rFonts w:hint="default" w:ascii="Times New Roman" w:hAnsi="Times New Roman" w:eastAsia="方正仿宋_GBK" w:cs="Times New Roman"/>
          <w:b w:val="0"/>
          <w:bCs w:val="0"/>
          <w:kern w:val="0"/>
          <w:sz w:val="32"/>
          <w:szCs w:val="32"/>
          <w:shd w:val="clear" w:fill="FFFFFF"/>
          <w:lang w:val="en-US" w:eastAsia="zh-CN"/>
        </w:rPr>
        <w:t>2：重庆市铜梁区福果镇乡村产业培育中心2024年度项目绩效自评表</w:t>
      </w:r>
      <w:r>
        <w:rPr>
          <w:rFonts w:hint="default" w:ascii="Times New Roman" w:hAnsi="Times New Roman" w:eastAsia="方正仿宋_GBK" w:cs="Times New Roman"/>
          <w:b w:val="0"/>
          <w:bCs w:val="0"/>
          <w:kern w:val="0"/>
          <w:sz w:val="32"/>
          <w:szCs w:val="32"/>
          <w:shd w:val="clear" w:fill="FFFFFF"/>
        </w:rPr>
        <w:t>。</w:t>
      </w:r>
    </w:p>
    <w:p w14:paraId="374579F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14:paraId="7F2AC74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我单位未委托第三方开展绩效评价。</w:t>
      </w:r>
    </w:p>
    <w:p w14:paraId="2022D11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14:paraId="1A0215C6">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14:paraId="7F8C388D">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 xml:space="preserve">（三）财政重点绩效评价情况 </w:t>
      </w:r>
    </w:p>
    <w:p w14:paraId="57E90FE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14:paraId="7BF862E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六、专业名词解释</w:t>
      </w:r>
    </w:p>
    <w:p w14:paraId="12FADEC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14:paraId="71387D2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14:paraId="0C54548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14:paraId="410CB1E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67F1AA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97D1A5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14:paraId="56B473B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14:paraId="612115A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14:paraId="763B191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1262C5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14:paraId="270FA48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14:paraId="342061E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BB1ED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D7027A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14:paraId="07EDF10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14:paraId="0D460D1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14:paraId="48000E2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F9C0F6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七、决算公开联系方式及信息反馈渠道</w:t>
      </w:r>
    </w:p>
    <w:p w14:paraId="56A58EB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default"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default" w:ascii="Times New Roman" w:hAnsi="Times New Roman" w:eastAsia="方正仿宋_GBK" w:cs="Times New Roman"/>
          <w:b w:val="0"/>
          <w:bCs w:val="0"/>
          <w:kern w:val="0"/>
          <w:sz w:val="32"/>
          <w:szCs w:val="32"/>
          <w:shd w:val="clear" w:fill="FFFFFF"/>
          <w:lang w:val="en-US" w:eastAsia="zh-CN"/>
        </w:rPr>
        <w:t>45517021</w:t>
      </w:r>
    </w:p>
    <w:p w14:paraId="63ADFC7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val="0"/>
          <w:bCs w:val="0"/>
          <w:kern w:val="0"/>
          <w:sz w:val="32"/>
          <w:szCs w:val="32"/>
          <w:shd w:val="clear" w:fill="FFFFFF"/>
        </w:rPr>
      </w:pPr>
    </w:p>
    <w:p w14:paraId="57A635A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val="0"/>
          <w:bCs w:val="0"/>
          <w:kern w:val="0"/>
          <w:sz w:val="32"/>
          <w:szCs w:val="32"/>
          <w:shd w:val="clear" w:fill="FFFFFF"/>
        </w:rPr>
      </w:pPr>
    </w:p>
    <w:p w14:paraId="5A99B81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imes New Roman"/>
          <w:b w:val="0"/>
          <w:bCs w:val="0"/>
          <w:kern w:val="0"/>
          <w:sz w:val="32"/>
          <w:szCs w:val="32"/>
          <w:shd w:val="clear" w:fill="FFFFFF"/>
          <w:lang w:val="en-US" w:eastAsia="zh-CN"/>
        </w:rPr>
      </w:pPr>
      <w:r>
        <w:rPr>
          <w:rFonts w:hint="default" w:ascii="Times New Roman" w:hAnsi="Times New Roman" w:eastAsia="方正黑体_GBK" w:cs="Times New Roman"/>
          <w:b w:val="0"/>
          <w:bCs w:val="0"/>
          <w:kern w:val="0"/>
          <w:sz w:val="32"/>
          <w:szCs w:val="32"/>
          <w:shd w:val="clear" w:fill="FFFFFF"/>
          <w:lang w:val="en-US" w:eastAsia="zh-CN"/>
        </w:rPr>
        <w:t>附件：</w:t>
      </w:r>
    </w:p>
    <w:p w14:paraId="4344055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1.重庆市铜梁区福果镇乡村产业培育中心2024年度决算公开报表</w:t>
      </w:r>
    </w:p>
    <w:p w14:paraId="7B7D122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2.重庆市铜梁区福果镇乡村产业培训中心2024年度项目绩效自评表</w:t>
      </w: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439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34177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834177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652DD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652DD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7E5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7C723E"/>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B941B9"/>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0F65EBD"/>
    <w:rsid w:val="21556F04"/>
    <w:rsid w:val="22403BD3"/>
    <w:rsid w:val="225771E3"/>
    <w:rsid w:val="2312355F"/>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BA6480"/>
    <w:rsid w:val="346C2882"/>
    <w:rsid w:val="352930DB"/>
    <w:rsid w:val="35573069"/>
    <w:rsid w:val="358C217E"/>
    <w:rsid w:val="359F188C"/>
    <w:rsid w:val="362D2433"/>
    <w:rsid w:val="36C9128A"/>
    <w:rsid w:val="37841E99"/>
    <w:rsid w:val="37BF1123"/>
    <w:rsid w:val="37F26E25"/>
    <w:rsid w:val="38BE4696"/>
    <w:rsid w:val="39166507"/>
    <w:rsid w:val="39B82A39"/>
    <w:rsid w:val="39F33306"/>
    <w:rsid w:val="3AC877F1"/>
    <w:rsid w:val="3B1705E5"/>
    <w:rsid w:val="3B18334B"/>
    <w:rsid w:val="3B36794F"/>
    <w:rsid w:val="3B544954"/>
    <w:rsid w:val="3BBF6D9E"/>
    <w:rsid w:val="3BF014AD"/>
    <w:rsid w:val="3C0F7520"/>
    <w:rsid w:val="3C6A5B02"/>
    <w:rsid w:val="3D2757A1"/>
    <w:rsid w:val="3D3D4FC4"/>
    <w:rsid w:val="3DDF3AB1"/>
    <w:rsid w:val="3DE60B7E"/>
    <w:rsid w:val="3E1D0952"/>
    <w:rsid w:val="3E247234"/>
    <w:rsid w:val="3E42660A"/>
    <w:rsid w:val="3E7555B1"/>
    <w:rsid w:val="3F0527E5"/>
    <w:rsid w:val="3F16459E"/>
    <w:rsid w:val="3F173DB0"/>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276A03"/>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6051C0"/>
    <w:rsid w:val="5EFA176D"/>
    <w:rsid w:val="5F0247F9"/>
    <w:rsid w:val="5F2D4A41"/>
    <w:rsid w:val="601C34ED"/>
    <w:rsid w:val="60A958A9"/>
    <w:rsid w:val="60D22ADB"/>
    <w:rsid w:val="61025A59"/>
    <w:rsid w:val="613D5BBC"/>
    <w:rsid w:val="61536C39"/>
    <w:rsid w:val="62815F6C"/>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7F824CF"/>
    <w:rsid w:val="7875383E"/>
    <w:rsid w:val="796D60A4"/>
    <w:rsid w:val="79A031D5"/>
    <w:rsid w:val="7A1525F7"/>
    <w:rsid w:val="7A3E6CB6"/>
    <w:rsid w:val="7A680D2D"/>
    <w:rsid w:val="7B260559"/>
    <w:rsid w:val="7B420052"/>
    <w:rsid w:val="7BD06A28"/>
    <w:rsid w:val="7C1E4CD7"/>
    <w:rsid w:val="7C3A7C0B"/>
    <w:rsid w:val="7C5248E4"/>
    <w:rsid w:val="7C566698"/>
    <w:rsid w:val="7FA960B8"/>
    <w:rsid w:val="E757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3877</Words>
  <Characters>4292</Characters>
  <Lines>161</Lines>
  <Paragraphs>45</Paragraphs>
  <TotalTime>9</TotalTime>
  <ScaleCrop>false</ScaleCrop>
  <LinksUpToDate>false</LinksUpToDate>
  <CharactersWithSpaces>4299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apple</cp:lastModifiedBy>
  <dcterms:modified xsi:type="dcterms:W3CDTF">2026-03-16T14:58:43Z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y fmtid="{D5CDD505-2E9C-101B-9397-08002B2CF9AE}" pid="4" name="KSOTemplateDocerSaveRecord">
    <vt:lpwstr>eyJoZGlkIjoiZDQwZjgzMWQwNDE1NWE0N2VhODhhMDA3ZmNkM2VlNGMifQ==</vt:lpwstr>
  </property>
</Properties>
</file>