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七、公共法律服务领域</w:t>
      </w:r>
      <w:r>
        <w:rPr>
          <w:rFonts w:hint="eastAsia" w:ascii="方正黑体_GBK" w:hAnsi="方正黑体_GBK" w:eastAsia="方正黑体_GBK" w:cs="方正黑体_GBK"/>
          <w:sz w:val="32"/>
          <w:szCs w:val="32"/>
        </w:rPr>
        <w:t>基层政务公开标准目录</w:t>
      </w:r>
    </w:p>
    <w:tbl>
      <w:tblPr>
        <w:tblStyle w:val="6"/>
        <w:tblW w:w="150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770"/>
        <w:gridCol w:w="853"/>
        <w:gridCol w:w="1720"/>
        <w:gridCol w:w="4430"/>
        <w:gridCol w:w="960"/>
        <w:gridCol w:w="840"/>
        <w:gridCol w:w="810"/>
        <w:gridCol w:w="570"/>
        <w:gridCol w:w="735"/>
        <w:gridCol w:w="735"/>
        <w:gridCol w:w="765"/>
        <w:gridCol w:w="570"/>
        <w:gridCol w:w="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663" w:type="dxa"/>
            <w:vMerge w:val="restart"/>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序</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号</w:t>
            </w:r>
          </w:p>
        </w:tc>
        <w:tc>
          <w:tcPr>
            <w:tcW w:w="1623" w:type="dxa"/>
            <w:gridSpan w:val="2"/>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公开事项</w:t>
            </w:r>
          </w:p>
        </w:tc>
        <w:tc>
          <w:tcPr>
            <w:tcW w:w="1720" w:type="dxa"/>
            <w:vMerge w:val="restart"/>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公开内容</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（要素）</w:t>
            </w:r>
          </w:p>
        </w:tc>
        <w:tc>
          <w:tcPr>
            <w:tcW w:w="4430" w:type="dxa"/>
            <w:vMerge w:val="restart"/>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公开依据</w:t>
            </w:r>
          </w:p>
        </w:tc>
        <w:tc>
          <w:tcPr>
            <w:tcW w:w="960" w:type="dxa"/>
            <w:vMerge w:val="restart"/>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时限</w:t>
            </w:r>
          </w:p>
        </w:tc>
        <w:tc>
          <w:tcPr>
            <w:tcW w:w="840" w:type="dxa"/>
            <w:vMerge w:val="restart"/>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主体</w:t>
            </w:r>
          </w:p>
        </w:tc>
        <w:tc>
          <w:tcPr>
            <w:tcW w:w="810" w:type="dxa"/>
            <w:vMerge w:val="restart"/>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公开渠道和载体</w:t>
            </w:r>
          </w:p>
        </w:tc>
        <w:tc>
          <w:tcPr>
            <w:tcW w:w="1305" w:type="dxa"/>
            <w:gridSpan w:val="2"/>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公开对象</w:t>
            </w:r>
          </w:p>
        </w:tc>
        <w:tc>
          <w:tcPr>
            <w:tcW w:w="1500" w:type="dxa"/>
            <w:gridSpan w:val="2"/>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公开方式</w:t>
            </w:r>
          </w:p>
        </w:tc>
        <w:tc>
          <w:tcPr>
            <w:tcW w:w="1173" w:type="dxa"/>
            <w:gridSpan w:val="2"/>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663" w:type="dxa"/>
            <w:vMerge w:val="continue"/>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p>
        </w:tc>
        <w:tc>
          <w:tcPr>
            <w:tcW w:w="770" w:type="dxa"/>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一级</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事项</w:t>
            </w:r>
          </w:p>
        </w:tc>
        <w:tc>
          <w:tcPr>
            <w:tcW w:w="853" w:type="dxa"/>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二级</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事项</w:t>
            </w:r>
          </w:p>
        </w:tc>
        <w:tc>
          <w:tcPr>
            <w:tcW w:w="1720" w:type="dxa"/>
            <w:vMerge w:val="continue"/>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p>
        </w:tc>
        <w:tc>
          <w:tcPr>
            <w:tcW w:w="4430" w:type="dxa"/>
            <w:vMerge w:val="continue"/>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p>
        </w:tc>
        <w:tc>
          <w:tcPr>
            <w:tcW w:w="960" w:type="dxa"/>
            <w:vMerge w:val="continue"/>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p>
        </w:tc>
        <w:tc>
          <w:tcPr>
            <w:tcW w:w="840" w:type="dxa"/>
            <w:vMerge w:val="continue"/>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p>
        </w:tc>
        <w:tc>
          <w:tcPr>
            <w:tcW w:w="810" w:type="dxa"/>
            <w:vMerge w:val="continue"/>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p>
        </w:tc>
        <w:tc>
          <w:tcPr>
            <w:tcW w:w="570" w:type="dxa"/>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全</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社会</w:t>
            </w:r>
          </w:p>
        </w:tc>
        <w:tc>
          <w:tcPr>
            <w:tcW w:w="735" w:type="dxa"/>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特定</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群体</w:t>
            </w:r>
          </w:p>
        </w:tc>
        <w:tc>
          <w:tcPr>
            <w:tcW w:w="735" w:type="dxa"/>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主动</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依</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申</w:t>
            </w:r>
          </w:p>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请</w:t>
            </w:r>
          </w:p>
        </w:tc>
        <w:tc>
          <w:tcPr>
            <w:tcW w:w="570" w:type="dxa"/>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区</w:t>
            </w:r>
          </w:p>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rPr>
              <w:t>级</w:t>
            </w:r>
          </w:p>
        </w:tc>
        <w:tc>
          <w:tcPr>
            <w:tcW w:w="603" w:type="dxa"/>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textAlignment w:val="baseline"/>
              <w:rPr>
                <w:rFonts w:hint="eastAsia" w:ascii="方正黑体_GBK" w:hAnsi="方正黑体_GBK" w:eastAsia="方正黑体_GBK" w:cs="方正黑体_GBK"/>
                <w:sz w:val="21"/>
                <w:szCs w:val="21"/>
              </w:rPr>
            </w:pPr>
            <w:r>
              <w:rPr>
                <w:rFonts w:hint="eastAsia" w:ascii="方正黑体_GBK" w:hAnsi="方正黑体_GBK" w:eastAsia="方正黑体_GBK" w:cs="方正黑体_GBK"/>
                <w:sz w:val="21"/>
                <w:szCs w:val="21"/>
                <w:lang w:eastAsia="zh-CN"/>
              </w:rPr>
              <w:t>镇街</w:t>
            </w:r>
            <w:r>
              <w:rPr>
                <w:rFonts w:hint="eastAsia" w:ascii="方正黑体_GBK" w:hAnsi="方正黑体_GBK" w:eastAsia="方正黑体_GBK" w:cs="方正黑体_GBK"/>
                <w:sz w:val="21"/>
                <w:szCs w:val="21"/>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行政许可</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基层法律服务工作者执业、变更、注销许可</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依据、条件、程序以及许可决定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工作者管理办法》（司法部令2017年第138号）《国务院对确需保留的行政审批项目设定行政许可的决定》（国务院令2016年第617号）《国务院关于第六批取消和调整行政审批项目的决定》（国发〔2012〕52号）《中华人民共和国行政许可法》《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获取信息之日起7个工作日内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基层法律服务所变更、注销审批</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依据、条件、程序以及许可决定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《基层法律服务所管理办法》（司法部令2017年第137号）《重庆市基层法律服务条例》《中华人民共和国行政许可法》《中华人民共和国政府信息公开条例》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获取信息之日起7个工作日内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9"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对基层法律服务所、基层法律服务工作者违法违规行为的处罚</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依据、条件、程序以及处罚决定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《基层法律服务所管理办法》(司法部令2017年第137号)《基层法律服务工作者管理办法》(司法部令2017年第138号)《重庆市基层法律服务条例》《中华人民共和国政府信息公开条例》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做出行政处罚决定之日起7个工作日</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5"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对律师事务所、律师违法违规行为的处罚</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依据、条件、程序以及处罚决定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律师法》《律师和律师事务所违法行为处罚办法》(司法部令2010年第122号)《律师执业管理办法》(司法部令2016年第134号)《律师事务所管理办法》(司法部令2018年142号)《外国律师事务所驻华代表机构管理条例》《司法部关于执行〈外国律师事务所驻华代表机构管理条例〉的规定》(司法部令2004年第92号)《香港、澳门特别行政区律师事务所驻内地代表机构管理办法》(司法部令2015年第131号)《香港特别行政区和澳门特别行政区律师事务所与内地律师事务所联营管理办法》（司法部令2012年第126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做出行政</w:t>
            </w:r>
            <w:r>
              <w:rPr>
                <w:rFonts w:hint="eastAsia" w:asciiTheme="minorEastAsia" w:hAnsiTheme="minorEastAsia" w:eastAsiaTheme="minorEastAsia" w:cstheme="minorEastAsia"/>
                <w:sz w:val="21"/>
                <w:szCs w:val="21"/>
              </w:rPr>
              <w:br w:type="page"/>
            </w:r>
            <w:r>
              <w:rPr>
                <w:rFonts w:hint="eastAsia" w:asciiTheme="minorEastAsia" w:hAnsiTheme="minorEastAsia" w:eastAsiaTheme="minorEastAsia" w:cstheme="minorEastAsia"/>
                <w:sz w:val="21"/>
                <w:szCs w:val="21"/>
              </w:rPr>
              <w:t>处罚决定之日起7个工作日</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w:t>
            </w:r>
            <w:r>
              <w:rPr>
                <w:rFonts w:hint="eastAsia" w:asciiTheme="minorEastAsia" w:hAnsiTheme="minorEastAsia" w:eastAsiaTheme="minorEastAsia" w:cstheme="minorEastAsia"/>
                <w:sz w:val="21"/>
                <w:szCs w:val="21"/>
              </w:rPr>
              <w:br w:type="page"/>
            </w:r>
            <w:r>
              <w:rPr>
                <w:rFonts w:hint="eastAsia" w:asciiTheme="minorEastAsia" w:hAnsiTheme="minorEastAsia" w:eastAsiaTheme="minorEastAsia" w:cstheme="minorEastAsia"/>
                <w:sz w:val="21"/>
                <w:szCs w:val="21"/>
              </w:rPr>
              <w:t>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0"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行政处罚</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对没有取得律师执业证书以律师名义从事法律业务行为的处罚</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依据、条件、程序以及处罚决定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《中华人民共和国律师法》《中华人民共和国政府信息公开条例》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做出行政处罚决定之日起7个工作日</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5"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对律师事务所拒绝法律援助机构指派，不安排本所律师办理法律援助案件、律师无正当理由拒绝接受、擅自终止法律援助案件或办理法律援助案件收取财物的处罚</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依据、条件、程序以及处罚决定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律师法》《法律援助条例》《重庆市法律援助条例》《律师和律师事务所违法行为处罚办法》(司法部令2010年122号)《律师执业管理办法》(司法部令2016年第134号)《律师事务所管理办法》(司法部令2018年142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做出行政处罚决定之日起7个工作日</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7"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行政给付</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人民调解委员会的工作经费补贴发放</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依据、条件、程序以及发放情况</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《重庆市人民调解条例》《中华人民共和国政府信息公开条例》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8"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人民调解员补贴发放</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依据、条件、程序以及发放情况</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《中华人民共和国人民调解法》《中华人民共和国政府信息公开条例》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w w:val="90"/>
                <w:sz w:val="21"/>
                <w:szCs w:val="21"/>
                <w:lang w:eastAsia="zh-CN"/>
              </w:rPr>
            </w:pPr>
            <w:r>
              <w:rPr>
                <w:rFonts w:hint="eastAsia" w:asciiTheme="minorEastAsia" w:hAnsiTheme="minorEastAsia" w:eastAsiaTheme="minorEastAsia" w:cstheme="minorEastAsia"/>
                <w:sz w:val="21"/>
                <w:szCs w:val="21"/>
              </w:rPr>
              <w:t>区司法局</w:t>
            </w:r>
            <w:r>
              <w:rPr>
                <w:rFonts w:hint="eastAsia" w:asciiTheme="minorEastAsia" w:hAnsiTheme="minorEastAsia" w:cstheme="minorEastAsia"/>
                <w:sz w:val="21"/>
                <w:szCs w:val="21"/>
                <w:lang w:eastAsia="zh-CN"/>
              </w:rPr>
              <w:t>、各镇街</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4"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9</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人民调解员因从事调解工作致伤致残、牺牲的救助、抚恤</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依据、条件、程序以及发放情况</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《中华人民共和国人民调解法》《中华人民共和国政府信息公开条例》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1"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10</w:t>
            </w:r>
          </w:p>
        </w:tc>
        <w:tc>
          <w:tcPr>
            <w:tcW w:w="7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行政给付</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法律援助办案人员办案补贴发放</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依据、条件、程序以及发放情况</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《法律援助条例》《中华人民共和国政府信息公开条例》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3"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w:t>
            </w:r>
          </w:p>
        </w:tc>
        <w:tc>
          <w:tcPr>
            <w:tcW w:w="7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行政检查</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司法鉴定机构、司法鉴定人执业监督检查</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依据、程序、内容以及检查结果</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全国人民代表大会常务委员会关于司法鉴定管理问题的决定》《重庆市司法鉴定条例》《司法鉴定机构登记管理办法》（司法部令2005年第95号）《司法鉴定人登记管理办法》（司法部令2005年第96号）《司法鉴定执业活动投诉处理办法》（司法部令2019年第144号）《国务院办公厅关于全面推行行政执法公示制度执法全过程记录制度重大执法决定法制审核制度的指导意见》（国办发〔2018〕118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5"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行政检查</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公证机构、公证员执业监督检查</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依据、程序、内容以及检查结果</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公证法》《公证机构执业管理办法》（司法部令2006年第101号）《公证员执业管理办法》(司法部令2006年第102号)《国务院办公厅关于全面推行行政执法公示制度执法全过程记录制度重大执法决定法制审核制度的指导意见》（国办发〔2018〕118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9"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13</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律师事务所、律师执业监督检查</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依据、程序、内容以及检查结果</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律师法》《律师事务所管理办法》（司法部令2018年142号）《律师执业管理办法》(司法部令2016年第134号)《国务院办公厅关于全面推行行政执法公示制度执法全过程记录制度重大执法决定法制审核制度的指导意见》（国办发〔2018〕118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14</w:t>
            </w:r>
          </w:p>
        </w:tc>
        <w:tc>
          <w:tcPr>
            <w:tcW w:w="7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行政检查</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基层法律服务所、基层法律服务工作者执业监督检查</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依据、程序、内容以及检查结果</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所管理办法》(司法部令2017年第137号)《基层法律服务工作者管理办法》(司法部令2017年第138号)《重庆市基层法律服务条例》《国务院办公厅关于全面推行行政执法公示制度执法全过程记录制度重大执法决定法制审核制度的指导意见》（国办发〔2018〕118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3"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15</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行政奖励</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对在人民调解工作中做出显著成绩的组织和个人进行表彰奖励</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评选通知、公示以及奖励决定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《中华人民共和国人民调解法》《重庆市人民调解条例》《人民调解委员会及调解员奖励办法》（司法部令1991年第15号）《中华人民共和国政府信息公开条例》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对在法治宣传教育工作中做出显著成绩的单位和个人进行表彰奖励</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评选通知、公示以及奖励决定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《中共中央、国务院转发〈中央宣传部、司法部关于在公民中开展法治宣传教育的第七个五年规划（2016－2020年）〉的通知》《中共重庆市委 重庆市人民政府转发〈中共重庆市委宣传部、重庆市司法局关于在全市公民中开展法治宣传教育的第七个五年规划（2016--2020年）〉的通知》《中华人民共和国政府信息公开条例》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17</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对在法律援助工作中作出突出贡献的组织和个人进行表彰奖励</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评选通知、公示以及奖励决定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《法律援助条例》《重庆市法律援助条例》《中华人民共和国政府信息公开条例》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18</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对基层法律服务所、基层法律服务工作者进行表彰奖励</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依评选通知、公示以及奖励决定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《基层法律服务所管理办法》(司法部令2017年第137号)《基层法律服务工作者管理办法》(司法部令2017年第138号)《中华人民共和国政府信息公开条例》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7"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19</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对律师事务所、律师进行表彰奖励</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依评选通知、公示以及奖励决定</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《律师事务所管理办法》（司法部令2018年142号）《律师执业管理办法》(司法部令2016年第134号)《中华人民共和国政府信息公开条例》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66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20</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其他行政权力</w:t>
            </w:r>
          </w:p>
        </w:tc>
        <w:tc>
          <w:tcPr>
            <w:tcW w:w="85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对法律援助机构不予援助决定异议的审查</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依据、条件、程序</w:t>
            </w:r>
          </w:p>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办理结果</w:t>
            </w:r>
          </w:p>
        </w:tc>
        <w:tc>
          <w:tcPr>
            <w:tcW w:w="443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《法律援助条例》《重庆市法律援助条例》《中华人民共和国政府信息公开条例》</w:t>
            </w:r>
          </w:p>
        </w:tc>
        <w:tc>
          <w:tcPr>
            <w:tcW w:w="96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66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办理结果</w:t>
            </w:r>
          </w:p>
        </w:tc>
        <w:tc>
          <w:tcPr>
            <w:tcW w:w="443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9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4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精准推送</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76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5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60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1"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21</w:t>
            </w:r>
          </w:p>
        </w:tc>
        <w:tc>
          <w:tcPr>
            <w:tcW w:w="7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咨询服务</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公共法律服务实体平台、热线平台、网络平台咨询服务</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公共法律服务实体、热线、网络平台法律咨询服务指南</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《司法部办公厅关于印发公共法律服务领域基层政务公开标准指引的通知》（司办通〔2019〕57号）《中华人民共和国政府信息公开条例》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区司法局、</w:t>
            </w:r>
            <w:r>
              <w:rPr>
                <w:rFonts w:hint="eastAsia" w:asciiTheme="minorEastAsia" w:hAnsiTheme="minorEastAsia" w:cstheme="minorEastAsia"/>
                <w:sz w:val="21"/>
                <w:szCs w:val="21"/>
                <w:lang w:eastAsia="zh-CN"/>
              </w:rPr>
              <w:t>各镇街</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区公共法律服务中心</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镇（街道）公共法律服务工作站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7"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22</w:t>
            </w:r>
          </w:p>
        </w:tc>
        <w:tc>
          <w:tcPr>
            <w:tcW w:w="7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查询服务</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法律法规和案例检索服务</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法律法规库、典型案例库网址或链接</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《中共中央、国务院转发〈中央宣传部、司法部关于在公民中开展法治宣传教育的第七个五年规划（2016－2020年）〉的通知》《中共重庆市委 重庆市人民政府转发〈中共重庆市委宣传部、重庆市司法局关于在全市公民中开展法治宣传教育的第七个五年规划（2016--2020年）〉的通知》《中华人民共和国政府信息公开条例》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1"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查询服务</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法律服务机构、人员信息查询服务</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辖区内的律师、公证、基层法律服务、司法鉴定等法律服务机构和人员有关基本信息、从业信息和信用信息</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《司法部办公厅关于印发公共法律服务领域基层政务公开标准指引的通知》（司办通〔2019〕57号）《中华人民共和国政府信息公开条例》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0"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24</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公共法律服务实体、热线、网络平台信息</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公共法律服务平台建设相关规划，实体场所地址、热线电话、中国法网和重庆法网网址，公共法律服务事项清单及服务指南</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《司法部办公厅关于印发公共法律服务领域基层政务公开标准指引的通知》（司办通〔2019〕57号）《中华人民共和国政府信息公开条例》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区司法局、</w:t>
            </w:r>
            <w:r>
              <w:rPr>
                <w:rFonts w:hint="eastAsia" w:asciiTheme="minorEastAsia" w:hAnsiTheme="minorEastAsia" w:cstheme="minorEastAsia"/>
                <w:sz w:val="21"/>
                <w:szCs w:val="21"/>
                <w:lang w:eastAsia="zh-CN"/>
              </w:rPr>
              <w:t>各镇街</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区公共法律服务中心</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镇（街道）公共法律服务工作站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0" w:hRule="atLeast"/>
          <w:jc w:val="center"/>
        </w:trPr>
        <w:tc>
          <w:tcPr>
            <w:tcW w:w="66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25</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申办服务</w:t>
            </w:r>
          </w:p>
        </w:tc>
        <w:tc>
          <w:tcPr>
            <w:tcW w:w="85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办理公证事项和事务</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办事指南</w:t>
            </w:r>
          </w:p>
        </w:tc>
        <w:tc>
          <w:tcPr>
            <w:tcW w:w="443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《中华人民共和国公证法》《中华人民共和国政府信息公开条例》</w:t>
            </w:r>
          </w:p>
        </w:tc>
        <w:tc>
          <w:tcPr>
            <w:tcW w:w="96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8" w:hRule="atLeast"/>
          <w:jc w:val="center"/>
        </w:trPr>
        <w:tc>
          <w:tcPr>
            <w:tcW w:w="66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办理结果</w:t>
            </w:r>
          </w:p>
        </w:tc>
        <w:tc>
          <w:tcPr>
            <w:tcW w:w="443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9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4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精准推送</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6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60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5" w:hRule="atLeast"/>
          <w:jc w:val="center"/>
        </w:trPr>
        <w:tc>
          <w:tcPr>
            <w:tcW w:w="66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26</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法律援助服务</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办事指南</w:t>
            </w:r>
          </w:p>
        </w:tc>
        <w:tc>
          <w:tcPr>
            <w:tcW w:w="443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华人民共和国刑事诉讼法》《法律援助条例》《重庆市法律援助条例》《中共重庆市委办公厅重庆市人民政府办公厅印发〈关于完善法律援助制度的实施意见〉的通知》（渝委办发〔2016〕10号）《中华人民共和国政府信息公开条例》</w:t>
            </w:r>
          </w:p>
        </w:tc>
        <w:tc>
          <w:tcPr>
            <w:tcW w:w="96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66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办理结果</w:t>
            </w:r>
          </w:p>
        </w:tc>
        <w:tc>
          <w:tcPr>
            <w:tcW w:w="443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9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4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精准推送</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6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60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jc w:val="center"/>
        </w:trPr>
        <w:tc>
          <w:tcPr>
            <w:tcW w:w="66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27</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申办服务</w:t>
            </w:r>
          </w:p>
        </w:tc>
        <w:tc>
          <w:tcPr>
            <w:tcW w:w="85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律师事务所</w:t>
            </w:r>
            <w:r>
              <w:rPr>
                <w:rFonts w:hint="eastAsia" w:asciiTheme="minorEastAsia" w:hAnsiTheme="minorEastAsia" w:eastAsiaTheme="minorEastAsia" w:cstheme="minorEastAsia"/>
                <w:sz w:val="21"/>
                <w:szCs w:val="21"/>
              </w:rPr>
              <w:br w:type="textWrapping"/>
            </w:r>
            <w:r>
              <w:rPr>
                <w:rFonts w:hint="eastAsia" w:asciiTheme="minorEastAsia" w:hAnsiTheme="minorEastAsia" w:eastAsiaTheme="minorEastAsia" w:cstheme="minorEastAsia"/>
                <w:sz w:val="21"/>
                <w:szCs w:val="21"/>
              </w:rPr>
              <w:t>、律师执业证书遗失、损毁补（换）发</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办事指南</w:t>
            </w:r>
          </w:p>
        </w:tc>
        <w:tc>
          <w:tcPr>
            <w:tcW w:w="443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《律师和律师事务所执业证书管理办法》(司法部令2019年第143号)《中华人民共和国政府信息公开条例》</w:t>
            </w:r>
          </w:p>
        </w:tc>
        <w:tc>
          <w:tcPr>
            <w:tcW w:w="96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9" w:hRule="atLeast"/>
          <w:jc w:val="center"/>
        </w:trPr>
        <w:tc>
          <w:tcPr>
            <w:tcW w:w="66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85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办理结果</w:t>
            </w:r>
          </w:p>
        </w:tc>
        <w:tc>
          <w:tcPr>
            <w:tcW w:w="443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9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4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精准推送</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6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60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1" w:hRule="atLeast"/>
          <w:jc w:val="center"/>
        </w:trPr>
        <w:tc>
          <w:tcPr>
            <w:tcW w:w="66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28</w:t>
            </w:r>
          </w:p>
        </w:tc>
        <w:tc>
          <w:tcPr>
            <w:tcW w:w="770" w:type="dxa"/>
            <w:vMerge w:val="restart"/>
            <w:vAlign w:val="center"/>
          </w:tcPr>
          <w:p>
            <w:pPr>
              <w:pStyle w:val="3"/>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投诉受理</w:t>
            </w:r>
          </w:p>
        </w:tc>
        <w:tc>
          <w:tcPr>
            <w:tcW w:w="85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法律援助投诉受理</w:t>
            </w:r>
          </w:p>
        </w:tc>
        <w:tc>
          <w:tcPr>
            <w:tcW w:w="1720"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办事指南</w:t>
            </w:r>
          </w:p>
        </w:tc>
        <w:tc>
          <w:tcPr>
            <w:tcW w:w="443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司法部关于印发〈法律援助投诉处理办法〉的通知》（司发通﹝2013﹞161号）《重庆市司法局关于印发〈重庆市法律援助服务监督管理工作规范（试行）〉的通知》（渝司发﹝2014﹞112号）《中华人民共和国政府信息公开条例》</w:t>
            </w:r>
          </w:p>
        </w:tc>
        <w:tc>
          <w:tcPr>
            <w:tcW w:w="96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kern w:val="0"/>
                <w:sz w:val="21"/>
                <w:szCs w:val="21"/>
              </w:rPr>
              <w:t>制作或获取信息之日起20个工作日内</w:t>
            </w:r>
          </w:p>
        </w:tc>
        <w:tc>
          <w:tcPr>
            <w:tcW w:w="84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p>
        </w:tc>
        <w:tc>
          <w:tcPr>
            <w:tcW w:w="570"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sz w:val="21"/>
                <w:szCs w:val="21"/>
              </w:rPr>
            </w:pPr>
          </w:p>
        </w:tc>
        <w:tc>
          <w:tcPr>
            <w:tcW w:w="735"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kern w:val="0"/>
                <w:sz w:val="21"/>
                <w:szCs w:val="21"/>
              </w:rPr>
            </w:pPr>
          </w:p>
        </w:tc>
        <w:tc>
          <w:tcPr>
            <w:tcW w:w="570"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sz w:val="21"/>
                <w:szCs w:val="21"/>
              </w:rPr>
              <w:t>√</w:t>
            </w:r>
          </w:p>
        </w:tc>
        <w:tc>
          <w:tcPr>
            <w:tcW w:w="603" w:type="dxa"/>
            <w:vMerge w:val="restart"/>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jc w:val="center"/>
              <w:textAlignment w:val="center"/>
              <w:rPr>
                <w:rFonts w:hint="eastAsia" w:asciiTheme="minorEastAsia" w:hAnsiTheme="minorEastAsia" w:eastAsiaTheme="minorEastAsia" w:cs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66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85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办理结果</w:t>
            </w:r>
          </w:p>
        </w:tc>
        <w:tc>
          <w:tcPr>
            <w:tcW w:w="443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color w:val="FF0000"/>
                <w:sz w:val="21"/>
                <w:szCs w:val="21"/>
              </w:rPr>
            </w:pPr>
          </w:p>
        </w:tc>
        <w:tc>
          <w:tcPr>
            <w:tcW w:w="9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color w:val="FF0000"/>
                <w:sz w:val="21"/>
                <w:szCs w:val="21"/>
              </w:rPr>
            </w:pPr>
          </w:p>
        </w:tc>
        <w:tc>
          <w:tcPr>
            <w:tcW w:w="84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精准推送</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76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5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60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jc w:val="center"/>
        </w:trPr>
        <w:tc>
          <w:tcPr>
            <w:tcW w:w="66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29</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投诉受理</w:t>
            </w:r>
          </w:p>
        </w:tc>
        <w:tc>
          <w:tcPr>
            <w:tcW w:w="85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司法鉴定执业活动投诉受理</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办事指南</w:t>
            </w:r>
          </w:p>
        </w:tc>
        <w:tc>
          <w:tcPr>
            <w:tcW w:w="443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sz w:val="21"/>
                <w:szCs w:val="21"/>
              </w:rPr>
              <w:t>《司法鉴定执业活动投诉处理办法》（司法部令2019年第144号）《重庆市司法局关于转发司法部〈司法鉴定执业活动投诉处理办法〉的通知》（渝司发﹝2019﹞85号）《重庆市司法局关于印发〈司法鉴定执业活动投诉办理流程指南〉的通知》（渝司发﹝2019﹞第138号）《中华人民共和国政府信息公开条例》</w:t>
            </w:r>
          </w:p>
        </w:tc>
        <w:tc>
          <w:tcPr>
            <w:tcW w:w="96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制作或获取信息之日起20个工作日内</w:t>
            </w:r>
          </w:p>
        </w:tc>
        <w:tc>
          <w:tcPr>
            <w:tcW w:w="84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区司法局</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区政府门户网站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73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765"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c>
          <w:tcPr>
            <w:tcW w:w="5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w:t>
            </w:r>
          </w:p>
        </w:tc>
        <w:tc>
          <w:tcPr>
            <w:tcW w:w="603"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 w:hRule="atLeast"/>
          <w:jc w:val="center"/>
        </w:trPr>
        <w:tc>
          <w:tcPr>
            <w:tcW w:w="66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FF0000"/>
                <w:sz w:val="21"/>
                <w:szCs w:val="21"/>
              </w:rPr>
            </w:pPr>
          </w:p>
        </w:tc>
        <w:tc>
          <w:tcPr>
            <w:tcW w:w="85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办理结果</w:t>
            </w:r>
          </w:p>
        </w:tc>
        <w:tc>
          <w:tcPr>
            <w:tcW w:w="443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c>
          <w:tcPr>
            <w:tcW w:w="96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c>
          <w:tcPr>
            <w:tcW w:w="84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精准推送</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c>
          <w:tcPr>
            <w:tcW w:w="765"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c>
          <w:tcPr>
            <w:tcW w:w="5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c>
          <w:tcPr>
            <w:tcW w:w="603"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5"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30</w:t>
            </w:r>
          </w:p>
        </w:tc>
        <w:tc>
          <w:tcPr>
            <w:tcW w:w="770" w:type="dxa"/>
            <w:vMerge w:val="restart"/>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其他公共服务</w:t>
            </w: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法律知识普及服务</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法律法规资讯、普法动态资讯、普法讲师团信息等</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《中共中央、国务院转发〈中央宣传部、司法部关于在公民中开展法治宣传教育的第七个五年规划（2016－2020年）〉的通知》《中共重庆市委 重庆市人民政府转发〈中共重庆市委宣传部、重庆市司法局关于在全市公民中开展法治宣传教育的第七个五年规划（2016--2020年）〉的通知》《中华人民共和国政府信息公开条例》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区司法局、</w:t>
            </w:r>
            <w:r>
              <w:rPr>
                <w:rFonts w:hint="eastAsia" w:asciiTheme="minorEastAsia" w:hAnsiTheme="minorEastAsia" w:cstheme="minorEastAsia"/>
                <w:sz w:val="21"/>
                <w:szCs w:val="21"/>
                <w:lang w:eastAsia="zh-CN"/>
              </w:rPr>
              <w:t>各镇街</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区政府门户网站</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区公共法律服务中心</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镇（街道）公共法律服务工作站</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w:t>
            </w: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5" w:hRule="atLeast"/>
          <w:jc w:val="center"/>
        </w:trPr>
        <w:tc>
          <w:tcPr>
            <w:tcW w:w="66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31</w:t>
            </w:r>
          </w:p>
        </w:tc>
        <w:tc>
          <w:tcPr>
            <w:tcW w:w="770" w:type="dxa"/>
            <w:vMerge w:val="continue"/>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p>
        </w:tc>
        <w:tc>
          <w:tcPr>
            <w:tcW w:w="85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推广法治文化服务</w:t>
            </w:r>
          </w:p>
        </w:tc>
        <w:tc>
          <w:tcPr>
            <w:tcW w:w="172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辖区内法治文化阵地信息，法治文化作品、产品</w:t>
            </w:r>
          </w:p>
        </w:tc>
        <w:tc>
          <w:tcPr>
            <w:tcW w:w="443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《中共中央、国务院转发〈中央宣传部、司法部关于在公民中开展法治宣传教育的第七个五年规划（2016－2020年）〉的通知》《中共重庆市委 重庆市人民政府转发〈中共重庆市委宣传部、重庆市司法局关于在全市公民中开展法治宣传教育的第七个五年规划（2016--2020年）〉的通知》《中华人民共和国政府信息公开条例》</w:t>
            </w:r>
          </w:p>
        </w:tc>
        <w:tc>
          <w:tcPr>
            <w:tcW w:w="96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制作或获取信息之日起20个工作日内</w:t>
            </w:r>
          </w:p>
        </w:tc>
        <w:tc>
          <w:tcPr>
            <w:tcW w:w="84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left"/>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rPr>
              <w:t>区司法局、</w:t>
            </w:r>
            <w:r>
              <w:rPr>
                <w:rFonts w:hint="eastAsia" w:asciiTheme="minorEastAsia" w:hAnsiTheme="minorEastAsia" w:cstheme="minorEastAsia"/>
                <w:sz w:val="21"/>
                <w:szCs w:val="21"/>
                <w:lang w:eastAsia="zh-CN"/>
              </w:rPr>
              <w:t>各镇街</w:t>
            </w:r>
          </w:p>
        </w:tc>
        <w:tc>
          <w:tcPr>
            <w:tcW w:w="81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bookmarkStart w:id="0" w:name="RANGE!H34"/>
            <w:r>
              <w:rPr>
                <w:rFonts w:hint="eastAsia" w:asciiTheme="minorEastAsia" w:hAnsiTheme="minorEastAsia" w:eastAsiaTheme="minorEastAsia" w:cstheme="minorEastAsia"/>
                <w:sz w:val="21"/>
                <w:szCs w:val="21"/>
              </w:rPr>
              <w:t>区政府门户网站</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区公共法律服务中心</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镇（街道）公共法律服务工作站</w:t>
            </w:r>
            <w:bookmarkEnd w:id="0"/>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73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765"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p>
        </w:tc>
        <w:tc>
          <w:tcPr>
            <w:tcW w:w="570"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603" w:type="dxa"/>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r>
    </w:tbl>
    <w:p>
      <w:pPr>
        <w:pStyle w:val="2"/>
        <w:rPr>
          <w:rFonts w:hint="eastAsia"/>
          <w:lang w:eastAsia="zh-CN"/>
        </w:rPr>
      </w:pPr>
      <w:bookmarkStart w:id="1" w:name="_GoBack"/>
      <w:bookmarkEnd w:id="1"/>
    </w:p>
    <w:sectPr>
      <w:footerReference r:id="rId3" w:type="default"/>
      <w:pgSz w:w="16838" w:h="11906" w:orient="landscape"/>
      <w:pgMar w:top="1417" w:right="850" w:bottom="1417" w:left="850"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Noto Sans Mono CJK JP Regular">
    <w:altName w:val="Arial"/>
    <w:panose1 w:val="00000000000000000000"/>
    <w:charset w:val="00"/>
    <w:family w:val="swiss"/>
    <w:pitch w:val="default"/>
    <w:sig w:usb0="00000000" w:usb1="00000000" w:usb2="00000000" w:usb3="00000000" w:csb0="00000001"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jc w:val="right"/>
      <w:rPr>
        <w:rFonts w:ascii="Times New Roman" w:hAnsi="Times New Roman" w:cs="Times New Roman"/>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ind w:right="360" w:firstLine="360"/>
                      <w:jc w:val="right"/>
                    </w:pPr>
                    <w:r>
                      <w:rPr>
                        <w:rStyle w:val="9"/>
                        <w:rFonts w:ascii="Times New Roman" w:hAnsi="Times New Roman" w:cs="Times New Roman"/>
                        <w:sz w:val="32"/>
                        <w:szCs w:val="32"/>
                      </w:rPr>
                      <w:t>―</w:t>
                    </w:r>
                    <w:r>
                      <w:rPr>
                        <w:rFonts w:ascii="Times New Roman" w:hAnsi="Times New Roman" w:cs="Times New Roman"/>
                        <w:kern w:val="0"/>
                        <w:sz w:val="32"/>
                        <w:szCs w:val="32"/>
                      </w:rPr>
                      <w:t xml:space="preserve"> </w:t>
                    </w:r>
                    <w:r>
                      <w:rPr>
                        <w:rFonts w:hint="eastAsia" w:ascii="方正仿宋_GBK" w:hAnsi="方正仿宋_GBK" w:eastAsia="方正仿宋_GBK" w:cs="方正仿宋_GBK"/>
                        <w:kern w:val="0"/>
                        <w:sz w:val="32"/>
                        <w:szCs w:val="32"/>
                      </w:rPr>
                      <w:fldChar w:fldCharType="begin"/>
                    </w:r>
                    <w:r>
                      <w:rPr>
                        <w:rFonts w:hint="eastAsia" w:ascii="方正仿宋_GBK" w:hAnsi="方正仿宋_GBK" w:eastAsia="方正仿宋_GBK" w:cs="方正仿宋_GBK"/>
                        <w:kern w:val="0"/>
                        <w:sz w:val="32"/>
                        <w:szCs w:val="32"/>
                      </w:rPr>
                      <w:instrText xml:space="preserve"> PAGE </w:instrText>
                    </w:r>
                    <w:r>
                      <w:rPr>
                        <w:rFonts w:hint="eastAsia" w:ascii="方正仿宋_GBK" w:hAnsi="方正仿宋_GBK" w:eastAsia="方正仿宋_GBK" w:cs="方正仿宋_GBK"/>
                        <w:kern w:val="0"/>
                        <w:sz w:val="32"/>
                        <w:szCs w:val="32"/>
                      </w:rPr>
                      <w:fldChar w:fldCharType="separate"/>
                    </w:r>
                    <w:r>
                      <w:rPr>
                        <w:rFonts w:hint="eastAsia" w:ascii="方正仿宋_GBK" w:hAnsi="方正仿宋_GBK" w:eastAsia="方正仿宋_GBK" w:cs="方正仿宋_GBK"/>
                        <w:kern w:val="0"/>
                        <w:sz w:val="32"/>
                        <w:szCs w:val="32"/>
                      </w:rPr>
                      <w:t>1</w:t>
                    </w:r>
                    <w:r>
                      <w:rPr>
                        <w:rFonts w:hint="eastAsia" w:ascii="方正仿宋_GBK" w:hAnsi="方正仿宋_GBK" w:eastAsia="方正仿宋_GBK" w:cs="方正仿宋_GBK"/>
                        <w:kern w:val="0"/>
                        <w:sz w:val="32"/>
                        <w:szCs w:val="32"/>
                      </w:rPr>
                      <w:fldChar w:fldCharType="end"/>
                    </w:r>
                    <w:r>
                      <w:rPr>
                        <w:rFonts w:ascii="Times New Roman" w:hAnsi="Times New Roman" w:cs="Times New Roman"/>
                        <w:kern w:val="0"/>
                        <w:sz w:val="32"/>
                        <w:szCs w:val="32"/>
                      </w:rPr>
                      <w:t xml:space="preserve"> </w:t>
                    </w:r>
                    <w:r>
                      <w:rPr>
                        <w:rStyle w:val="9"/>
                        <w:rFonts w:ascii="Times New Roman" w:hAnsi="Times New Roman" w:cs="Times New Roman"/>
                        <w:sz w:val="32"/>
                        <w:szCs w:val="32"/>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DB6804"/>
    <w:rsid w:val="000048C0"/>
    <w:rsid w:val="006201BC"/>
    <w:rsid w:val="00C55023"/>
    <w:rsid w:val="00D844DC"/>
    <w:rsid w:val="00E46E8F"/>
    <w:rsid w:val="00FA68F8"/>
    <w:rsid w:val="0183602F"/>
    <w:rsid w:val="046F3DD8"/>
    <w:rsid w:val="0546238F"/>
    <w:rsid w:val="05FC1A04"/>
    <w:rsid w:val="06666C14"/>
    <w:rsid w:val="06EC3B3D"/>
    <w:rsid w:val="0BC5473B"/>
    <w:rsid w:val="0C45141B"/>
    <w:rsid w:val="0C7E3918"/>
    <w:rsid w:val="10766D8F"/>
    <w:rsid w:val="10AA0F26"/>
    <w:rsid w:val="118A0086"/>
    <w:rsid w:val="11BF28F3"/>
    <w:rsid w:val="12DC1E28"/>
    <w:rsid w:val="1414624C"/>
    <w:rsid w:val="148A25E3"/>
    <w:rsid w:val="15FA4CD8"/>
    <w:rsid w:val="176D084E"/>
    <w:rsid w:val="19DB1B6C"/>
    <w:rsid w:val="19DB6804"/>
    <w:rsid w:val="19E32DAE"/>
    <w:rsid w:val="1B753DF7"/>
    <w:rsid w:val="1BD7444C"/>
    <w:rsid w:val="1C0E4666"/>
    <w:rsid w:val="1CA42B17"/>
    <w:rsid w:val="1D147F75"/>
    <w:rsid w:val="1E14079C"/>
    <w:rsid w:val="1EC22FF3"/>
    <w:rsid w:val="20051053"/>
    <w:rsid w:val="20165453"/>
    <w:rsid w:val="20881880"/>
    <w:rsid w:val="21AA1F21"/>
    <w:rsid w:val="21D5664C"/>
    <w:rsid w:val="2306637F"/>
    <w:rsid w:val="239A2B92"/>
    <w:rsid w:val="247865AC"/>
    <w:rsid w:val="24855010"/>
    <w:rsid w:val="25D41315"/>
    <w:rsid w:val="27D52010"/>
    <w:rsid w:val="293A7827"/>
    <w:rsid w:val="2AA81DC4"/>
    <w:rsid w:val="2CE051C4"/>
    <w:rsid w:val="2FBF98F5"/>
    <w:rsid w:val="303D0611"/>
    <w:rsid w:val="307570CF"/>
    <w:rsid w:val="33EC5C6F"/>
    <w:rsid w:val="35771377"/>
    <w:rsid w:val="35DB1169"/>
    <w:rsid w:val="35F3697B"/>
    <w:rsid w:val="38927EE6"/>
    <w:rsid w:val="38B224AE"/>
    <w:rsid w:val="392308D1"/>
    <w:rsid w:val="3A853CD7"/>
    <w:rsid w:val="3C284045"/>
    <w:rsid w:val="3C497034"/>
    <w:rsid w:val="3C6143B1"/>
    <w:rsid w:val="3C967C00"/>
    <w:rsid w:val="3D5C4646"/>
    <w:rsid w:val="3E0768F2"/>
    <w:rsid w:val="3E355D7B"/>
    <w:rsid w:val="3F1B35F1"/>
    <w:rsid w:val="3F7B6392"/>
    <w:rsid w:val="423667A6"/>
    <w:rsid w:val="43BC1856"/>
    <w:rsid w:val="44273A8B"/>
    <w:rsid w:val="46964683"/>
    <w:rsid w:val="47542844"/>
    <w:rsid w:val="47880223"/>
    <w:rsid w:val="4ABB7228"/>
    <w:rsid w:val="4B9E0BB5"/>
    <w:rsid w:val="4C720175"/>
    <w:rsid w:val="500C5D52"/>
    <w:rsid w:val="505D43DA"/>
    <w:rsid w:val="507F7B2F"/>
    <w:rsid w:val="52111BF0"/>
    <w:rsid w:val="56C42B3D"/>
    <w:rsid w:val="5919096C"/>
    <w:rsid w:val="596B6989"/>
    <w:rsid w:val="5A674378"/>
    <w:rsid w:val="5C034F4C"/>
    <w:rsid w:val="5F57078A"/>
    <w:rsid w:val="5F971097"/>
    <w:rsid w:val="5FCF0377"/>
    <w:rsid w:val="605D0C1E"/>
    <w:rsid w:val="60D2128F"/>
    <w:rsid w:val="62052070"/>
    <w:rsid w:val="62061505"/>
    <w:rsid w:val="62FA2EF5"/>
    <w:rsid w:val="63137486"/>
    <w:rsid w:val="64026755"/>
    <w:rsid w:val="6425084A"/>
    <w:rsid w:val="642F3FD4"/>
    <w:rsid w:val="67F458BB"/>
    <w:rsid w:val="6A561C4E"/>
    <w:rsid w:val="6BAE694F"/>
    <w:rsid w:val="6BB959A1"/>
    <w:rsid w:val="6BD872DB"/>
    <w:rsid w:val="6E4B5E62"/>
    <w:rsid w:val="70B37E08"/>
    <w:rsid w:val="71693F8B"/>
    <w:rsid w:val="7187452B"/>
    <w:rsid w:val="74353094"/>
    <w:rsid w:val="76806A29"/>
    <w:rsid w:val="76C4259D"/>
    <w:rsid w:val="79562D5E"/>
    <w:rsid w:val="7AB4302C"/>
    <w:rsid w:val="7AC95C38"/>
    <w:rsid w:val="7B4E3AB9"/>
    <w:rsid w:val="7C1A67AF"/>
    <w:rsid w:val="7D0D0A2E"/>
    <w:rsid w:val="7DF55E06"/>
    <w:rsid w:val="EDE8A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3">
    <w:name w:val="Body Text"/>
    <w:basedOn w:val="1"/>
    <w:qFormat/>
    <w:uiPriority w:val="0"/>
    <w:pPr>
      <w:ind w:left="100" w:leftChars="100" w:right="100" w:rightChars="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page number"/>
    <w:basedOn w:val="8"/>
    <w:qFormat/>
    <w:uiPriority w:val="0"/>
  </w:style>
  <w:style w:type="character" w:styleId="10">
    <w:name w:val="Emphasis"/>
    <w:qFormat/>
    <w:uiPriority w:val="0"/>
    <w:rPr>
      <w:i/>
      <w:iCs/>
    </w:rPr>
  </w:style>
  <w:style w:type="character" w:styleId="11">
    <w:name w:val="Hyperlink"/>
    <w:basedOn w:val="8"/>
    <w:qFormat/>
    <w:uiPriority w:val="0"/>
    <w:rPr>
      <w:color w:val="0000FF"/>
      <w:u w:val="single"/>
    </w:rPr>
  </w:style>
  <w:style w:type="paragraph" w:customStyle="1" w:styleId="12">
    <w:name w:val="Table Paragraph"/>
    <w:basedOn w:val="1"/>
    <w:qFormat/>
    <w:uiPriority w:val="99"/>
    <w:pPr>
      <w:autoSpaceDE w:val="0"/>
      <w:autoSpaceDN w:val="0"/>
      <w:adjustRightInd/>
      <w:spacing w:line="240" w:lineRule="auto"/>
      <w:jc w:val="left"/>
      <w:textAlignment w:val="auto"/>
    </w:pPr>
    <w:rPr>
      <w:rFonts w:ascii="Noto Sans Mono CJK JP Regular" w:hAnsi="Noto Sans Mono CJK JP Regular" w:eastAsia="等线" w:cs="Noto Sans Mono CJK JP Regular"/>
      <w:sz w:val="22"/>
      <w:szCs w:val="22"/>
      <w:lang w:eastAsia="en-US"/>
    </w:rPr>
  </w:style>
  <w:style w:type="character" w:customStyle="1" w:styleId="13">
    <w:name w:val="font21"/>
    <w:basedOn w:val="8"/>
    <w:qFormat/>
    <w:uiPriority w:val="0"/>
    <w:rPr>
      <w:rFonts w:hint="eastAsia" w:ascii="仿宋" w:hAnsi="仿宋" w:eastAsia="仿宋" w:cs="仿宋"/>
      <w:color w:val="000000"/>
      <w:sz w:val="22"/>
      <w:szCs w:val="22"/>
      <w:u w:val="none"/>
    </w:rPr>
  </w:style>
  <w:style w:type="character" w:customStyle="1" w:styleId="14">
    <w:name w:val="font01"/>
    <w:basedOn w:val="8"/>
    <w:uiPriority w:val="0"/>
    <w:rPr>
      <w:rFonts w:hint="eastAsia" w:ascii="仿宋" w:hAnsi="仿宋" w:eastAsia="仿宋" w:cs="仿宋"/>
      <w:color w:val="000000"/>
      <w:sz w:val="22"/>
      <w:szCs w:val="22"/>
      <w:u w:val="single"/>
    </w:rPr>
  </w:style>
  <w:style w:type="character" w:customStyle="1" w:styleId="15">
    <w:name w:val="font31"/>
    <w:basedOn w:val="8"/>
    <w:uiPriority w:val="0"/>
    <w:rPr>
      <w:rFonts w:hint="eastAsia" w:ascii="方正仿宋_GBK" w:hAnsi="方正仿宋_GBK" w:eastAsia="方正仿宋_GBK" w:cs="方正仿宋_GBK"/>
      <w:color w:val="000000"/>
      <w:sz w:val="24"/>
      <w:szCs w:val="24"/>
      <w:u w:val="single"/>
    </w:rPr>
  </w:style>
  <w:style w:type="character" w:customStyle="1" w:styleId="16">
    <w:name w:val="font51"/>
    <w:basedOn w:val="8"/>
    <w:qFormat/>
    <w:uiPriority w:val="0"/>
    <w:rPr>
      <w:rFonts w:hint="eastAsia" w:ascii="方正仿宋_GBK" w:hAnsi="方正仿宋_GBK" w:eastAsia="方正仿宋_GBK" w:cs="方正仿宋_GBK"/>
      <w:color w:val="000000"/>
      <w:sz w:val="24"/>
      <w:szCs w:val="24"/>
      <w:u w:val="none"/>
    </w:rPr>
  </w:style>
  <w:style w:type="paragraph" w:customStyle="1" w:styleId="17">
    <w:name w:val="_Style 4"/>
    <w:basedOn w:val="1"/>
    <w:qFormat/>
    <w:uiPriority w:val="0"/>
    <w:pPr>
      <w:ind w:firstLine="420" w:firstLineChars="200"/>
    </w:pPr>
    <w:rPr>
      <w:rFonts w:ascii="等线" w:hAnsi="等线" w:eastAsia="等线" w:cs="Times New Roman"/>
    </w:rPr>
  </w:style>
  <w:style w:type="paragraph" w:customStyle="1" w:styleId="18">
    <w:name w:val="_Style 2"/>
    <w:basedOn w:val="1"/>
    <w:qFormat/>
    <w:uiPriority w:val="0"/>
    <w:pPr>
      <w:ind w:firstLine="420" w:firstLineChars="200"/>
    </w:pPr>
    <w:rPr>
      <w:rFonts w:ascii="等线" w:hAnsi="等线" w:eastAsia="等线" w:cs="Times New Roman"/>
    </w:rPr>
  </w:style>
  <w:style w:type="paragraph" w:customStyle="1" w:styleId="19">
    <w:name w:val="列出段落2"/>
    <w:basedOn w:val="1"/>
    <w:qFormat/>
    <w:uiPriority w:val="0"/>
    <w:pPr>
      <w:ind w:firstLine="420" w:firstLineChars="200"/>
    </w:pPr>
    <w:rPr>
      <w:rFonts w:ascii="等线" w:hAnsi="等线" w:eastAsia="等线" w:cs="Times New Roman"/>
    </w:rPr>
  </w:style>
  <w:style w:type="character" w:customStyle="1" w:styleId="20">
    <w:name w:val="font41"/>
    <w:basedOn w:val="8"/>
    <w:qFormat/>
    <w:uiPriority w:val="0"/>
    <w:rPr>
      <w:rFonts w:hint="eastAsia" w:ascii="方正仿宋_GBK" w:hAnsi="方正仿宋_GBK" w:eastAsia="方正仿宋_GBK" w:cs="方正仿宋_GBK"/>
      <w:color w:val="000000"/>
      <w:sz w:val="24"/>
      <w:szCs w:val="24"/>
      <w:u w:val="none"/>
    </w:rPr>
  </w:style>
  <w:style w:type="character" w:customStyle="1" w:styleId="21">
    <w:name w:val="font71"/>
    <w:basedOn w:val="8"/>
    <w:qFormat/>
    <w:uiPriority w:val="0"/>
    <w:rPr>
      <w:rFonts w:hint="eastAsia" w:ascii="方正仿宋_GBK" w:hAnsi="方正仿宋_GBK" w:eastAsia="方正仿宋_GBK" w:cs="方正仿宋_GBK"/>
      <w:color w:val="000000"/>
      <w:sz w:val="24"/>
      <w:szCs w:val="24"/>
      <w:u w:val="none"/>
    </w:rPr>
  </w:style>
  <w:style w:type="paragraph" w:customStyle="1" w:styleId="22">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 w:type="paragraph" w:customStyle="1" w:styleId="23">
    <w:name w:val="正文文本 (2)"/>
    <w:basedOn w:val="1"/>
    <w:link w:val="25"/>
    <w:qFormat/>
    <w:uiPriority w:val="0"/>
    <w:pPr>
      <w:shd w:val="clear" w:color="auto" w:fill="FFFFFF"/>
      <w:spacing w:line="238" w:lineRule="exact"/>
      <w:jc w:val="distribute"/>
    </w:pPr>
    <w:rPr>
      <w:rFonts w:ascii="MingLiU" w:hAnsi="MingLiU" w:eastAsia="MingLiU" w:cs="MingLiU"/>
      <w:spacing w:val="10"/>
      <w:sz w:val="17"/>
      <w:szCs w:val="17"/>
    </w:rPr>
  </w:style>
  <w:style w:type="character" w:customStyle="1" w:styleId="24">
    <w:name w:val="正文文本 (2) + 间距 1 pt Exact"/>
    <w:basedOn w:val="25"/>
    <w:qFormat/>
    <w:uiPriority w:val="0"/>
    <w:rPr>
      <w:color w:val="000000"/>
      <w:spacing w:val="30"/>
      <w:w w:val="100"/>
      <w:position w:val="0"/>
      <w:lang w:val="zh-CN" w:eastAsia="zh-CN" w:bidi="zh-CN"/>
    </w:rPr>
  </w:style>
  <w:style w:type="character" w:customStyle="1" w:styleId="25">
    <w:name w:val="正文文本 (2) Exact"/>
    <w:basedOn w:val="8"/>
    <w:link w:val="23"/>
    <w:qFormat/>
    <w:uiPriority w:val="0"/>
    <w:rPr>
      <w:rFonts w:ascii="MingLiU" w:hAnsi="MingLiU" w:eastAsia="MingLiU" w:cs="MingLiU"/>
      <w:spacing w:val="10"/>
      <w:sz w:val="17"/>
      <w:szCs w:val="17"/>
    </w:rPr>
  </w:style>
  <w:style w:type="character" w:customStyle="1" w:styleId="26">
    <w:name w:val="正文文本 (2) + 间距 3 pt Exact"/>
    <w:basedOn w:val="25"/>
    <w:qFormat/>
    <w:uiPriority w:val="0"/>
    <w:rPr>
      <w:color w:val="000000"/>
      <w:spacing w:val="60"/>
      <w:w w:val="100"/>
      <w:position w:val="0"/>
      <w:lang w:val="zh-CN" w:eastAsia="zh-CN" w:bidi="zh-CN"/>
    </w:rPr>
  </w:style>
  <w:style w:type="paragraph" w:customStyle="1" w:styleId="27">
    <w:name w:val="正文文本 (7)"/>
    <w:basedOn w:val="1"/>
    <w:link w:val="29"/>
    <w:qFormat/>
    <w:uiPriority w:val="0"/>
    <w:pPr>
      <w:shd w:val="clear" w:color="auto" w:fill="FFFFFF"/>
      <w:spacing w:line="216" w:lineRule="exact"/>
      <w:jc w:val="distribute"/>
    </w:pPr>
    <w:rPr>
      <w:rFonts w:ascii="MingLiU" w:hAnsi="MingLiU" w:eastAsia="MingLiU" w:cs="MingLiU"/>
      <w:spacing w:val="20"/>
      <w:sz w:val="16"/>
      <w:szCs w:val="16"/>
    </w:rPr>
  </w:style>
  <w:style w:type="character" w:customStyle="1" w:styleId="28">
    <w:name w:val="正文文本 (7) Exact1"/>
    <w:basedOn w:val="29"/>
    <w:qFormat/>
    <w:uiPriority w:val="0"/>
    <w:rPr>
      <w:color w:val="000000"/>
      <w:w w:val="100"/>
      <w:position w:val="0"/>
      <w:u w:val="single"/>
      <w:lang w:val="zh-CN" w:eastAsia="zh-CN" w:bidi="zh-CN"/>
    </w:rPr>
  </w:style>
  <w:style w:type="character" w:customStyle="1" w:styleId="29">
    <w:name w:val="正文文本 (7) Exact"/>
    <w:basedOn w:val="8"/>
    <w:link w:val="27"/>
    <w:qFormat/>
    <w:uiPriority w:val="0"/>
    <w:rPr>
      <w:rFonts w:ascii="MingLiU" w:hAnsi="MingLiU" w:eastAsia="MingLiU" w:cs="MingLiU"/>
      <w:spacing w:val="20"/>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2682</Words>
  <Characters>2643</Characters>
  <Lines>22</Lines>
  <Paragraphs>10</Paragraphs>
  <TotalTime>4</TotalTime>
  <ScaleCrop>false</ScaleCrop>
  <LinksUpToDate>false</LinksUpToDate>
  <CharactersWithSpaces>5315</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2020-06-11T00:18:00Z</dcterms:created>
  <dc:creator>dzb</dc:creator>
  <cp:lastModifiedBy>lenovo</cp:lastModifiedBy>
  <cp:lastPrinted>2020-08-28T23:31:00Z</cp:lastPrinted>
  <dcterms:modified xsi:type="dcterms:W3CDTF">2020-11-06T07:52:39Z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