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十、</w:t>
      </w:r>
      <w:bookmarkStart w:id="0" w:name="_GoBack"/>
      <w:r>
        <w:rPr>
          <w:rFonts w:hint="eastAsia" w:ascii="方正黑体_GBK" w:hAnsi="方正黑体_GBK" w:eastAsia="方正黑体_GBK" w:cs="方正黑体_GBK"/>
          <w:sz w:val="32"/>
          <w:szCs w:val="32"/>
          <w:lang w:eastAsia="zh-CN"/>
        </w:rPr>
        <w:t>社会保险领域</w:t>
      </w:r>
      <w:r>
        <w:rPr>
          <w:rFonts w:hint="eastAsia" w:ascii="方正黑体_GBK" w:hAnsi="方正黑体_GBK" w:eastAsia="方正黑体_GBK" w:cs="方正黑体_GBK"/>
          <w:sz w:val="32"/>
          <w:szCs w:val="32"/>
        </w:rPr>
        <w:t>基层政务公开标准目录</w:t>
      </w:r>
    </w:p>
    <w:bookmarkEnd w:id="0"/>
    <w:tbl>
      <w:tblPr>
        <w:tblStyle w:val="6"/>
        <w:tblW w:w="150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0"/>
        <w:gridCol w:w="886"/>
        <w:gridCol w:w="941"/>
        <w:gridCol w:w="1386"/>
        <w:gridCol w:w="4513"/>
        <w:gridCol w:w="704"/>
        <w:gridCol w:w="704"/>
        <w:gridCol w:w="2850"/>
        <w:gridCol w:w="443"/>
        <w:gridCol w:w="491"/>
        <w:gridCol w:w="507"/>
        <w:gridCol w:w="411"/>
        <w:gridCol w:w="404"/>
        <w:gridCol w:w="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 w:hRule="atLeast"/>
        </w:trPr>
        <w:tc>
          <w:tcPr>
            <w:tcW w:w="3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序号</w:t>
            </w:r>
          </w:p>
        </w:tc>
        <w:tc>
          <w:tcPr>
            <w:tcW w:w="182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公开事项</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公开内容</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（要素）</w:t>
            </w:r>
          </w:p>
        </w:tc>
        <w:tc>
          <w:tcPr>
            <w:tcW w:w="45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公开依据</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时限</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主体</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公开渠道和载体</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公开对象</w:t>
            </w:r>
          </w:p>
        </w:tc>
        <w:tc>
          <w:tcPr>
            <w:tcW w:w="91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公开方式</w:t>
            </w:r>
          </w:p>
        </w:tc>
        <w:tc>
          <w:tcPr>
            <w:tcW w:w="808" w:type="dxa"/>
            <w:gridSpan w:val="2"/>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81" w:hRule="atLeast"/>
        </w:trPr>
        <w:tc>
          <w:tcPr>
            <w:tcW w:w="3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事项</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事项</w:t>
            </w: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45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全 社会</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特定群体</w:t>
            </w:r>
          </w:p>
        </w:tc>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主动</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依申请</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区级</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镇街级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2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1.社会保险登记</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 企业社会保险登记</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3.《社会保险费征缴暂行条例》（中华人民共和国国务院令第259号）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4.《社会保险登记管理暂行办法》（中华人民共和国劳动和社会保障部令第1号）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8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1.2机关事业单位社会保险登记</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3.《国务院关于机关事业单位工作人员养老保险制度改革的决定》（国发﹝2015﹞2号）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2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1.3工程建设项目办理工伤保险参保登记</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3.《社会保险费征缴暂行条例》（中华人民共和国国务院令259号）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4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1.社会保险登记</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1.4参保单位注销</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3.《社会保险费征缴暂行条例》（中华人民共和国国务院令259号）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4.《社会保险登记管理暂行办法》（中华人民共和国劳动和社会保障部令第1号）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1.5职工参保登记</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3.《社会保险费征缴暂行条例》（中华人民共和国国务院令259号）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4.《社会保险费申报缴纳管理规定》（中华人民共和国人力资源和社会保障部令第20号）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1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1.6城乡居民养老保险参保登记</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3.《社会保险费征缴暂行条例》（中华人民共和国国务院令259号）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7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2.社会保险参保信息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维护</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2.1单位（项目）基本信息变更</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3.《社会保险费征缴暂行条例》（中华人民共和国国务院令259号）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4.《社会保险登记管理暂行办法》（中华人民共和国劳动和社会保障部令第1号）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73"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2.2个人基本信息变更</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3.《社会保险费征缴暂行条例》（中华人民共和国国务院令259号）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5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886" w:type="dxa"/>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2.3养老保险待遇发放账户维护申请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3.《社会保险费征缴暂行条例》（中华人民共和国国务院令259号）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93"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86" w:type="dxa"/>
            <w:vMerge w:val="restar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2.社会保险参保信息维护</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2.4工伤保险待遇发放账户维护申请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3.《社会保险费征缴暂行条例》（中华人民共和国国务院令259号）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7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886"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2.5失业保险待遇发放账户维护申请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3.《社会保险费征缴暂行条例》（中华人民共和国国务院令259号）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2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3.社会保险缴费申报</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3.1缴费人员增减申报</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3.《社会保险费征缴暂行条例》（中华人民共和国国务院令259号）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4.《社会保险费申报缴纳管理规定》（中华人民共和国人力资源和社会保障部令第20号）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4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4.社会保险参保缴费记录查询</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4.1单位参保证明查询打印</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3.《社会保险费征缴暂行条例》（中华人民共和国国务院令259号）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7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4.2个人权益记录查询打印</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3.《社会保险费征缴暂行条例》（中华人民共和国国务院令259号）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5.养老保险服务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5.1职工正常退休(职)申请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4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5.养老保险服务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5.2城乡居民养老保险待遇申领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6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 办理职工提前退休申请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12.监督投诉渠道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2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5.4暂停养老保险待遇申请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8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5.养老保险服务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5.5恢复养老保险待遇申请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1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5.6个人账户一次性待遇申领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4.《重庆市人民政府关于印发《重庆市企业职工基本养老保险实施办法》的通知》(渝府发〔2000〕48号)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47"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886" w:type="dxa"/>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5.7丧葬补助金、抚恤金申领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5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886" w:type="dxa"/>
            <w:vMerge w:val="restar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5.养老保险服务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5.8居民养老保险注销登记</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0" w:hRule="atLeast"/>
        </w:trPr>
        <w:tc>
          <w:tcPr>
            <w:tcW w:w="38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886" w:type="dxa"/>
            <w:vMerge w:val="continue"/>
            <w:tcBorders>
              <w:top w:val="nil"/>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5.9城镇职工基本养老保险关系转移接续申请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3.《国务院办公厅关于转发人力资源社会保障部财政部城镇企业职工基本养老保险关系转移接续暂行办法的通知》（国办发﹝2009﹞66号）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0" w:hRule="atLeast"/>
        </w:trPr>
        <w:tc>
          <w:tcPr>
            <w:tcW w:w="38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886" w:type="dxa"/>
            <w:vMerge w:val="continue"/>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5.10机关事业单位养老保险关系转移接续申请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5.养老保险服务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5.11城乡居民基本养老保险关系转移接续申请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17"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5.12机关事业单位基本养老保险与城镇企业职工基本养老保险互转申请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5.13城镇职工基本养老保险与城乡居民基本养老保险制度衔接申请  </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3.《人力资源社会保障部财政部关于印发＜城乡养老保险制度衔接暂行办法＞的通知》（人社部发﹝2014﹞17号）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9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5.养老保险服务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5.14军地养老保险关系转移接续申请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3.《人力资源社会保障部财政部总参谋部总政治部总后勤部关于军人退役基本养老保险关系转移接续有关问题的通知》（后财﹝2015﹞1726号）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97"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5.15多重养老保险关系个人账户退费</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3.《人力资源和社会保障部＜关于贯彻落实国务院办公厅转发城镇企业职工基本养老保险关系转移接续暂行办法的通知》（人社部发﹝2009﹞187号）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55"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6.工伤保险服务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6.1工伤事故备案</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04"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6.工伤保险服务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6.2工伤认定申请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1.事项名称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2.事项简述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3.办理材料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4.办理方式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5.办理时限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6.结果送达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7.收费依据及标准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8.办事时间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9.办理机构及地点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10.咨询查询途径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12.监督投诉渠道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75"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6.3劳动能力鉴定申请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4.《工伤职工劳动能力鉴定管理办法》（中华人民共和国人力资源和社会保障部令第21号）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07"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6.工伤保险服务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6.5劳动能力复查鉴定申请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4.《工伤职工劳动能力鉴定管理办法》（中华人民共和国人力资源和社会保障部令第21号）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1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6.6协议医疗机构的确认</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4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6.7协议康复机构的确认</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4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6.工伤保险服务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6.8辅助器具配置协议机构的确认</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1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6.9异地居住就医申请确认</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4.《重庆市人民政府关于印发重庆市工伤保险实施办法的通知》（渝府发〔2012〕22号）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9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6.10异地工伤就医报告</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6.工伤保险服务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6.11旧伤复发申请确认</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77"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6.12转诊转院申请确认</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6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6.13工伤康复申请确认</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8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6.工伤保险服务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6.14工伤康复治疗期延长申请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6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6.15辅助器具配置或更换申请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2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6.16辅助器具异地配置申请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6.工伤保险服务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6.17停工留薪期确认和延长确认</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9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6.18工伤医疗（康复）费用申报</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6.19住院伙食补助费申领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                                                                                                                           4.《重庆市人民政府关于印发重庆市工伤保险实施办法的通知》（渝府发〔2012〕22号）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77"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6.工伤保险服务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6.20统筹地区以外交通、食宿费申领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4.《重庆市人民政府关于印发重庆市工伤保险实施办法的通知》（渝府发〔2012〕22号）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6.21一次性工伤医疗补助金申请</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4.《重庆市人民政府关于印发重庆市工伤保险实施办法的通知》（渝府发〔2012〕22号）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9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6.22辅助器具配置（更换）费用申报</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4.《重庆市人民政府关于印发重庆市工伤保险实施办法的通知》（渝府发〔2012〕22号）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3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6.工伤保险服务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6.23伤残待遇申领（一次性伤残补助金、伤残津贴和生活护理费）</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4.《重庆市人民政府关于印发重庆市工伤保险实施办法的通知》（渝府发〔2012〕22号）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5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6.24一次性工亡补助金（含生活困难，预支50%确认）、丧葬补助金申领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4.《重庆市人民政府关于印发重庆市工伤保险实施办法的通知》（渝府发〔2012〕22号）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6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6.25供养亲属抚恤金申领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4.《重庆市人民政府关于印发重庆市工伤保险实施办法的通知》（渝府发〔2012〕22号）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9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6.工伤保险服务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6.26工伤保险待遇变更</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3.《工伤保险条例》（中华人民共和国国务院令第586号）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4.《重庆市人民政府关于印发重庆市工伤保险实施办法的通知》（渝府发〔2012〕22号）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6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7.失业保险服务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7.1失业保险金申领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3.《失业保险条例》（中华人民共和国国务院令第258号）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4. 《重庆市失业保险条例》（重庆市人民代表大会常务委员会公告第12号）  </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83"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7.2丧葬补助金和抚恤金申领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3.《失业保险条例》（中华人民共和国国务院令第258号）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7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7.失业保险服务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7.3职业培训补贴申领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3.《失业保险条例》（中华人民共和国国务院令第258号）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4. 《重庆市失业保险条例》（重庆市人民代表大会常务委员会公告第12号）  </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23"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7.4职业介绍补贴申领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3.《失业保险条例》（中华人民共和国国务院令第258号）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4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886" w:type="dxa"/>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7.5代缴基本医疗保险费</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3.《失业保险条例》（中华人民共和国国务院令第258号）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77"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886" w:type="dxa"/>
            <w:vMerge w:val="restar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7.失业保险服务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7.6价格临时补贴申领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3.《失业保险条例》（中华人民共和国国务院令第258号）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4. 《重庆市失业保险条例》（重庆市人民代表大会常务委员会公告第12号）  </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60" w:hRule="atLeast"/>
        </w:trPr>
        <w:tc>
          <w:tcPr>
            <w:tcW w:w="38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886" w:type="dxa"/>
            <w:vMerge w:val="continue"/>
            <w:tcBorders>
              <w:top w:val="nil"/>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7.7失业保险关系转移接续</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3.《失业保险条例》（中华人民共和国国务院令第258号）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85" w:hRule="atLeast"/>
        </w:trPr>
        <w:tc>
          <w:tcPr>
            <w:tcW w:w="38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886" w:type="dxa"/>
            <w:vMerge w:val="continue"/>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7.8失业保险企业稳岗返还申领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3.《失业保险条例》（中华人民共和国国务院令第258号）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6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7.失业保险服务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7.9技能提升补贴申领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3.《失业保险条例》（中华人民共和国国务院令第258号）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4. 《重庆市失业保险条例》（重庆市人民代表大会常务委员会公告第12号）  </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37"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8.企业年金方案备案</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8.1企业年金方案备案</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3.《企业年金办法》（中华人民共和国人力资源和社会保障部、财政部令第36号）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02"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8.2企业年金方案重要条款变更备案</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3.《企业年金办法》（中华人民共和国人力资源和社会保障部、财政部令第36号）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25"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8.企业年金方案备案</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8.3企业年金方案终止备案</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3.《企业年金办法》（中华人民共和国人力资源和社会保障部、财政部令第36号）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2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9.社会保障卡服务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9.1社会保障卡申领</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3.《人力资源和社会保障部关于印发“中华人民共和国社会保障卡”管理办法的通知》（人社部发[2011]47号）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4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9.2社会保障卡启用</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3.《人力资源和社会保障部关于印发“中华人民共和国社会保障卡”管理办法的通知》（人社部发[2011]47号）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1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9.社会保障卡服务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9.3社会保障卡应用状态查询</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3.《人力资源和社会保障部关于印发“中华人民共和国社会保障卡”管理办法的通知》（人社部发[2011]47号）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3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9.4社会保障卡信息变更</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3.《人力资源和社会保障部关于印发“中华人民共和国社会保障卡”管理办法的通知》（人社部发[2011]47号）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1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9.5 社会保障卡应用锁定与解锁</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12.监督投诉渠道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3.《人力资源和社会保障部关于印发“中华人民共和国社会保障卡”管理办法的通知》（人社部发[2011]47号）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93"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9.社会保障卡服务</w:t>
            </w: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9.6社会保障卡密码修改与重置</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3.《人力资源和社会保障部关于印发“中华人民共和国社会保障卡”管理办法的通知》（人社部发[2011]47号）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7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9.7社会保障卡挂失与解挂</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3.《人力资源和社会保障部关于印发“中华人民共和国社会保障卡”管理办法的通知》（人社部发[2011]47号）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8"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9.8社会保障卡补领、换领、换发</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3.《人力资源和社会保障部关于印发“中华人民共和国社会保障卡”管理办法的通知》（人社部发[2011]47号）</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23"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9.社会保障卡服务</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9.9社会保障卡注销</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1.事项名称             2.事项简述             3.办理材料             4.办理方式             5.办理时限             6.结果送达             7.收费依据及标准        8.办事时间             9.办理机构及地点        10.咨询查询途径       11.监督投诉渠道</w:t>
            </w:r>
          </w:p>
        </w:tc>
        <w:tc>
          <w:tcPr>
            <w:tcW w:w="4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1.《中华人民共和国政府信息公开条例》（中华人民共和国国务院令第711号）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3.《人力资源和社会保障部关于印发“中华人民共和国社会保障卡”管理办法的通知》（人社部发[2011]47号）</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公开事项信息形成或变更之日起20个工作日内公开</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区人力资源和社会保障局，镇人民政府（街道办事处）</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6"/>
                <w:rFonts w:hint="eastAsia" w:asciiTheme="minorEastAsia" w:hAnsiTheme="minorEastAsia" w:eastAsiaTheme="minorEastAsia" w:cstheme="minorEastAsia"/>
                <w:sz w:val="21"/>
                <w:szCs w:val="21"/>
                <w:lang w:val="en-US" w:eastAsia="zh-CN" w:bidi="ar"/>
              </w:rPr>
              <w:t>■政府网站    □政府公报</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□两微一端    □发布会/听证会</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□广播电视    □纸质媒体</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□公开查阅点  ■政务服务中心</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□便民服务站  □入户/现场</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□社区/企事业单位/村公示栏（电子屏）</w:t>
            </w:r>
            <w:r>
              <w:rPr>
                <w:rStyle w:val="16"/>
                <w:rFonts w:hint="eastAsia" w:asciiTheme="minorEastAsia" w:hAnsiTheme="minorEastAsia" w:eastAsiaTheme="minorEastAsia" w:cstheme="minorEastAsia"/>
                <w:sz w:val="21"/>
                <w:szCs w:val="21"/>
                <w:lang w:val="en-US" w:eastAsia="zh-CN" w:bidi="ar"/>
              </w:rPr>
              <w:br w:type="textWrapping"/>
            </w:r>
            <w:r>
              <w:rPr>
                <w:rStyle w:val="16"/>
                <w:rFonts w:hint="eastAsia" w:asciiTheme="minorEastAsia" w:hAnsiTheme="minorEastAsia" w:eastAsiaTheme="minorEastAsia" w:cstheme="minorEastAsia"/>
                <w:sz w:val="21"/>
                <w:szCs w:val="21"/>
                <w:lang w:val="en-US" w:eastAsia="zh-CN" w:bidi="ar"/>
              </w:rPr>
              <w:t>□精准推送    ■其他</w:t>
            </w:r>
            <w:r>
              <w:rPr>
                <w:rFonts w:hint="eastAsia" w:asciiTheme="minorEastAsia" w:hAnsiTheme="minorEastAsia" w:eastAsiaTheme="minorEastAsia" w:cstheme="minorEastAsia"/>
                <w:i w:val="0"/>
                <w:color w:val="000000"/>
                <w:kern w:val="0"/>
                <w:sz w:val="21"/>
                <w:szCs w:val="21"/>
                <w:u w:val="single"/>
                <w:lang w:val="en-US" w:eastAsia="zh-CN" w:bidi="ar"/>
              </w:rPr>
              <w:t xml:space="preserve"> 基层公共服务平台</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bl>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3EC5C6F"/>
    <w:rsid w:val="35771377"/>
    <w:rsid w:val="35DB1169"/>
    <w:rsid w:val="35F3697B"/>
    <w:rsid w:val="38927EE6"/>
    <w:rsid w:val="38B224AE"/>
    <w:rsid w:val="392308D1"/>
    <w:rsid w:val="3A853CD7"/>
    <w:rsid w:val="3C284045"/>
    <w:rsid w:val="3C6143B1"/>
    <w:rsid w:val="3C967C00"/>
    <w:rsid w:val="3D5C4646"/>
    <w:rsid w:val="3E0768F2"/>
    <w:rsid w:val="3E355D7B"/>
    <w:rsid w:val="3F1B35F1"/>
    <w:rsid w:val="3F7B6392"/>
    <w:rsid w:val="423667A6"/>
    <w:rsid w:val="43BC1856"/>
    <w:rsid w:val="44273A8B"/>
    <w:rsid w:val="46964683"/>
    <w:rsid w:val="47542844"/>
    <w:rsid w:val="47880223"/>
    <w:rsid w:val="48F75E60"/>
    <w:rsid w:val="4ABB7228"/>
    <w:rsid w:val="4B9E0BB5"/>
    <w:rsid w:val="4C720175"/>
    <w:rsid w:val="500C5D52"/>
    <w:rsid w:val="505D43DA"/>
    <w:rsid w:val="507F7B2F"/>
    <w:rsid w:val="52111BF0"/>
    <w:rsid w:val="56C42B3D"/>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uiPriority w:val="0"/>
    <w:rPr>
      <w:rFonts w:hint="eastAsia" w:ascii="仿宋" w:hAnsi="仿宋" w:eastAsia="仿宋" w:cs="仿宋"/>
      <w:color w:val="000000"/>
      <w:sz w:val="22"/>
      <w:szCs w:val="22"/>
      <w:u w:val="single"/>
    </w:rPr>
  </w:style>
  <w:style w:type="character" w:customStyle="1" w:styleId="15">
    <w:name w:val="font31"/>
    <w:basedOn w:val="8"/>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3</TotalTime>
  <ScaleCrop>false</ScaleCrop>
  <LinksUpToDate>false</LinksUpToDate>
  <CharactersWithSpaces>5315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2020-06-11T00:18:00Z</dcterms:created>
  <dc:creator>dzb</dc:creator>
  <cp:lastModifiedBy>lenovo</cp:lastModifiedBy>
  <cp:lastPrinted>2020-08-28T23:31:00Z</cp:lastPrinted>
  <dcterms:modified xsi:type="dcterms:W3CDTF">2020-11-05T02:13:34Z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