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铜城管〔2023〕1</w:t>
      </w:r>
      <w:r>
        <w:rPr>
          <w:rFonts w:hint="eastAsia" w:ascii="Times New Roman" w:hAnsi="Times New Roman" w:eastAsia="方正仿宋_GBK" w:cs="Times New Roman"/>
          <w:color w:val="auto"/>
          <w:kern w:val="0"/>
          <w:sz w:val="32"/>
          <w:szCs w:val="32"/>
          <w:lang w:val="en-US" w:eastAsia="zh-CN" w:bidi="ar-SA"/>
        </w:rPr>
        <w:t>4</w:t>
      </w:r>
      <w:r>
        <w:rPr>
          <w:rFonts w:hint="default" w:ascii="Times New Roman" w:hAnsi="Times New Roman" w:eastAsia="方正仿宋_GBK" w:cs="Times New Roman"/>
          <w:color w:val="auto"/>
          <w:kern w:val="0"/>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重庆市铜梁区城市管理局关于印发2023年度“双随机、一公开”检查年度计划的通知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局属各科室、下属事业单位：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为加快政府职能转变，着力提升我局“双随机、一公开”监管工作成效，优化营商环境，切实加强事中事后监管，现将《2023年度“双随机、一公开”检查年度计划》印发你们，请认真遵照执行。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附件1：2023年度“双随机、一公开”检查年度计划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附件2：2023年度“双随机、一公开”检查年度计划表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重庆市铜梁区城市管理局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2023年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日</w:t>
      </w:r>
    </w:p>
    <w:p>
      <w:pPr>
        <w:pStyle w:val="2"/>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pStyle w:val="3"/>
        <w:keepNext w:val="0"/>
        <w:keepLines w:val="0"/>
        <w:pageBreakBefore w:val="0"/>
        <w:widowControl/>
        <w:kinsoku/>
        <w:wordWrap/>
        <w:overflowPunct/>
        <w:topLinePunct w:val="0"/>
        <w:autoSpaceDE/>
        <w:autoSpaceDN/>
        <w:bidi w:val="0"/>
        <w:adjustRightInd/>
        <w:snapToGrid/>
        <w:spacing w:before="313" w:beforeLines="1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仿宋_GBK" w:cs="Times New Roman"/>
          <w:color w:val="auto"/>
          <w:sz w:val="28"/>
          <w:szCs w:val="28"/>
          <w:lang w:val="en-US" w:eastAsia="zh-CN"/>
        </w:rPr>
        <w:t xml:space="preserve"> 重庆市铜梁区城市管理局办公室              2023年</w:t>
      </w:r>
      <w:r>
        <w:rPr>
          <w:rFonts w:hint="eastAsia"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月</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日印发</w:t>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sz w:val="44"/>
          <w:szCs w:val="44"/>
          <w:lang w:val="en-US" w:eastAsia="zh-CN"/>
        </w:rPr>
        <w:t>2023年度“双随机、一公开”检查年度计划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为全面贯彻落实国务院和市、区关于“双随机、一公开”部署和要求,我局认真谋划、科学部署，制定了年度计划和随机抽查事项清单，按时完成各项工作任务。结合我局实际，制订本计划。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目标要求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深入贯彻学习习近平总书记系列重要讲话精神，全面推行“双随机、一公开”工作机制。按照“依法监管、公平高效、公开透明”原则，转变监管理念，创新监管方式，规范监管行为，提升监管效能，逐步建立健全检查随机抽查机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工作任务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及时建立随机抽查事项清单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我局职能，结合工作实际，严格对照行政权力清单,对法律法规规章规定的检查事项,建立随机抽查事项清单，对已审批事项或已存在的监管对象进行抽查。通过制定随机抽查事项清单，明确抽查依据、抽查主体、抽查内容、抽查方式等，随机抽查事项清单根据法律法规规章修订情况和工作实际进行动态调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合理确定随机抽查比例和频次。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sz w:val="32"/>
          <w:szCs w:val="32"/>
          <w:lang w:val="en-US" w:eastAsia="zh-CN"/>
        </w:rPr>
        <w:t>按照既要保证必要的抽查覆盖面和工作力度，又要防止检查过多和执法扰民的要求，以不影响公正与效率为前提，合理确定随机抽查的比例和频次。根据抽查内容全年抽查比例不少于5％，对法律法规有规定的，按规定实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“双随机、一公开”抽查结果的运用。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抽查工作结束后，及时向社会公布抽查结果。对抽查发现的违法违规行为和情形，要依法依规加大惩治力度，及时公开行政处罚信息；属于其他部门管辖的，及时移送相关部门查处；涉嫌构成犯罪的，依法及时向公安机关移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工作要求</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提高思想认识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推进“双随机、一公开”是贯彻落实党中央、国务院关于深化行政体制改革，加快转变政府职能，推进简政放权、放管结合、优化服务决策部署的重要举措。有关科室、执法支队要高度认识此项工作的重要性和必要性，强化过程管控，确保随机抽查工作落到实处，取得实效。</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强化组织领导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相关业务科室、执法支队要严格责任落实，公平、有效、透明地进行事中事后监管，切实履行法定监管职责。</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强化廉洁自律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相关业务科室、执法支队要严格遵守法定程序和权限，不得妨碍生产经营单位正常的生产经营活动，不得索取、收受被检查对象及相关利益人的财</w:t>
      </w:r>
      <w:r>
        <w:rPr>
          <w:rFonts w:hint="eastAsia" w:ascii="Times New Roman" w:hAnsi="Times New Roman" w:eastAsia="方正仿宋_GBK" w:cs="Times New Roman"/>
          <w:sz w:val="32"/>
          <w:szCs w:val="32"/>
          <w:lang w:val="en-US" w:eastAsia="zh-CN"/>
        </w:rPr>
        <w:t>物</w:t>
      </w:r>
      <w:bookmarkStart w:id="0" w:name="_GoBack"/>
      <w:bookmarkEnd w:id="0"/>
      <w:r>
        <w:rPr>
          <w:rFonts w:hint="default" w:ascii="Times New Roman" w:hAnsi="Times New Roman" w:eastAsia="方正仿宋_GBK" w:cs="Times New Roman"/>
          <w:sz w:val="32"/>
          <w:szCs w:val="32"/>
          <w:lang w:val="en-US" w:eastAsia="zh-CN"/>
        </w:rPr>
        <w:t>或其他利益。对工作中失职渎职或违纪的，要依法依纪严肃处理。</w:t>
      </w:r>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君黑-35简"/>
    <w:panose1 w:val="020B0604020202020204"/>
    <w:charset w:val="00"/>
    <w:family w:val="swiss"/>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4D8FF"/>
    <w:multiLevelType w:val="singleLevel"/>
    <w:tmpl w:val="F624D8FF"/>
    <w:lvl w:ilvl="0" w:tentative="0">
      <w:start w:val="1"/>
      <w:numFmt w:val="chineseCounting"/>
      <w:suff w:val="nothing"/>
      <w:lvlText w:val="（%1）"/>
      <w:lvlJc w:val="left"/>
      <w:rPr>
        <w:rFonts w:hint="eastAsia"/>
      </w:rPr>
    </w:lvl>
  </w:abstractNum>
  <w:abstractNum w:abstractNumId="1">
    <w:nsid w:val="18635D6E"/>
    <w:multiLevelType w:val="singleLevel"/>
    <w:tmpl w:val="18635D6E"/>
    <w:lvl w:ilvl="0" w:tentative="0">
      <w:start w:val="1"/>
      <w:numFmt w:val="chineseCounting"/>
      <w:suff w:val="nothing"/>
      <w:lvlText w:val="（%1）"/>
      <w:lvlJc w:val="left"/>
      <w:rPr>
        <w:rFonts w:hint="eastAsia"/>
      </w:rPr>
    </w:lvl>
  </w:abstractNum>
  <w:abstractNum w:abstractNumId="2">
    <w:nsid w:val="52293E5F"/>
    <w:multiLevelType w:val="singleLevel"/>
    <w:tmpl w:val="52293E5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Y2Q1ZDg4OThhNWYyZjViM2IxMjE0NzNjYzE4ZmQifQ=="/>
  </w:docVars>
  <w:rsids>
    <w:rsidRoot w:val="00000000"/>
    <w:rsid w:val="19C26ECB"/>
    <w:rsid w:val="1E162569"/>
    <w:rsid w:val="3E0D22BB"/>
    <w:rsid w:val="4FDF2ED4"/>
    <w:rsid w:val="54CA7D1A"/>
    <w:rsid w:val="55BA5C57"/>
    <w:rsid w:val="5FDB6642"/>
    <w:rsid w:val="63443965"/>
    <w:rsid w:val="65D73958"/>
    <w:rsid w:val="6FA61E9B"/>
    <w:rsid w:val="6FCE1A3A"/>
    <w:rsid w:val="747D092D"/>
    <w:rsid w:val="7E3F7E43"/>
    <w:rsid w:val="855E9D9C"/>
    <w:rsid w:val="C7BF616B"/>
    <w:rsid w:val="FBB7F931"/>
    <w:rsid w:val="FC7B3D89"/>
    <w:rsid w:val="FEFF7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jc w:val="both"/>
    </w:pPr>
    <w:rPr>
      <w:rFonts w:ascii="Calibri" w:hAnsi="Calibri" w:eastAsia="宋体" w:cs="Times New Roman"/>
      <w:sz w:val="21"/>
      <w:szCs w:val="21"/>
      <w:lang w:val="en-US" w:eastAsia="zh-CN" w:bidi="ar-SA"/>
    </w:rPr>
  </w:style>
  <w:style w:type="paragraph" w:customStyle="1" w:styleId="3">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1126</Words>
  <Characters>1152</Characters>
  <Lines>0</Lines>
  <Paragraphs>0</Paragraphs>
  <TotalTime>7</TotalTime>
  <ScaleCrop>false</ScaleCrop>
  <LinksUpToDate>false</LinksUpToDate>
  <CharactersWithSpaces>1152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2023-03-03T14:08:00Z</dcterms:created>
  <dc:creator>acer</dc:creator>
  <cp:lastModifiedBy>twll</cp:lastModifiedBy>
  <cp:lastPrinted>2023-04-04T02:11:00Z</cp:lastPrinted>
  <dcterms:modified xsi:type="dcterms:W3CDTF">2023-04-12T18:54:18Z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2F938563EC8DC4B586342A64EE8118F6</vt:lpwstr>
  </property>
</Properties>
</file>