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43" w:rsidRDefault="00A80A43" w:rsidP="00A80A43">
      <w:pPr>
        <w:rPr>
          <w:rFonts w:ascii="仿宋_GB2312" w:eastAsia="仿宋_GB2312" w:hAnsi="Arial Narrow" w:hint="eastAsia"/>
          <w:b/>
          <w:sz w:val="32"/>
          <w:szCs w:val="32"/>
        </w:rPr>
      </w:pPr>
    </w:p>
    <w:p w:rsidR="00A80A43" w:rsidRPr="00B02BCD" w:rsidRDefault="00A80A43" w:rsidP="00A80A43">
      <w:pPr>
        <w:ind w:firstLineChars="845" w:firstLine="2715"/>
        <w:rPr>
          <w:rFonts w:ascii="仿宋_GB2312" w:eastAsia="仿宋_GB2312" w:hAnsi="Arial Narrow" w:hint="eastAsia"/>
          <w:b/>
          <w:sz w:val="32"/>
          <w:szCs w:val="32"/>
        </w:rPr>
      </w:pPr>
      <w:r w:rsidRPr="00B02BCD">
        <w:rPr>
          <w:rFonts w:ascii="仿宋_GB2312" w:eastAsia="仿宋_GB2312" w:hAnsi="Arial Narrow" w:hint="eastAsia"/>
          <w:b/>
          <w:sz w:val="32"/>
          <w:szCs w:val="32"/>
        </w:rPr>
        <w:t>重庆市铜梁区2019年坡耕地水土流失综合治理项目绩效评价计分表</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1134"/>
        <w:gridCol w:w="709"/>
        <w:gridCol w:w="740"/>
        <w:gridCol w:w="1245"/>
        <w:gridCol w:w="6662"/>
        <w:gridCol w:w="709"/>
        <w:gridCol w:w="2268"/>
      </w:tblGrid>
      <w:tr w:rsidR="00A80A43" w:rsidRPr="00B02BCD" w:rsidTr="00011538">
        <w:trPr>
          <w:trHeight w:val="397"/>
        </w:trPr>
        <w:tc>
          <w:tcPr>
            <w:tcW w:w="1149" w:type="dxa"/>
            <w:shd w:val="clear" w:color="auto" w:fill="auto"/>
            <w:vAlign w:val="center"/>
            <w:hideMark/>
          </w:tcPr>
          <w:p w:rsidR="00A80A43" w:rsidRPr="00B02BCD" w:rsidRDefault="00A80A43" w:rsidP="00011538">
            <w:pPr>
              <w:widowControl/>
              <w:jc w:val="center"/>
              <w:rPr>
                <w:rFonts w:ascii="仿宋_GB2312" w:eastAsia="仿宋_GB2312" w:hAnsi="宋体" w:cs="宋体"/>
                <w:bCs/>
                <w:kern w:val="0"/>
                <w:szCs w:val="21"/>
              </w:rPr>
            </w:pPr>
            <w:r w:rsidRPr="00B02BCD">
              <w:rPr>
                <w:rFonts w:ascii="仿宋_GB2312" w:eastAsia="仿宋_GB2312" w:hAnsi="宋体" w:cs="宋体" w:hint="eastAsia"/>
                <w:bCs/>
                <w:kern w:val="0"/>
                <w:szCs w:val="21"/>
              </w:rPr>
              <w:t>评价内容</w:t>
            </w:r>
          </w:p>
        </w:tc>
        <w:tc>
          <w:tcPr>
            <w:tcW w:w="1134" w:type="dxa"/>
            <w:shd w:val="clear" w:color="auto" w:fill="auto"/>
            <w:vAlign w:val="center"/>
            <w:hideMark/>
          </w:tcPr>
          <w:p w:rsidR="00A80A43" w:rsidRPr="00B02BCD" w:rsidRDefault="00A80A43" w:rsidP="00011538">
            <w:pPr>
              <w:widowControl/>
              <w:jc w:val="center"/>
              <w:rPr>
                <w:rFonts w:ascii="仿宋_GB2312" w:eastAsia="仿宋_GB2312" w:hAnsi="宋体" w:cs="宋体"/>
                <w:bCs/>
                <w:kern w:val="0"/>
                <w:szCs w:val="21"/>
              </w:rPr>
            </w:pPr>
            <w:r w:rsidRPr="00B02BCD">
              <w:rPr>
                <w:rFonts w:ascii="仿宋_GB2312" w:eastAsia="仿宋_GB2312" w:hAnsi="宋体" w:cs="宋体" w:hint="eastAsia"/>
                <w:bCs/>
                <w:kern w:val="0"/>
                <w:szCs w:val="21"/>
              </w:rPr>
              <w:t>评价指标</w:t>
            </w:r>
          </w:p>
        </w:tc>
        <w:tc>
          <w:tcPr>
            <w:tcW w:w="709" w:type="dxa"/>
            <w:shd w:val="clear" w:color="auto" w:fill="auto"/>
            <w:vAlign w:val="center"/>
            <w:hideMark/>
          </w:tcPr>
          <w:p w:rsidR="00A80A43" w:rsidRPr="00B02BCD" w:rsidRDefault="00A80A43" w:rsidP="00011538">
            <w:pPr>
              <w:widowControl/>
              <w:jc w:val="center"/>
              <w:rPr>
                <w:rFonts w:ascii="仿宋_GB2312" w:eastAsia="仿宋_GB2312" w:hAnsi="宋体" w:cs="宋体"/>
                <w:bCs/>
                <w:kern w:val="0"/>
                <w:szCs w:val="21"/>
              </w:rPr>
            </w:pPr>
            <w:r w:rsidRPr="00B02BCD">
              <w:rPr>
                <w:rFonts w:ascii="仿宋_GB2312" w:eastAsia="仿宋_GB2312" w:hAnsi="宋体" w:cs="宋体" w:hint="eastAsia"/>
                <w:bCs/>
                <w:kern w:val="0"/>
                <w:szCs w:val="21"/>
              </w:rPr>
              <w:t>分值</w:t>
            </w:r>
          </w:p>
        </w:tc>
        <w:tc>
          <w:tcPr>
            <w:tcW w:w="1985" w:type="dxa"/>
            <w:gridSpan w:val="2"/>
            <w:shd w:val="clear" w:color="auto" w:fill="auto"/>
            <w:vAlign w:val="center"/>
            <w:hideMark/>
          </w:tcPr>
          <w:p w:rsidR="00A80A43" w:rsidRPr="00B02BCD" w:rsidRDefault="00A80A43" w:rsidP="00011538">
            <w:pPr>
              <w:widowControl/>
              <w:jc w:val="center"/>
              <w:rPr>
                <w:rFonts w:ascii="仿宋_GB2312" w:eastAsia="仿宋_GB2312" w:hAnsi="宋体" w:cs="宋体"/>
                <w:bCs/>
                <w:kern w:val="0"/>
                <w:szCs w:val="21"/>
              </w:rPr>
            </w:pPr>
            <w:r w:rsidRPr="00B02BCD">
              <w:rPr>
                <w:rFonts w:ascii="仿宋_GB2312" w:eastAsia="仿宋_GB2312" w:hAnsi="宋体" w:cs="宋体" w:hint="eastAsia"/>
                <w:bCs/>
                <w:kern w:val="0"/>
                <w:szCs w:val="21"/>
              </w:rPr>
              <w:t>指标说明</w:t>
            </w:r>
          </w:p>
        </w:tc>
        <w:tc>
          <w:tcPr>
            <w:tcW w:w="6662" w:type="dxa"/>
            <w:shd w:val="clear" w:color="auto" w:fill="auto"/>
            <w:vAlign w:val="center"/>
            <w:hideMark/>
          </w:tcPr>
          <w:p w:rsidR="00A80A43" w:rsidRPr="00B02BCD" w:rsidRDefault="00A80A43" w:rsidP="00011538">
            <w:pPr>
              <w:widowControl/>
              <w:jc w:val="center"/>
              <w:rPr>
                <w:rFonts w:ascii="仿宋_GB2312" w:eastAsia="仿宋_GB2312" w:hAnsi="宋体" w:cs="宋体"/>
                <w:bCs/>
                <w:kern w:val="0"/>
                <w:szCs w:val="21"/>
              </w:rPr>
            </w:pPr>
            <w:r w:rsidRPr="00B02BCD">
              <w:rPr>
                <w:rFonts w:ascii="仿宋_GB2312" w:eastAsia="仿宋_GB2312" w:hAnsi="宋体" w:cs="宋体" w:hint="eastAsia"/>
                <w:bCs/>
                <w:kern w:val="0"/>
                <w:szCs w:val="21"/>
              </w:rPr>
              <w:t>评价标准</w:t>
            </w:r>
          </w:p>
        </w:tc>
        <w:tc>
          <w:tcPr>
            <w:tcW w:w="709" w:type="dxa"/>
            <w:vAlign w:val="center"/>
          </w:tcPr>
          <w:p w:rsidR="00A80A43" w:rsidRPr="00B02BCD" w:rsidRDefault="00A80A43" w:rsidP="00011538">
            <w:pPr>
              <w:widowControl/>
              <w:jc w:val="center"/>
              <w:rPr>
                <w:rFonts w:ascii="仿宋_GB2312" w:eastAsia="仿宋_GB2312" w:hAnsi="宋体" w:cs="宋体" w:hint="eastAsia"/>
                <w:bCs/>
                <w:kern w:val="0"/>
                <w:szCs w:val="21"/>
              </w:rPr>
            </w:pPr>
            <w:r w:rsidRPr="00B02BCD">
              <w:rPr>
                <w:rFonts w:ascii="仿宋_GB2312" w:eastAsia="仿宋_GB2312" w:hAnsi="宋体" w:cs="宋体" w:hint="eastAsia"/>
                <w:bCs/>
                <w:kern w:val="0"/>
                <w:szCs w:val="21"/>
              </w:rPr>
              <w:t>得分</w:t>
            </w:r>
          </w:p>
        </w:tc>
        <w:tc>
          <w:tcPr>
            <w:tcW w:w="2268" w:type="dxa"/>
            <w:vAlign w:val="center"/>
          </w:tcPr>
          <w:p w:rsidR="00A80A43" w:rsidRPr="00B02BCD" w:rsidRDefault="00A80A43" w:rsidP="00011538">
            <w:pPr>
              <w:widowControl/>
              <w:jc w:val="center"/>
              <w:rPr>
                <w:rFonts w:ascii="仿宋_GB2312" w:eastAsia="仿宋_GB2312" w:hAnsi="宋体" w:cs="宋体" w:hint="eastAsia"/>
                <w:bCs/>
                <w:kern w:val="0"/>
                <w:szCs w:val="21"/>
              </w:rPr>
            </w:pPr>
            <w:r w:rsidRPr="00B02BCD">
              <w:rPr>
                <w:rFonts w:ascii="仿宋_GB2312" w:eastAsia="仿宋_GB2312" w:hAnsi="宋体" w:cs="宋体" w:hint="eastAsia"/>
                <w:bCs/>
                <w:kern w:val="0"/>
                <w:szCs w:val="21"/>
              </w:rPr>
              <w:t>备注</w:t>
            </w:r>
          </w:p>
        </w:tc>
      </w:tr>
      <w:tr w:rsidR="00A80A43" w:rsidRPr="00B02BCD" w:rsidTr="00011538">
        <w:trPr>
          <w:trHeight w:val="719"/>
        </w:trPr>
        <w:tc>
          <w:tcPr>
            <w:tcW w:w="1149" w:type="dxa"/>
            <w:vMerge w:val="restart"/>
            <w:shd w:val="clear" w:color="auto" w:fill="auto"/>
            <w:vAlign w:val="center"/>
            <w:hideMark/>
          </w:tcPr>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（一）    项目</w:t>
            </w:r>
          </w:p>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前期</w:t>
            </w:r>
          </w:p>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工作</w:t>
            </w:r>
          </w:p>
          <w:p w:rsidR="00A80A43" w:rsidRPr="00B02BCD" w:rsidRDefault="00A80A43" w:rsidP="00011538">
            <w:pPr>
              <w:widowControl/>
              <w:jc w:val="center"/>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（13分）</w:t>
            </w: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1.项目建设计划及项目库建设</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3</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按规划编报项目建设计划，作好项目储备。</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有项目建设计划得1.5分，建立</w:t>
            </w:r>
            <w:proofErr w:type="gramStart"/>
            <w:r w:rsidRPr="00B02BCD">
              <w:rPr>
                <w:rFonts w:ascii="仿宋_GB2312" w:eastAsia="仿宋_GB2312" w:hint="eastAsia"/>
                <w:sz w:val="18"/>
                <w:szCs w:val="18"/>
              </w:rPr>
              <w:t>项目库得</w:t>
            </w:r>
            <w:proofErr w:type="gramEnd"/>
            <w:r w:rsidRPr="00B02BCD">
              <w:rPr>
                <w:rFonts w:ascii="仿宋_GB2312" w:eastAsia="仿宋_GB2312" w:hint="eastAsia"/>
                <w:sz w:val="18"/>
                <w:szCs w:val="18"/>
              </w:rPr>
              <w:t>1.5分。无项目建设计划扣1.5分，已制定项目建设计划但不规范不科学扣0.5-1分；未建立项目库的扣1.5分，建立了</w:t>
            </w:r>
            <w:proofErr w:type="gramStart"/>
            <w:r w:rsidRPr="00B02BCD">
              <w:rPr>
                <w:rFonts w:ascii="仿宋_GB2312" w:eastAsia="仿宋_GB2312" w:hint="eastAsia"/>
                <w:sz w:val="18"/>
                <w:szCs w:val="18"/>
              </w:rPr>
              <w:t>项目库但不够</w:t>
            </w:r>
            <w:proofErr w:type="gramEnd"/>
            <w:r w:rsidRPr="00B02BCD">
              <w:rPr>
                <w:rFonts w:ascii="仿宋_GB2312" w:eastAsia="仿宋_GB2312" w:hint="eastAsia"/>
                <w:sz w:val="18"/>
                <w:szCs w:val="18"/>
              </w:rPr>
              <w:t>规范的扣0.5-1分。</w:t>
            </w:r>
          </w:p>
        </w:tc>
        <w:tc>
          <w:tcPr>
            <w:tcW w:w="709" w:type="dxa"/>
            <w:vAlign w:val="center"/>
          </w:tcPr>
          <w:p w:rsidR="00A80A43" w:rsidRPr="00B02BCD" w:rsidRDefault="00A80A43" w:rsidP="00011538">
            <w:pPr>
              <w:widowControl/>
              <w:jc w:val="center"/>
              <w:rPr>
                <w:rFonts w:eastAsia="仿宋_GB2312"/>
                <w:kern w:val="0"/>
                <w:sz w:val="18"/>
                <w:szCs w:val="18"/>
              </w:rPr>
            </w:pPr>
            <w:r w:rsidRPr="00B02BCD">
              <w:rPr>
                <w:rFonts w:eastAsia="仿宋_GB2312" w:hint="eastAsia"/>
                <w:kern w:val="0"/>
                <w:sz w:val="18"/>
                <w:szCs w:val="18"/>
              </w:rPr>
              <w:t>3</w:t>
            </w:r>
          </w:p>
        </w:tc>
        <w:tc>
          <w:tcPr>
            <w:tcW w:w="2268" w:type="dxa"/>
            <w:vAlign w:val="center"/>
          </w:tcPr>
          <w:p w:rsidR="00A80A43" w:rsidRPr="00B02BCD" w:rsidRDefault="00A80A43" w:rsidP="00011538">
            <w:pPr>
              <w:widowControl/>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已按规划编报坡耕地水土流失综合治理计划，作好项目储备。</w:t>
            </w:r>
          </w:p>
        </w:tc>
      </w:tr>
      <w:tr w:rsidR="00A80A43" w:rsidRPr="00B02BCD" w:rsidTr="00011538">
        <w:trPr>
          <w:trHeight w:val="714"/>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2.项目审批及报市级部门备案情况</w:t>
            </w:r>
          </w:p>
        </w:tc>
        <w:tc>
          <w:tcPr>
            <w:tcW w:w="709" w:type="dxa"/>
            <w:shd w:val="clear" w:color="auto" w:fill="auto"/>
            <w:vAlign w:val="center"/>
            <w:hideMark/>
          </w:tcPr>
          <w:p w:rsidR="00A80A43" w:rsidRPr="00B02BCD" w:rsidRDefault="00A80A43" w:rsidP="00011538">
            <w:pPr>
              <w:widowControl/>
              <w:jc w:val="center"/>
              <w:rPr>
                <w:kern w:val="0"/>
                <w:sz w:val="18"/>
                <w:szCs w:val="18"/>
              </w:rPr>
            </w:pPr>
            <w:r w:rsidRPr="00B02BCD">
              <w:rPr>
                <w:kern w:val="0"/>
                <w:sz w:val="18"/>
                <w:szCs w:val="18"/>
              </w:rPr>
              <w:t>3</w:t>
            </w:r>
            <w:r w:rsidRPr="00B02BCD">
              <w:rPr>
                <w:rFonts w:ascii="仿宋_GB2312" w:eastAsia="仿宋_GB2312" w:hint="eastAsia"/>
                <w:kern w:val="0"/>
                <w:sz w:val="18"/>
                <w:szCs w:val="18"/>
              </w:rPr>
              <w:t>分</w:t>
            </w:r>
          </w:p>
        </w:tc>
        <w:tc>
          <w:tcPr>
            <w:tcW w:w="1985" w:type="dxa"/>
            <w:gridSpan w:val="2"/>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项目是否得到审批，以及是否报市级部门备案。</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项目得到审批且报市级部门备案得3分，未得到审批扣1.5分，未报市级部门备案扣1.5分。</w:t>
            </w:r>
          </w:p>
        </w:tc>
        <w:tc>
          <w:tcPr>
            <w:tcW w:w="709" w:type="dxa"/>
            <w:vAlign w:val="center"/>
          </w:tcPr>
          <w:p w:rsidR="00A80A43" w:rsidRPr="00B02BCD" w:rsidRDefault="00A80A43" w:rsidP="00011538">
            <w:pPr>
              <w:widowControl/>
              <w:jc w:val="center"/>
              <w:rPr>
                <w:rFonts w:eastAsia="仿宋_GB2312"/>
                <w:kern w:val="0"/>
                <w:sz w:val="18"/>
                <w:szCs w:val="18"/>
              </w:rPr>
            </w:pPr>
            <w:r>
              <w:rPr>
                <w:rFonts w:eastAsia="仿宋_GB2312" w:hint="eastAsia"/>
                <w:kern w:val="0"/>
                <w:sz w:val="18"/>
                <w:szCs w:val="18"/>
              </w:rPr>
              <w:t>3</w:t>
            </w:r>
          </w:p>
        </w:tc>
        <w:tc>
          <w:tcPr>
            <w:tcW w:w="2268" w:type="dxa"/>
            <w:vAlign w:val="center"/>
          </w:tcPr>
          <w:p w:rsidR="00A80A43" w:rsidRPr="00B02BCD" w:rsidRDefault="00A80A43" w:rsidP="00011538">
            <w:pPr>
              <w:widowControl/>
              <w:rPr>
                <w:rFonts w:ascii="仿宋_GB2312" w:eastAsia="仿宋_GB2312" w:hAnsi="宋体" w:cs="宋体" w:hint="eastAsia"/>
                <w:kern w:val="0"/>
                <w:sz w:val="18"/>
                <w:szCs w:val="18"/>
              </w:rPr>
            </w:pPr>
            <w:r>
              <w:rPr>
                <w:rFonts w:ascii="仿宋_GB2312" w:eastAsia="仿宋_GB2312" w:hAnsi="宋体" w:cs="宋体" w:hint="eastAsia"/>
                <w:kern w:val="0"/>
                <w:sz w:val="18"/>
                <w:szCs w:val="18"/>
              </w:rPr>
              <w:t>取得市级批复。</w:t>
            </w:r>
          </w:p>
        </w:tc>
      </w:tr>
      <w:tr w:rsidR="00A80A43" w:rsidRPr="00B02BCD" w:rsidTr="00011538">
        <w:trPr>
          <w:trHeight w:val="540"/>
        </w:trPr>
        <w:tc>
          <w:tcPr>
            <w:tcW w:w="1149" w:type="dxa"/>
            <w:vMerge/>
            <w:vAlign w:val="center"/>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tcPr>
          <w:p w:rsidR="00A80A43" w:rsidRPr="00603584" w:rsidRDefault="00A80A43" w:rsidP="00011538">
            <w:pPr>
              <w:widowControl/>
              <w:jc w:val="left"/>
              <w:rPr>
                <w:rFonts w:ascii="仿宋_GB2312" w:eastAsia="仿宋_GB2312" w:hAnsi="宋体" w:cs="宋体" w:hint="eastAsia"/>
                <w:kern w:val="0"/>
                <w:sz w:val="18"/>
                <w:szCs w:val="18"/>
              </w:rPr>
            </w:pPr>
            <w:r w:rsidRPr="00603584">
              <w:rPr>
                <w:rFonts w:ascii="仿宋_GB2312" w:eastAsia="仿宋_GB2312" w:hAnsi="宋体" w:cs="宋体" w:hint="eastAsia"/>
                <w:kern w:val="0"/>
                <w:sz w:val="18"/>
                <w:szCs w:val="18"/>
              </w:rPr>
              <w:t>3.项目资金</w:t>
            </w:r>
            <w:r>
              <w:rPr>
                <w:rFonts w:ascii="仿宋_GB2312" w:eastAsia="仿宋_GB2312" w:hAnsi="宋体" w:cs="宋体" w:hint="eastAsia"/>
                <w:kern w:val="0"/>
                <w:sz w:val="18"/>
                <w:szCs w:val="18"/>
              </w:rPr>
              <w:t>审批</w:t>
            </w:r>
          </w:p>
        </w:tc>
        <w:tc>
          <w:tcPr>
            <w:tcW w:w="709" w:type="dxa"/>
            <w:shd w:val="clear" w:color="auto" w:fill="auto"/>
            <w:vAlign w:val="center"/>
          </w:tcPr>
          <w:p w:rsidR="00A80A43" w:rsidRPr="00603584" w:rsidRDefault="00A80A43" w:rsidP="00011538">
            <w:pPr>
              <w:widowControl/>
              <w:jc w:val="center"/>
              <w:rPr>
                <w:kern w:val="0"/>
                <w:sz w:val="18"/>
                <w:szCs w:val="18"/>
              </w:rPr>
            </w:pPr>
            <w:r w:rsidRPr="00603584">
              <w:rPr>
                <w:rFonts w:hint="eastAsia"/>
                <w:kern w:val="0"/>
                <w:sz w:val="18"/>
                <w:szCs w:val="18"/>
              </w:rPr>
              <w:t>1</w:t>
            </w:r>
            <w:r w:rsidRPr="00603584">
              <w:rPr>
                <w:rFonts w:hint="eastAsia"/>
                <w:kern w:val="0"/>
                <w:sz w:val="18"/>
                <w:szCs w:val="18"/>
              </w:rPr>
              <w:t>分</w:t>
            </w:r>
          </w:p>
        </w:tc>
        <w:tc>
          <w:tcPr>
            <w:tcW w:w="1985" w:type="dxa"/>
            <w:gridSpan w:val="2"/>
            <w:shd w:val="clear" w:color="auto" w:fill="auto"/>
            <w:vAlign w:val="center"/>
          </w:tcPr>
          <w:p w:rsidR="00A80A43" w:rsidRPr="00603584" w:rsidRDefault="00A80A43" w:rsidP="00011538">
            <w:pPr>
              <w:widowControl/>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项目资金</w:t>
            </w:r>
            <w:r w:rsidRPr="00603584">
              <w:rPr>
                <w:rFonts w:ascii="仿宋_GB2312" w:eastAsia="仿宋_GB2312" w:hAnsi="宋体" w:cs="宋体" w:hint="eastAsia"/>
                <w:kern w:val="0"/>
                <w:sz w:val="18"/>
                <w:szCs w:val="18"/>
              </w:rPr>
              <w:t>是否</w:t>
            </w:r>
            <w:r>
              <w:rPr>
                <w:rFonts w:ascii="仿宋_GB2312" w:eastAsia="仿宋_GB2312" w:hAnsi="宋体" w:cs="宋体" w:hint="eastAsia"/>
                <w:kern w:val="0"/>
                <w:sz w:val="18"/>
                <w:szCs w:val="18"/>
              </w:rPr>
              <w:t>经过审批</w:t>
            </w:r>
          </w:p>
        </w:tc>
        <w:tc>
          <w:tcPr>
            <w:tcW w:w="6662" w:type="dxa"/>
            <w:shd w:val="clear" w:color="auto" w:fill="auto"/>
            <w:vAlign w:val="center"/>
          </w:tcPr>
          <w:p w:rsidR="00A80A43" w:rsidRPr="00603584" w:rsidRDefault="00A80A43" w:rsidP="00011538">
            <w:pPr>
              <w:widowControl/>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资金下达文件</w:t>
            </w:r>
          </w:p>
        </w:tc>
        <w:tc>
          <w:tcPr>
            <w:tcW w:w="709" w:type="dxa"/>
            <w:vAlign w:val="center"/>
          </w:tcPr>
          <w:p w:rsidR="00A80A43" w:rsidRPr="00603584" w:rsidRDefault="00A80A43" w:rsidP="00011538">
            <w:pPr>
              <w:widowControl/>
              <w:jc w:val="center"/>
              <w:rPr>
                <w:rFonts w:eastAsia="仿宋_GB2312" w:hint="eastAsia"/>
                <w:kern w:val="0"/>
                <w:sz w:val="18"/>
                <w:szCs w:val="18"/>
              </w:rPr>
            </w:pPr>
            <w:r w:rsidRPr="00603584">
              <w:rPr>
                <w:rFonts w:eastAsia="仿宋_GB2312" w:hint="eastAsia"/>
                <w:kern w:val="0"/>
                <w:sz w:val="18"/>
                <w:szCs w:val="18"/>
              </w:rPr>
              <w:t>1</w:t>
            </w:r>
          </w:p>
        </w:tc>
        <w:tc>
          <w:tcPr>
            <w:tcW w:w="2268" w:type="dxa"/>
            <w:vAlign w:val="center"/>
          </w:tcPr>
          <w:p w:rsidR="00A80A43" w:rsidRPr="00603584" w:rsidRDefault="00A80A43" w:rsidP="00011538">
            <w:pPr>
              <w:widowControl/>
              <w:rPr>
                <w:rFonts w:ascii="仿宋_GB2312" w:eastAsia="仿宋_GB2312" w:hAnsi="宋体" w:cs="宋体" w:hint="eastAsia"/>
                <w:kern w:val="0"/>
                <w:sz w:val="18"/>
                <w:szCs w:val="18"/>
              </w:rPr>
            </w:pPr>
            <w:r>
              <w:rPr>
                <w:rFonts w:ascii="仿宋_GB2312" w:eastAsia="仿宋_GB2312" w:hAnsi="宋体" w:cs="宋体" w:hint="eastAsia"/>
                <w:kern w:val="0"/>
                <w:sz w:val="18"/>
                <w:szCs w:val="18"/>
              </w:rPr>
              <w:t>取得市级及区级资金文件。</w:t>
            </w:r>
          </w:p>
        </w:tc>
      </w:tr>
      <w:tr w:rsidR="00A80A43" w:rsidRPr="00B02BCD" w:rsidTr="00011538">
        <w:trPr>
          <w:trHeight w:val="1140"/>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4</w:t>
            </w:r>
            <w:r w:rsidRPr="00B02BCD">
              <w:rPr>
                <w:rFonts w:ascii="仿宋_GB2312" w:eastAsia="仿宋_GB2312" w:hAnsi="宋体" w:cs="宋体" w:hint="eastAsia"/>
                <w:kern w:val="0"/>
                <w:sz w:val="18"/>
                <w:szCs w:val="18"/>
              </w:rPr>
              <w:t>.项目初步设计及施工图编制情况</w:t>
            </w:r>
          </w:p>
        </w:tc>
        <w:tc>
          <w:tcPr>
            <w:tcW w:w="709" w:type="dxa"/>
            <w:shd w:val="clear" w:color="auto" w:fill="auto"/>
            <w:vAlign w:val="center"/>
            <w:hideMark/>
          </w:tcPr>
          <w:p w:rsidR="00A80A43" w:rsidRPr="00B02BCD" w:rsidRDefault="00A80A43" w:rsidP="00011538">
            <w:pPr>
              <w:widowControl/>
              <w:jc w:val="center"/>
              <w:rPr>
                <w:kern w:val="0"/>
                <w:sz w:val="18"/>
                <w:szCs w:val="18"/>
              </w:rPr>
            </w:pPr>
            <w:r>
              <w:rPr>
                <w:rFonts w:hint="eastAsia"/>
                <w:kern w:val="0"/>
                <w:sz w:val="18"/>
                <w:szCs w:val="18"/>
              </w:rPr>
              <w:t>3</w:t>
            </w:r>
            <w:r w:rsidRPr="00B02BCD">
              <w:rPr>
                <w:rFonts w:ascii="仿宋_GB2312" w:eastAsia="仿宋_GB2312" w:hint="eastAsia"/>
                <w:kern w:val="0"/>
                <w:sz w:val="18"/>
                <w:szCs w:val="18"/>
              </w:rPr>
              <w:t>分</w:t>
            </w:r>
          </w:p>
        </w:tc>
        <w:tc>
          <w:tcPr>
            <w:tcW w:w="1985" w:type="dxa"/>
            <w:gridSpan w:val="2"/>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是否按规定编制项目初步设计及施工图，编制质量是否达标，建设内容是否明确，建设方案是否符合规划要求。</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设计质量好，严格执行批复文件和规程规范，设计变更较少，得4分；</w:t>
            </w:r>
            <w:r w:rsidRPr="00B02BCD">
              <w:rPr>
                <w:rFonts w:ascii="仿宋_GB2312" w:eastAsia="仿宋_GB2312" w:hAnsi="宋体" w:cs="宋体" w:hint="eastAsia"/>
                <w:kern w:val="0"/>
                <w:sz w:val="18"/>
                <w:szCs w:val="18"/>
              </w:rPr>
              <w:br/>
              <w:t>设计质量较好，基本执行初设批复和规程规范要求，不存在重大设计变更，得3分；</w:t>
            </w:r>
            <w:r w:rsidRPr="00B02BCD">
              <w:rPr>
                <w:rFonts w:ascii="仿宋_GB2312" w:eastAsia="仿宋_GB2312" w:hAnsi="宋体" w:cs="宋体" w:hint="eastAsia"/>
                <w:kern w:val="0"/>
                <w:sz w:val="18"/>
                <w:szCs w:val="18"/>
              </w:rPr>
              <w:br/>
              <w:t>基本执行初设批复和规程规范要求，按要求履行设计变更程序的，得2分；</w:t>
            </w:r>
            <w:r w:rsidRPr="00B02BCD">
              <w:rPr>
                <w:rFonts w:ascii="仿宋_GB2312" w:eastAsia="仿宋_GB2312" w:hAnsi="宋体" w:cs="宋体" w:hint="eastAsia"/>
                <w:kern w:val="0"/>
                <w:sz w:val="18"/>
                <w:szCs w:val="18"/>
              </w:rPr>
              <w:br/>
              <w:t>设计质量差，存在重大设计变更未履行报批程序的，或者未按初设批复要求补充相关勘察设计工作的，得0分。</w:t>
            </w:r>
          </w:p>
        </w:tc>
        <w:tc>
          <w:tcPr>
            <w:tcW w:w="709" w:type="dxa"/>
            <w:vAlign w:val="center"/>
          </w:tcPr>
          <w:p w:rsidR="00A80A43" w:rsidRPr="00B02BCD" w:rsidRDefault="00A80A43" w:rsidP="00011538">
            <w:pPr>
              <w:widowControl/>
              <w:jc w:val="center"/>
              <w:rPr>
                <w:rFonts w:eastAsia="仿宋_GB2312"/>
                <w:kern w:val="0"/>
                <w:sz w:val="18"/>
                <w:szCs w:val="18"/>
              </w:rPr>
            </w:pPr>
            <w:r>
              <w:rPr>
                <w:rFonts w:eastAsia="仿宋_GB2312" w:hint="eastAsia"/>
                <w:kern w:val="0"/>
                <w:sz w:val="18"/>
                <w:szCs w:val="18"/>
              </w:rPr>
              <w:t>3</w:t>
            </w:r>
          </w:p>
        </w:tc>
        <w:tc>
          <w:tcPr>
            <w:tcW w:w="2268" w:type="dxa"/>
            <w:vAlign w:val="center"/>
          </w:tcPr>
          <w:p w:rsidR="00A80A43" w:rsidRPr="00B02BCD" w:rsidRDefault="00A80A43" w:rsidP="00011538">
            <w:pPr>
              <w:widowControl/>
              <w:rPr>
                <w:rFonts w:eastAsia="仿宋_GB2312"/>
                <w:kern w:val="0"/>
                <w:sz w:val="18"/>
                <w:szCs w:val="18"/>
              </w:rPr>
            </w:pPr>
            <w:r w:rsidRPr="00B02BCD">
              <w:rPr>
                <w:rFonts w:eastAsia="仿宋_GB2312" w:hint="eastAsia"/>
                <w:kern w:val="0"/>
                <w:sz w:val="18"/>
                <w:szCs w:val="18"/>
              </w:rPr>
              <w:t>基本执行初设批复和规程规范要求，项目实施过程中存在变更事项，</w:t>
            </w:r>
            <w:r>
              <w:rPr>
                <w:rFonts w:eastAsia="仿宋_GB2312" w:hint="eastAsia"/>
                <w:kern w:val="0"/>
                <w:sz w:val="18"/>
                <w:szCs w:val="18"/>
              </w:rPr>
              <w:t>有审批手续。</w:t>
            </w:r>
          </w:p>
        </w:tc>
      </w:tr>
      <w:tr w:rsidR="00A80A43" w:rsidRPr="00B02BCD" w:rsidTr="00011538">
        <w:trPr>
          <w:trHeight w:val="664"/>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5</w:t>
            </w:r>
            <w:r w:rsidRPr="00B02BCD">
              <w:rPr>
                <w:rFonts w:ascii="仿宋_GB2312" w:eastAsia="仿宋_GB2312" w:hAnsi="宋体" w:cs="宋体" w:hint="eastAsia"/>
                <w:kern w:val="0"/>
                <w:sz w:val="18"/>
                <w:szCs w:val="18"/>
              </w:rPr>
              <w:t>.项目预算及预算审核</w:t>
            </w:r>
          </w:p>
        </w:tc>
        <w:tc>
          <w:tcPr>
            <w:tcW w:w="709" w:type="dxa"/>
            <w:shd w:val="clear" w:color="auto" w:fill="auto"/>
            <w:vAlign w:val="center"/>
            <w:hideMark/>
          </w:tcPr>
          <w:p w:rsidR="00A80A43" w:rsidRPr="00B02BCD" w:rsidRDefault="00A80A43" w:rsidP="00011538">
            <w:pPr>
              <w:widowControl/>
              <w:jc w:val="center"/>
              <w:rPr>
                <w:kern w:val="0"/>
                <w:sz w:val="18"/>
                <w:szCs w:val="18"/>
              </w:rPr>
            </w:pPr>
            <w:r w:rsidRPr="00B02BCD">
              <w:rPr>
                <w:kern w:val="0"/>
                <w:sz w:val="18"/>
                <w:szCs w:val="18"/>
              </w:rPr>
              <w:t>3</w:t>
            </w:r>
            <w:r w:rsidRPr="00B02BCD">
              <w:rPr>
                <w:rFonts w:ascii="仿宋_GB2312" w:eastAsia="仿宋_GB2312" w:hint="eastAsia"/>
                <w:kern w:val="0"/>
                <w:sz w:val="18"/>
                <w:szCs w:val="18"/>
              </w:rPr>
              <w:t>分</w:t>
            </w:r>
          </w:p>
        </w:tc>
        <w:tc>
          <w:tcPr>
            <w:tcW w:w="1985" w:type="dxa"/>
            <w:gridSpan w:val="2"/>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项目预算及预算审核编制情况。</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按规定进行项目预算及预算审核编制的得3分，未编制的不得分，编制不符合要求的视具体情况扣分，扣完3分为止。</w:t>
            </w:r>
          </w:p>
        </w:tc>
        <w:tc>
          <w:tcPr>
            <w:tcW w:w="709" w:type="dxa"/>
            <w:vAlign w:val="center"/>
          </w:tcPr>
          <w:p w:rsidR="00A80A43" w:rsidRPr="00B02BCD" w:rsidRDefault="00A80A43" w:rsidP="00011538">
            <w:pPr>
              <w:jc w:val="center"/>
              <w:rPr>
                <w:sz w:val="18"/>
                <w:szCs w:val="18"/>
              </w:rPr>
            </w:pPr>
            <w:r w:rsidRPr="00B02BCD">
              <w:rPr>
                <w:sz w:val="18"/>
                <w:szCs w:val="18"/>
              </w:rPr>
              <w:t>3</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按规定进行项目预算及预算审核。</w:t>
            </w:r>
          </w:p>
        </w:tc>
      </w:tr>
      <w:tr w:rsidR="00A80A43" w:rsidRPr="00B02BCD" w:rsidTr="00011538">
        <w:trPr>
          <w:trHeight w:val="851"/>
        </w:trPr>
        <w:tc>
          <w:tcPr>
            <w:tcW w:w="1149" w:type="dxa"/>
            <w:vMerge w:val="restart"/>
            <w:shd w:val="clear" w:color="auto" w:fill="auto"/>
            <w:vAlign w:val="center"/>
            <w:hideMark/>
          </w:tcPr>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（二）    项目</w:t>
            </w:r>
          </w:p>
          <w:p w:rsidR="00A80A43" w:rsidRPr="00B02BCD" w:rsidRDefault="00A80A43" w:rsidP="00011538">
            <w:pPr>
              <w:widowControl/>
              <w:jc w:val="center"/>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组织</w:t>
            </w:r>
            <w:r w:rsidRPr="00B02BCD">
              <w:rPr>
                <w:rFonts w:ascii="仿宋_GB2312" w:eastAsia="仿宋_GB2312" w:hAnsi="宋体" w:cs="宋体" w:hint="eastAsia"/>
                <w:kern w:val="0"/>
                <w:sz w:val="18"/>
                <w:szCs w:val="18"/>
              </w:rPr>
              <w:br/>
              <w:t>（14分）</w:t>
            </w:r>
          </w:p>
        </w:tc>
        <w:tc>
          <w:tcPr>
            <w:tcW w:w="1134"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6</w:t>
            </w:r>
            <w:r w:rsidRPr="00B02BCD">
              <w:rPr>
                <w:rFonts w:ascii="仿宋_GB2312" w:eastAsia="仿宋_GB2312" w:hAnsi="宋体" w:cs="宋体" w:hint="eastAsia"/>
                <w:kern w:val="0"/>
                <w:sz w:val="18"/>
                <w:szCs w:val="18"/>
              </w:rPr>
              <w:t>.基本建设程序制度建设</w:t>
            </w:r>
          </w:p>
        </w:tc>
        <w:tc>
          <w:tcPr>
            <w:tcW w:w="709" w:type="dxa"/>
            <w:shd w:val="clear" w:color="auto" w:fill="auto"/>
            <w:vAlign w:val="center"/>
            <w:hideMark/>
          </w:tcPr>
          <w:p w:rsidR="00A80A43" w:rsidRPr="00B02BCD" w:rsidRDefault="00A80A43" w:rsidP="00011538">
            <w:pPr>
              <w:widowControl/>
              <w:jc w:val="center"/>
              <w:rPr>
                <w:kern w:val="0"/>
                <w:sz w:val="18"/>
                <w:szCs w:val="18"/>
              </w:rPr>
            </w:pPr>
            <w:r w:rsidRPr="00B02BCD">
              <w:rPr>
                <w:kern w:val="0"/>
                <w:sz w:val="18"/>
                <w:szCs w:val="18"/>
              </w:rPr>
              <w:t>6</w:t>
            </w:r>
            <w:r w:rsidRPr="00B02BCD">
              <w:rPr>
                <w:rFonts w:ascii="仿宋_GB2312" w:eastAsia="仿宋_GB2312" w:hint="eastAsia"/>
                <w:kern w:val="0"/>
                <w:sz w:val="18"/>
                <w:szCs w:val="18"/>
              </w:rPr>
              <w:t>分</w:t>
            </w:r>
          </w:p>
        </w:tc>
        <w:tc>
          <w:tcPr>
            <w:tcW w:w="1985" w:type="dxa"/>
            <w:gridSpan w:val="2"/>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推行合同制、项目法人责任制、招投标制、公示制、监理制、区（县）级报账制的情况。</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推行合同制、项目法人责任制、招投标制、公示制、监理制、区（县）级报账制的各得1分；未推行一项扣1分，推行不规范的扣0.5分，扣完6分为止。</w:t>
            </w:r>
          </w:p>
        </w:tc>
        <w:tc>
          <w:tcPr>
            <w:tcW w:w="709" w:type="dxa"/>
            <w:vAlign w:val="center"/>
          </w:tcPr>
          <w:p w:rsidR="00A80A43" w:rsidRPr="00B84625" w:rsidRDefault="00A80A43" w:rsidP="00011538">
            <w:pPr>
              <w:jc w:val="center"/>
              <w:rPr>
                <w:sz w:val="18"/>
                <w:szCs w:val="18"/>
              </w:rPr>
            </w:pPr>
            <w:r>
              <w:rPr>
                <w:rFonts w:hint="eastAsia"/>
                <w:sz w:val="18"/>
                <w:szCs w:val="18"/>
              </w:rPr>
              <w:t>4.5</w:t>
            </w:r>
          </w:p>
        </w:tc>
        <w:tc>
          <w:tcPr>
            <w:tcW w:w="2268" w:type="dxa"/>
            <w:vAlign w:val="center"/>
          </w:tcPr>
          <w:p w:rsidR="00A80A43" w:rsidRPr="003D4801" w:rsidRDefault="00A80A43" w:rsidP="00011538">
            <w:pPr>
              <w:rPr>
                <w:rFonts w:ascii="仿宋_GB2312" w:eastAsia="仿宋_GB2312" w:hAnsi="宋体" w:cs="宋体"/>
                <w:sz w:val="18"/>
                <w:szCs w:val="18"/>
              </w:rPr>
            </w:pPr>
            <w:r w:rsidRPr="003D4801">
              <w:rPr>
                <w:rFonts w:ascii="仿宋_GB2312" w:eastAsia="仿宋_GB2312" w:hint="eastAsia"/>
                <w:sz w:val="18"/>
                <w:szCs w:val="18"/>
              </w:rPr>
              <w:t>未按规定进行项目公示，扣1分</w:t>
            </w:r>
            <w:r>
              <w:rPr>
                <w:rFonts w:ascii="仿宋_GB2312" w:eastAsia="仿宋_GB2312" w:hint="eastAsia"/>
                <w:sz w:val="18"/>
                <w:szCs w:val="18"/>
              </w:rPr>
              <w:t>；未签订分红协议，扣0.5分。</w:t>
            </w:r>
            <w:r w:rsidRPr="003D4801">
              <w:rPr>
                <w:rFonts w:ascii="仿宋_GB2312" w:eastAsia="仿宋_GB2312" w:hAnsi="宋体" w:cs="宋体"/>
                <w:sz w:val="18"/>
                <w:szCs w:val="18"/>
              </w:rPr>
              <w:t xml:space="preserve"> </w:t>
            </w:r>
          </w:p>
        </w:tc>
      </w:tr>
      <w:tr w:rsidR="00A80A43" w:rsidRPr="00B02BCD" w:rsidTr="00011538">
        <w:trPr>
          <w:trHeight w:val="851"/>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7</w:t>
            </w:r>
            <w:r w:rsidRPr="00B02BCD">
              <w:rPr>
                <w:rFonts w:ascii="仿宋_GB2312" w:eastAsia="仿宋_GB2312" w:hAnsi="宋体" w:cs="宋体" w:hint="eastAsia"/>
                <w:kern w:val="0"/>
                <w:sz w:val="18"/>
                <w:szCs w:val="18"/>
              </w:rPr>
              <w:t>.组织机构设置情况</w:t>
            </w:r>
          </w:p>
        </w:tc>
        <w:tc>
          <w:tcPr>
            <w:tcW w:w="709" w:type="dxa"/>
            <w:shd w:val="clear" w:color="auto" w:fill="auto"/>
            <w:vAlign w:val="center"/>
            <w:hideMark/>
          </w:tcPr>
          <w:p w:rsidR="00A80A43" w:rsidRPr="00B02BCD" w:rsidRDefault="00A80A43" w:rsidP="00011538">
            <w:pPr>
              <w:widowControl/>
              <w:jc w:val="center"/>
              <w:rPr>
                <w:kern w:val="0"/>
                <w:sz w:val="18"/>
                <w:szCs w:val="18"/>
              </w:rPr>
            </w:pPr>
            <w:r w:rsidRPr="00B02BCD">
              <w:rPr>
                <w:kern w:val="0"/>
                <w:sz w:val="18"/>
                <w:szCs w:val="18"/>
              </w:rPr>
              <w:t>2</w:t>
            </w:r>
            <w:r w:rsidRPr="00B02BCD">
              <w:rPr>
                <w:rFonts w:ascii="仿宋_GB2312" w:eastAsia="仿宋_GB2312" w:hint="eastAsia"/>
                <w:kern w:val="0"/>
                <w:sz w:val="18"/>
                <w:szCs w:val="18"/>
              </w:rPr>
              <w:t>分</w:t>
            </w:r>
          </w:p>
        </w:tc>
        <w:tc>
          <w:tcPr>
            <w:tcW w:w="1985" w:type="dxa"/>
            <w:gridSpan w:val="2"/>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针对重庆市铜梁区2019年坡耕地水土流失综合治理项目是否设置组织领导机构。</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针对重庆市铜梁区2019年坡耕地水土流失综合治理项目设置领导组织机构得2分，未设置组织机构不得分。</w:t>
            </w:r>
          </w:p>
        </w:tc>
        <w:tc>
          <w:tcPr>
            <w:tcW w:w="709" w:type="dxa"/>
            <w:vAlign w:val="center"/>
          </w:tcPr>
          <w:p w:rsidR="00A80A43" w:rsidRPr="00B02BCD" w:rsidRDefault="00A80A43" w:rsidP="00011538">
            <w:pPr>
              <w:jc w:val="center"/>
              <w:rPr>
                <w:sz w:val="18"/>
                <w:szCs w:val="18"/>
              </w:rPr>
            </w:pPr>
            <w:r w:rsidRPr="00B02BCD">
              <w:rPr>
                <w:sz w:val="18"/>
                <w:szCs w:val="18"/>
              </w:rPr>
              <w:t>2</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成立了铜梁区2019年坡耕地水土流失综合治理工程项目部项目部。</w:t>
            </w:r>
          </w:p>
        </w:tc>
      </w:tr>
      <w:tr w:rsidR="00A80A43" w:rsidRPr="00B02BCD" w:rsidTr="00011538">
        <w:trPr>
          <w:trHeight w:val="988"/>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8</w:t>
            </w:r>
            <w:r w:rsidRPr="00B02BCD">
              <w:rPr>
                <w:rFonts w:ascii="仿宋_GB2312" w:eastAsia="仿宋_GB2312" w:hAnsi="宋体" w:cs="宋体" w:hint="eastAsia"/>
                <w:kern w:val="0"/>
                <w:sz w:val="18"/>
                <w:szCs w:val="18"/>
              </w:rPr>
              <w:t>.安全责任制度建立情况</w:t>
            </w:r>
          </w:p>
        </w:tc>
        <w:tc>
          <w:tcPr>
            <w:tcW w:w="709" w:type="dxa"/>
            <w:shd w:val="clear" w:color="auto" w:fill="auto"/>
            <w:vAlign w:val="center"/>
            <w:hideMark/>
          </w:tcPr>
          <w:p w:rsidR="00A80A43" w:rsidRPr="00B02BCD" w:rsidRDefault="00A80A43" w:rsidP="00011538">
            <w:pPr>
              <w:widowControl/>
              <w:jc w:val="center"/>
              <w:rPr>
                <w:kern w:val="0"/>
                <w:sz w:val="18"/>
                <w:szCs w:val="18"/>
              </w:rPr>
            </w:pPr>
            <w:r w:rsidRPr="00B02BCD">
              <w:rPr>
                <w:kern w:val="0"/>
                <w:sz w:val="18"/>
                <w:szCs w:val="18"/>
              </w:rPr>
              <w:t>3</w:t>
            </w:r>
            <w:r w:rsidRPr="00B02BCD">
              <w:rPr>
                <w:rFonts w:ascii="仿宋_GB2312" w:eastAsia="仿宋_GB2312" w:hint="eastAsia"/>
                <w:kern w:val="0"/>
                <w:sz w:val="18"/>
                <w:szCs w:val="18"/>
              </w:rPr>
              <w:t>分</w:t>
            </w:r>
          </w:p>
        </w:tc>
        <w:tc>
          <w:tcPr>
            <w:tcW w:w="1985" w:type="dxa"/>
            <w:gridSpan w:val="2"/>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项目单位安全责任制度建立情况和保证体系健全情况。</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项目单位安全责任制度和保证体系健全，管理有效，无安全生产隐患的，得3分；管理成效一般，存在少量安全隐患、但能及时整改的，得2分；发现存在安全隐患未及时整改的，得0分。</w:t>
            </w:r>
            <w:r w:rsidRPr="00B02BCD">
              <w:rPr>
                <w:rFonts w:ascii="仿宋_GB2312" w:eastAsia="仿宋_GB2312" w:hAnsi="宋体" w:cs="宋体" w:hint="eastAsia"/>
                <w:kern w:val="0"/>
                <w:sz w:val="18"/>
                <w:szCs w:val="18"/>
              </w:rPr>
              <w:br/>
              <w:t>项目若出现重大安全事故，不论满足几项，均得0分。</w:t>
            </w:r>
          </w:p>
        </w:tc>
        <w:tc>
          <w:tcPr>
            <w:tcW w:w="709" w:type="dxa"/>
            <w:vAlign w:val="center"/>
          </w:tcPr>
          <w:p w:rsidR="00A80A43" w:rsidRPr="00B02BCD" w:rsidRDefault="00A80A43" w:rsidP="00011538">
            <w:pPr>
              <w:widowControl/>
              <w:jc w:val="center"/>
              <w:rPr>
                <w:rFonts w:eastAsia="仿宋_GB2312"/>
                <w:kern w:val="0"/>
                <w:sz w:val="18"/>
                <w:szCs w:val="18"/>
              </w:rPr>
            </w:pPr>
            <w:r w:rsidRPr="00B02BCD">
              <w:rPr>
                <w:rFonts w:eastAsia="仿宋_GB2312" w:hint="eastAsia"/>
                <w:kern w:val="0"/>
                <w:sz w:val="18"/>
                <w:szCs w:val="18"/>
              </w:rPr>
              <w:t>3</w:t>
            </w:r>
          </w:p>
        </w:tc>
        <w:tc>
          <w:tcPr>
            <w:tcW w:w="2268" w:type="dxa"/>
            <w:vAlign w:val="center"/>
          </w:tcPr>
          <w:p w:rsidR="00A80A43" w:rsidRPr="00B02BCD" w:rsidRDefault="00A80A43" w:rsidP="00011538">
            <w:pPr>
              <w:widowControl/>
              <w:rPr>
                <w:rFonts w:eastAsia="仿宋_GB2312"/>
                <w:kern w:val="0"/>
                <w:sz w:val="18"/>
                <w:szCs w:val="18"/>
              </w:rPr>
            </w:pPr>
            <w:r w:rsidRPr="00B02BCD">
              <w:rPr>
                <w:rFonts w:eastAsia="仿宋_GB2312" w:hint="eastAsia"/>
                <w:kern w:val="0"/>
                <w:sz w:val="18"/>
                <w:szCs w:val="18"/>
              </w:rPr>
              <w:t>项目单位安全责任制度和保证体系健全，管理有效，未发现安全隐患。</w:t>
            </w:r>
          </w:p>
        </w:tc>
      </w:tr>
      <w:tr w:rsidR="00A80A43" w:rsidRPr="00B02BCD" w:rsidTr="00011538">
        <w:trPr>
          <w:trHeight w:val="704"/>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9</w:t>
            </w:r>
            <w:r w:rsidRPr="00B02BCD">
              <w:rPr>
                <w:rFonts w:ascii="仿宋_GB2312" w:eastAsia="仿宋_GB2312" w:hAnsi="宋体" w:cs="宋体" w:hint="eastAsia"/>
                <w:kern w:val="0"/>
                <w:sz w:val="18"/>
                <w:szCs w:val="18"/>
              </w:rPr>
              <w:t>.档案资料管理</w:t>
            </w:r>
          </w:p>
        </w:tc>
        <w:tc>
          <w:tcPr>
            <w:tcW w:w="709" w:type="dxa"/>
            <w:shd w:val="clear" w:color="auto" w:fill="auto"/>
            <w:vAlign w:val="center"/>
            <w:hideMark/>
          </w:tcPr>
          <w:p w:rsidR="00A80A43" w:rsidRPr="00B02BCD" w:rsidRDefault="00A80A43" w:rsidP="00011538">
            <w:pPr>
              <w:widowControl/>
              <w:jc w:val="center"/>
              <w:rPr>
                <w:kern w:val="0"/>
                <w:sz w:val="18"/>
                <w:szCs w:val="18"/>
              </w:rPr>
            </w:pPr>
            <w:r w:rsidRPr="00B02BCD">
              <w:rPr>
                <w:kern w:val="0"/>
                <w:sz w:val="18"/>
                <w:szCs w:val="18"/>
              </w:rPr>
              <w:t>3</w:t>
            </w:r>
            <w:r w:rsidRPr="00B02BCD">
              <w:rPr>
                <w:rFonts w:ascii="仿宋_GB2312" w:eastAsia="仿宋_GB2312" w:hint="eastAsia"/>
                <w:kern w:val="0"/>
                <w:sz w:val="18"/>
                <w:szCs w:val="18"/>
              </w:rPr>
              <w:t>分</w:t>
            </w:r>
          </w:p>
        </w:tc>
        <w:tc>
          <w:tcPr>
            <w:tcW w:w="1985" w:type="dxa"/>
            <w:gridSpan w:val="2"/>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管理项目工程档案资料的情况。</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工程档案资料齐全规范、及时归档的得3分，不齐全和不规范、归档不及时、资料不完善的视情况扣分，扣完3分为止。</w:t>
            </w:r>
          </w:p>
        </w:tc>
        <w:tc>
          <w:tcPr>
            <w:tcW w:w="709" w:type="dxa"/>
            <w:vAlign w:val="center"/>
          </w:tcPr>
          <w:p w:rsidR="00A80A43" w:rsidRPr="00B02BCD" w:rsidRDefault="00A80A43" w:rsidP="00011538">
            <w:pPr>
              <w:widowControl/>
              <w:jc w:val="center"/>
              <w:rPr>
                <w:rFonts w:eastAsia="仿宋_GB2312"/>
                <w:kern w:val="0"/>
                <w:sz w:val="18"/>
                <w:szCs w:val="18"/>
              </w:rPr>
            </w:pPr>
            <w:r>
              <w:rPr>
                <w:rFonts w:eastAsia="仿宋_GB2312" w:hint="eastAsia"/>
                <w:kern w:val="0"/>
                <w:sz w:val="18"/>
                <w:szCs w:val="18"/>
              </w:rPr>
              <w:t>2.5</w:t>
            </w:r>
          </w:p>
        </w:tc>
        <w:tc>
          <w:tcPr>
            <w:tcW w:w="2268" w:type="dxa"/>
            <w:vAlign w:val="center"/>
          </w:tcPr>
          <w:p w:rsidR="00A80A43" w:rsidRPr="00B02BCD" w:rsidRDefault="00A80A43" w:rsidP="00011538">
            <w:pPr>
              <w:widowControl/>
              <w:rPr>
                <w:rFonts w:eastAsia="仿宋_GB2312"/>
                <w:kern w:val="0"/>
                <w:sz w:val="18"/>
                <w:szCs w:val="18"/>
              </w:rPr>
            </w:pPr>
            <w:r w:rsidRPr="00B02BCD">
              <w:rPr>
                <w:rFonts w:eastAsia="仿宋_GB2312"/>
                <w:kern w:val="0"/>
                <w:sz w:val="18"/>
                <w:szCs w:val="18"/>
              </w:rPr>
              <w:t>档案资料</w:t>
            </w:r>
            <w:r>
              <w:rPr>
                <w:rFonts w:eastAsia="仿宋_GB2312" w:hint="eastAsia"/>
                <w:kern w:val="0"/>
                <w:sz w:val="18"/>
                <w:szCs w:val="18"/>
              </w:rPr>
              <w:t>不齐全，</w:t>
            </w:r>
            <w:r w:rsidRPr="00B02BCD">
              <w:rPr>
                <w:rFonts w:eastAsia="仿宋_GB2312"/>
                <w:kern w:val="0"/>
                <w:sz w:val="18"/>
                <w:szCs w:val="18"/>
              </w:rPr>
              <w:t>未</w:t>
            </w:r>
            <w:r w:rsidRPr="00B02BCD">
              <w:rPr>
                <w:rFonts w:eastAsia="仿宋_GB2312" w:hint="eastAsia"/>
                <w:kern w:val="0"/>
                <w:sz w:val="18"/>
                <w:szCs w:val="18"/>
              </w:rPr>
              <w:t>及时</w:t>
            </w:r>
            <w:r w:rsidRPr="00B02BCD">
              <w:rPr>
                <w:rFonts w:eastAsia="仿宋_GB2312"/>
                <w:kern w:val="0"/>
                <w:sz w:val="18"/>
                <w:szCs w:val="18"/>
              </w:rPr>
              <w:t>归集整理</w:t>
            </w:r>
            <w:r>
              <w:rPr>
                <w:rFonts w:eastAsia="仿宋_GB2312" w:hint="eastAsia"/>
                <w:kern w:val="0"/>
                <w:sz w:val="18"/>
                <w:szCs w:val="18"/>
              </w:rPr>
              <w:t>资料</w:t>
            </w:r>
            <w:r w:rsidRPr="00B02BCD">
              <w:rPr>
                <w:rFonts w:eastAsia="仿宋_GB2312"/>
                <w:kern w:val="0"/>
                <w:sz w:val="18"/>
                <w:szCs w:val="18"/>
              </w:rPr>
              <w:t>，扣</w:t>
            </w:r>
            <w:r>
              <w:rPr>
                <w:rFonts w:eastAsia="仿宋_GB2312" w:hint="eastAsia"/>
                <w:kern w:val="0"/>
                <w:sz w:val="18"/>
                <w:szCs w:val="18"/>
              </w:rPr>
              <w:t>0.5</w:t>
            </w:r>
            <w:r w:rsidRPr="00B02BCD">
              <w:rPr>
                <w:rFonts w:eastAsia="仿宋_GB2312"/>
                <w:kern w:val="0"/>
                <w:sz w:val="18"/>
                <w:szCs w:val="18"/>
              </w:rPr>
              <w:t>分。</w:t>
            </w:r>
          </w:p>
        </w:tc>
      </w:tr>
      <w:tr w:rsidR="00A80A43" w:rsidRPr="00B02BCD" w:rsidTr="00011538">
        <w:trPr>
          <w:trHeight w:val="693"/>
        </w:trPr>
        <w:tc>
          <w:tcPr>
            <w:tcW w:w="1149" w:type="dxa"/>
            <w:vMerge w:val="restart"/>
            <w:shd w:val="clear" w:color="auto" w:fill="auto"/>
            <w:vAlign w:val="center"/>
            <w:hideMark/>
          </w:tcPr>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lastRenderedPageBreak/>
              <w:t>（三）    项目</w:t>
            </w:r>
          </w:p>
          <w:p w:rsidR="00A80A43" w:rsidRPr="00B02BCD" w:rsidRDefault="00A80A43" w:rsidP="00011538">
            <w:pPr>
              <w:widowControl/>
              <w:jc w:val="center"/>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实施</w:t>
            </w:r>
            <w:r w:rsidRPr="00B02BCD">
              <w:rPr>
                <w:rFonts w:ascii="仿宋_GB2312" w:eastAsia="仿宋_GB2312" w:hAnsi="宋体" w:cs="宋体" w:hint="eastAsia"/>
                <w:kern w:val="0"/>
                <w:sz w:val="18"/>
                <w:szCs w:val="18"/>
              </w:rPr>
              <w:br/>
              <w:t>（17分）</w:t>
            </w: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Pr>
                <w:rFonts w:ascii="仿宋_GB2312" w:eastAsia="仿宋_GB2312" w:hint="eastAsia"/>
                <w:sz w:val="18"/>
                <w:szCs w:val="18"/>
              </w:rPr>
              <w:t>10</w:t>
            </w:r>
            <w:r w:rsidRPr="00B02BCD">
              <w:rPr>
                <w:rFonts w:ascii="仿宋_GB2312" w:eastAsia="仿宋_GB2312" w:hint="eastAsia"/>
                <w:sz w:val="18"/>
                <w:szCs w:val="18"/>
              </w:rPr>
              <w:t>.项目建设进度及实施情况</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4</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项目按要求时间开工和完工，项目按设计、批复进行施工。</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项目按时开工、完工得2分，项目按照设计、批复施工，得2分；未按时开工或完工的，不得相应分数，擅自更改设计或者更改设计未报批，不得相应分数。</w:t>
            </w:r>
          </w:p>
        </w:tc>
        <w:tc>
          <w:tcPr>
            <w:tcW w:w="709" w:type="dxa"/>
            <w:vAlign w:val="center"/>
          </w:tcPr>
          <w:p w:rsidR="00A80A43" w:rsidRPr="00B02BCD" w:rsidRDefault="00A80A43" w:rsidP="00011538">
            <w:pPr>
              <w:jc w:val="center"/>
              <w:rPr>
                <w:sz w:val="18"/>
                <w:szCs w:val="18"/>
              </w:rPr>
            </w:pPr>
            <w:r>
              <w:rPr>
                <w:rFonts w:hint="eastAsia"/>
                <w:sz w:val="18"/>
                <w:szCs w:val="18"/>
              </w:rPr>
              <w:t>2</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未按要求完工，变更</w:t>
            </w:r>
            <w:r>
              <w:rPr>
                <w:rFonts w:ascii="仿宋_GB2312" w:eastAsia="仿宋_GB2312" w:hint="eastAsia"/>
                <w:sz w:val="18"/>
                <w:szCs w:val="18"/>
              </w:rPr>
              <w:t>有审批</w:t>
            </w:r>
            <w:r w:rsidRPr="00B02BCD">
              <w:rPr>
                <w:rFonts w:ascii="仿宋_GB2312" w:eastAsia="仿宋_GB2312" w:hint="eastAsia"/>
                <w:sz w:val="18"/>
                <w:szCs w:val="18"/>
              </w:rPr>
              <w:t>，扣</w:t>
            </w:r>
            <w:r>
              <w:rPr>
                <w:rFonts w:ascii="仿宋_GB2312" w:eastAsia="仿宋_GB2312" w:hint="eastAsia"/>
                <w:sz w:val="18"/>
                <w:szCs w:val="18"/>
              </w:rPr>
              <w:t>2</w:t>
            </w:r>
            <w:r w:rsidRPr="00B02BCD">
              <w:rPr>
                <w:rFonts w:ascii="仿宋_GB2312" w:eastAsia="仿宋_GB2312" w:hint="eastAsia"/>
                <w:sz w:val="18"/>
                <w:szCs w:val="18"/>
              </w:rPr>
              <w:t>分。</w:t>
            </w:r>
          </w:p>
        </w:tc>
      </w:tr>
      <w:tr w:rsidR="00A80A43" w:rsidRPr="00B02BCD" w:rsidTr="00011538">
        <w:trPr>
          <w:trHeight w:val="705"/>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1</w:t>
            </w:r>
            <w:r w:rsidRPr="00B02BCD">
              <w:rPr>
                <w:rFonts w:ascii="仿宋_GB2312" w:eastAsia="仿宋_GB2312" w:hint="eastAsia"/>
                <w:sz w:val="18"/>
                <w:szCs w:val="18"/>
              </w:rPr>
              <w:t>.项目竣工验收审计情况</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3</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各项目完工后验收审计情况。</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全部进行竣工结算审计、审计资料齐全并且审计无重大调整事项的得3分，部分项目进行审计或审计资料不齐全、审计有重大调整事项的，视情况扣分，扣完3分为止。</w:t>
            </w:r>
          </w:p>
        </w:tc>
        <w:tc>
          <w:tcPr>
            <w:tcW w:w="709" w:type="dxa"/>
            <w:vAlign w:val="center"/>
          </w:tcPr>
          <w:p w:rsidR="00A80A43" w:rsidRPr="00B02BCD" w:rsidRDefault="00A80A43" w:rsidP="00011538">
            <w:pPr>
              <w:jc w:val="center"/>
              <w:rPr>
                <w:sz w:val="18"/>
                <w:szCs w:val="18"/>
              </w:rPr>
            </w:pPr>
            <w:r w:rsidRPr="00B02BCD">
              <w:rPr>
                <w:sz w:val="18"/>
                <w:szCs w:val="18"/>
              </w:rPr>
              <w:t>0</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截至绩效评价基准日，尚未办理验收、结算审核等，本项扣3分。</w:t>
            </w:r>
          </w:p>
        </w:tc>
      </w:tr>
      <w:tr w:rsidR="00A80A43" w:rsidRPr="00B02BCD" w:rsidTr="00011538">
        <w:trPr>
          <w:trHeight w:val="702"/>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2</w:t>
            </w:r>
            <w:r w:rsidRPr="00B02BCD">
              <w:rPr>
                <w:rFonts w:ascii="仿宋_GB2312" w:eastAsia="仿宋_GB2312" w:hint="eastAsia"/>
                <w:sz w:val="18"/>
                <w:szCs w:val="18"/>
              </w:rPr>
              <w:t>.项目工程质量情况</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10</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每个完工的单项工程的质量情况。</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以现场踏勘及竣工结算审计报告为依据，每发现一处质量不达标的，扣1分，扣完10分为止。</w:t>
            </w:r>
          </w:p>
        </w:tc>
        <w:tc>
          <w:tcPr>
            <w:tcW w:w="709" w:type="dxa"/>
            <w:vAlign w:val="center"/>
          </w:tcPr>
          <w:p w:rsidR="00A80A43" w:rsidRPr="00B02BCD" w:rsidRDefault="00A80A43" w:rsidP="00011538">
            <w:pPr>
              <w:jc w:val="center"/>
              <w:rPr>
                <w:sz w:val="18"/>
                <w:szCs w:val="18"/>
              </w:rPr>
            </w:pPr>
            <w:r w:rsidRPr="00B02BCD">
              <w:rPr>
                <w:sz w:val="18"/>
                <w:szCs w:val="18"/>
              </w:rPr>
              <w:t>8</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经现场踏勘，存在路面不平整及开裂等情况，本项扣</w:t>
            </w:r>
            <w:r w:rsidRPr="00B02BCD">
              <w:rPr>
                <w:rFonts w:eastAsia="仿宋_GB2312"/>
                <w:sz w:val="18"/>
                <w:szCs w:val="18"/>
              </w:rPr>
              <w:t>2</w:t>
            </w:r>
            <w:r w:rsidRPr="00B02BCD">
              <w:rPr>
                <w:rFonts w:ascii="仿宋_GB2312" w:eastAsia="仿宋_GB2312" w:hint="eastAsia"/>
                <w:sz w:val="18"/>
                <w:szCs w:val="18"/>
              </w:rPr>
              <w:t>分。</w:t>
            </w:r>
          </w:p>
        </w:tc>
      </w:tr>
      <w:tr w:rsidR="00A80A43" w:rsidRPr="00B02BCD" w:rsidTr="00011538">
        <w:trPr>
          <w:trHeight w:val="841"/>
        </w:trPr>
        <w:tc>
          <w:tcPr>
            <w:tcW w:w="1149" w:type="dxa"/>
            <w:vMerge w:val="restart"/>
            <w:shd w:val="clear" w:color="auto" w:fill="auto"/>
            <w:vAlign w:val="center"/>
            <w:hideMark/>
          </w:tcPr>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（四）    资金</w:t>
            </w:r>
          </w:p>
          <w:p w:rsidR="00A80A43" w:rsidRPr="00B02BCD" w:rsidRDefault="00A80A43" w:rsidP="00011538">
            <w:pPr>
              <w:widowControl/>
              <w:jc w:val="center"/>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使用</w:t>
            </w:r>
            <w:r w:rsidRPr="00B02BCD">
              <w:rPr>
                <w:rFonts w:ascii="仿宋_GB2312" w:eastAsia="仿宋_GB2312" w:hAnsi="宋体" w:cs="宋体" w:hint="eastAsia"/>
                <w:kern w:val="0"/>
                <w:sz w:val="18"/>
                <w:szCs w:val="18"/>
              </w:rPr>
              <w:br/>
              <w:t>（20分）</w:t>
            </w: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3</w:t>
            </w:r>
            <w:r w:rsidRPr="00B02BCD">
              <w:rPr>
                <w:rFonts w:ascii="仿宋_GB2312" w:eastAsia="仿宋_GB2312" w:hint="eastAsia"/>
                <w:sz w:val="18"/>
                <w:szCs w:val="18"/>
              </w:rPr>
              <w:t>.资金落实</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5</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项目资金到位情况。</w:t>
            </w:r>
          </w:p>
        </w:tc>
        <w:tc>
          <w:tcPr>
            <w:tcW w:w="6662" w:type="dxa"/>
            <w:shd w:val="clear" w:color="auto" w:fill="auto"/>
            <w:vAlign w:val="center"/>
            <w:hideMark/>
          </w:tcPr>
          <w:p w:rsidR="00A80A43" w:rsidRPr="00C23783" w:rsidRDefault="00A80A43" w:rsidP="00011538">
            <w:pPr>
              <w:rPr>
                <w:rFonts w:ascii="仿宋_GB2312" w:eastAsia="仿宋_GB2312" w:hAnsi="宋体" w:cs="宋体"/>
                <w:sz w:val="18"/>
                <w:szCs w:val="18"/>
              </w:rPr>
            </w:pPr>
            <w:r>
              <w:rPr>
                <w:rFonts w:ascii="仿宋_GB2312" w:eastAsia="仿宋_GB2312" w:hint="eastAsia"/>
                <w:sz w:val="18"/>
                <w:szCs w:val="18"/>
              </w:rPr>
              <w:t>1.</w:t>
            </w:r>
            <w:r w:rsidRPr="00C23783">
              <w:rPr>
                <w:rFonts w:ascii="仿宋_GB2312" w:eastAsia="仿宋_GB2312" w:hint="eastAsia"/>
                <w:sz w:val="18"/>
                <w:szCs w:val="18"/>
              </w:rPr>
              <w:t>项目</w:t>
            </w:r>
            <w:r>
              <w:rPr>
                <w:rFonts w:ascii="仿宋_GB2312" w:eastAsia="仿宋_GB2312" w:hint="eastAsia"/>
                <w:sz w:val="18"/>
                <w:szCs w:val="18"/>
              </w:rPr>
              <w:t>建设</w:t>
            </w:r>
            <w:r w:rsidRPr="00C23783">
              <w:rPr>
                <w:rFonts w:ascii="仿宋_GB2312" w:eastAsia="仿宋_GB2312" w:hint="eastAsia"/>
                <w:sz w:val="18"/>
                <w:szCs w:val="18"/>
              </w:rPr>
              <w:t>资金到位率100%，得5分；资金到位率80%-100%，得4分；资金到位率60%-80%，得3分；资金到位率60%以下，得2分。</w:t>
            </w:r>
            <w:r>
              <w:rPr>
                <w:rFonts w:ascii="仿宋_GB2312" w:eastAsia="仿宋_GB2312" w:hint="eastAsia"/>
                <w:sz w:val="18"/>
                <w:szCs w:val="18"/>
              </w:rPr>
              <w:t>2.若股改项目保证金未及时到位，扣1分。</w:t>
            </w:r>
          </w:p>
        </w:tc>
        <w:tc>
          <w:tcPr>
            <w:tcW w:w="709" w:type="dxa"/>
            <w:vAlign w:val="center"/>
          </w:tcPr>
          <w:p w:rsidR="00A80A43" w:rsidRPr="00C23783" w:rsidRDefault="00A80A43" w:rsidP="00011538">
            <w:pPr>
              <w:jc w:val="center"/>
              <w:rPr>
                <w:sz w:val="18"/>
                <w:szCs w:val="18"/>
              </w:rPr>
            </w:pPr>
            <w:r>
              <w:rPr>
                <w:rFonts w:hint="eastAsia"/>
                <w:sz w:val="18"/>
                <w:szCs w:val="18"/>
              </w:rPr>
              <w:t>4</w:t>
            </w:r>
          </w:p>
        </w:tc>
        <w:tc>
          <w:tcPr>
            <w:tcW w:w="2268" w:type="dxa"/>
            <w:vAlign w:val="center"/>
          </w:tcPr>
          <w:p w:rsidR="00A80A43" w:rsidRPr="00C23783" w:rsidRDefault="00A80A43" w:rsidP="00011538">
            <w:pPr>
              <w:rPr>
                <w:rFonts w:ascii="仿宋_GB2312" w:eastAsia="仿宋_GB2312" w:hAnsi="宋体" w:cs="宋体"/>
                <w:sz w:val="18"/>
                <w:szCs w:val="18"/>
              </w:rPr>
            </w:pPr>
            <w:r>
              <w:rPr>
                <w:rFonts w:ascii="仿宋_GB2312" w:eastAsia="仿宋_GB2312" w:hint="eastAsia"/>
                <w:sz w:val="18"/>
                <w:szCs w:val="18"/>
              </w:rPr>
              <w:t>项目</w:t>
            </w:r>
            <w:r w:rsidRPr="00C23783">
              <w:rPr>
                <w:rFonts w:ascii="仿宋_GB2312" w:eastAsia="仿宋_GB2312" w:hint="eastAsia"/>
                <w:sz w:val="18"/>
                <w:szCs w:val="18"/>
              </w:rPr>
              <w:t>资金到位率</w:t>
            </w:r>
            <w:r w:rsidRPr="00C23783">
              <w:rPr>
                <w:rFonts w:eastAsia="仿宋_GB2312"/>
                <w:sz w:val="18"/>
                <w:szCs w:val="18"/>
              </w:rPr>
              <w:t>100%</w:t>
            </w:r>
            <w:r>
              <w:rPr>
                <w:rFonts w:ascii="仿宋_GB2312" w:eastAsia="仿宋_GB2312" w:hint="eastAsia"/>
                <w:sz w:val="18"/>
                <w:szCs w:val="18"/>
              </w:rPr>
              <w:t>；但</w:t>
            </w:r>
            <w:r>
              <w:rPr>
                <w:rFonts w:ascii="仿宋_GB2312" w:eastAsia="仿宋_GB2312" w:hAnsi="宋体" w:cs="宋体" w:hint="eastAsia"/>
                <w:sz w:val="18"/>
                <w:szCs w:val="18"/>
              </w:rPr>
              <w:t>股改项目分红保证金未及时到位，扣1分。</w:t>
            </w:r>
          </w:p>
        </w:tc>
      </w:tr>
      <w:tr w:rsidR="00A80A43" w:rsidRPr="00B02BCD" w:rsidTr="00011538">
        <w:trPr>
          <w:trHeight w:val="1247"/>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4</w:t>
            </w:r>
            <w:r w:rsidRPr="00B02BCD">
              <w:rPr>
                <w:rFonts w:ascii="仿宋_GB2312" w:eastAsia="仿宋_GB2312" w:hint="eastAsia"/>
                <w:sz w:val="18"/>
                <w:szCs w:val="18"/>
              </w:rPr>
              <w:t>.实际支出</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5</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项目计划投资完成情况。</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项目计划投资完成95%及以上的得5分，80%-95%扣1分，65%-80%扣2分，65%以下得2分。</w:t>
            </w:r>
          </w:p>
        </w:tc>
        <w:tc>
          <w:tcPr>
            <w:tcW w:w="709" w:type="dxa"/>
            <w:vAlign w:val="center"/>
          </w:tcPr>
          <w:p w:rsidR="00A80A43" w:rsidRPr="00B02BCD" w:rsidRDefault="00A80A43" w:rsidP="00011538">
            <w:pPr>
              <w:jc w:val="center"/>
              <w:rPr>
                <w:sz w:val="18"/>
                <w:szCs w:val="18"/>
              </w:rPr>
            </w:pPr>
            <w:r w:rsidRPr="00B02BCD">
              <w:rPr>
                <w:sz w:val="18"/>
                <w:szCs w:val="18"/>
              </w:rPr>
              <w:t>3</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截至</w:t>
            </w:r>
            <w:r>
              <w:rPr>
                <w:rFonts w:ascii="仿宋_GB2312" w:eastAsia="仿宋_GB2312" w:hint="eastAsia"/>
                <w:sz w:val="18"/>
                <w:szCs w:val="18"/>
              </w:rPr>
              <w:t>2020年6月30日</w:t>
            </w:r>
            <w:r w:rsidRPr="00B02BCD">
              <w:rPr>
                <w:rFonts w:ascii="仿宋_GB2312" w:eastAsia="仿宋_GB2312" w:hint="eastAsia"/>
                <w:sz w:val="18"/>
                <w:szCs w:val="18"/>
              </w:rPr>
              <w:t>，该项目计划投资</w:t>
            </w:r>
            <w:r w:rsidRPr="00B02BCD">
              <w:rPr>
                <w:rFonts w:eastAsia="仿宋_GB2312"/>
                <w:sz w:val="18"/>
                <w:szCs w:val="18"/>
              </w:rPr>
              <w:t>1,690.00</w:t>
            </w:r>
            <w:r w:rsidRPr="00B02BCD">
              <w:rPr>
                <w:rFonts w:ascii="仿宋_GB2312" w:eastAsia="仿宋_GB2312" w:hint="eastAsia"/>
                <w:sz w:val="18"/>
                <w:szCs w:val="18"/>
              </w:rPr>
              <w:t>万元，实际完成投资</w:t>
            </w:r>
            <w:r w:rsidRPr="00B02BCD">
              <w:rPr>
                <w:rFonts w:eastAsia="仿宋_GB2312"/>
                <w:sz w:val="18"/>
                <w:szCs w:val="18"/>
              </w:rPr>
              <w:t>1,118.55</w:t>
            </w:r>
            <w:r w:rsidRPr="00B02BCD">
              <w:rPr>
                <w:rFonts w:ascii="仿宋_GB2312" w:eastAsia="仿宋_GB2312" w:hint="eastAsia"/>
                <w:sz w:val="18"/>
                <w:szCs w:val="18"/>
              </w:rPr>
              <w:t>万元，占计划投资额的</w:t>
            </w:r>
            <w:r w:rsidRPr="00B02BCD">
              <w:rPr>
                <w:rFonts w:eastAsia="仿宋_GB2312"/>
                <w:sz w:val="18"/>
                <w:szCs w:val="18"/>
              </w:rPr>
              <w:t>66.19%</w:t>
            </w:r>
            <w:r w:rsidRPr="00B02BCD">
              <w:rPr>
                <w:rFonts w:ascii="仿宋_GB2312" w:eastAsia="仿宋_GB2312" w:hint="eastAsia"/>
                <w:sz w:val="18"/>
                <w:szCs w:val="18"/>
              </w:rPr>
              <w:t>，本项扣</w:t>
            </w:r>
            <w:r w:rsidRPr="00B02BCD">
              <w:rPr>
                <w:rFonts w:eastAsia="仿宋_GB2312"/>
                <w:sz w:val="18"/>
                <w:szCs w:val="18"/>
              </w:rPr>
              <w:t>2</w:t>
            </w:r>
            <w:r w:rsidRPr="00B02BCD">
              <w:rPr>
                <w:rFonts w:ascii="仿宋_GB2312" w:eastAsia="仿宋_GB2312" w:hint="eastAsia"/>
                <w:sz w:val="18"/>
                <w:szCs w:val="18"/>
              </w:rPr>
              <w:t>分。</w:t>
            </w:r>
          </w:p>
        </w:tc>
      </w:tr>
      <w:tr w:rsidR="00A80A43" w:rsidRPr="00B02BCD" w:rsidTr="00011538">
        <w:trPr>
          <w:trHeight w:val="716"/>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5</w:t>
            </w:r>
            <w:r w:rsidRPr="00B02BCD">
              <w:rPr>
                <w:rFonts w:ascii="仿宋_GB2312" w:eastAsia="仿宋_GB2312" w:hint="eastAsia"/>
                <w:sz w:val="18"/>
                <w:szCs w:val="18"/>
              </w:rPr>
              <w:t>.会计信息质量</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5</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会计核算的规范性、准确性和及时性以及开展审计的情况。</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会计核算规范、准确、及时的得3分，及时进行竣工财务决算审计的得2分；不规范、不准确、不及时的扣3分，未及时进行竣工财务决算审计扣2分。</w:t>
            </w:r>
          </w:p>
        </w:tc>
        <w:tc>
          <w:tcPr>
            <w:tcW w:w="709" w:type="dxa"/>
            <w:vAlign w:val="center"/>
          </w:tcPr>
          <w:p w:rsidR="00A80A43" w:rsidRPr="00B02BCD" w:rsidRDefault="00A80A43" w:rsidP="00011538">
            <w:pPr>
              <w:jc w:val="center"/>
              <w:rPr>
                <w:sz w:val="18"/>
                <w:szCs w:val="18"/>
              </w:rPr>
            </w:pPr>
            <w:r w:rsidRPr="00B02BCD">
              <w:rPr>
                <w:sz w:val="18"/>
                <w:szCs w:val="18"/>
              </w:rPr>
              <w:t>3</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会计核算规范、准确、及时，未进行竣工财务决算审计，本项扣</w:t>
            </w:r>
            <w:r w:rsidRPr="00B02BCD">
              <w:rPr>
                <w:rFonts w:eastAsia="仿宋_GB2312"/>
                <w:sz w:val="18"/>
                <w:szCs w:val="18"/>
              </w:rPr>
              <w:t>2</w:t>
            </w:r>
            <w:r w:rsidRPr="00B02BCD">
              <w:rPr>
                <w:rFonts w:ascii="仿宋_GB2312" w:eastAsia="仿宋_GB2312" w:hint="eastAsia"/>
                <w:sz w:val="18"/>
                <w:szCs w:val="18"/>
              </w:rPr>
              <w:t>分。</w:t>
            </w:r>
          </w:p>
        </w:tc>
      </w:tr>
      <w:tr w:rsidR="00A80A43" w:rsidRPr="00B02BCD" w:rsidTr="00011538">
        <w:trPr>
          <w:trHeight w:val="685"/>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6</w:t>
            </w:r>
            <w:r w:rsidRPr="00B02BCD">
              <w:rPr>
                <w:rFonts w:ascii="仿宋_GB2312" w:eastAsia="仿宋_GB2312" w:hint="eastAsia"/>
                <w:sz w:val="18"/>
                <w:szCs w:val="18"/>
              </w:rPr>
              <w:t>.财务管理制度执行</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5</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财务管理制度的执行情况。</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财务会计制度健全，设立专户，专账核算的得5分，制度不健全的扣2分；未进行专账核算的扣2分；财务管理制度未有效执行的，酌情扣分。</w:t>
            </w:r>
          </w:p>
        </w:tc>
        <w:tc>
          <w:tcPr>
            <w:tcW w:w="709" w:type="dxa"/>
            <w:vAlign w:val="center"/>
          </w:tcPr>
          <w:p w:rsidR="00A80A43" w:rsidRPr="00B02BCD" w:rsidRDefault="00A80A43" w:rsidP="00011538">
            <w:pPr>
              <w:jc w:val="center"/>
              <w:rPr>
                <w:sz w:val="18"/>
                <w:szCs w:val="18"/>
              </w:rPr>
            </w:pPr>
            <w:r w:rsidRPr="00B02BCD">
              <w:rPr>
                <w:sz w:val="18"/>
                <w:szCs w:val="18"/>
              </w:rPr>
              <w:t>5</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财务会计制度健全，专账或设置明细科目核算，本项不扣分。</w:t>
            </w:r>
          </w:p>
        </w:tc>
      </w:tr>
      <w:tr w:rsidR="00A80A43" w:rsidRPr="00B02BCD" w:rsidTr="00011538">
        <w:trPr>
          <w:trHeight w:val="978"/>
        </w:trPr>
        <w:tc>
          <w:tcPr>
            <w:tcW w:w="1149" w:type="dxa"/>
            <w:vMerge w:val="restart"/>
            <w:shd w:val="clear" w:color="auto" w:fill="auto"/>
            <w:vAlign w:val="center"/>
            <w:hideMark/>
          </w:tcPr>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（五）    运行</w:t>
            </w:r>
          </w:p>
          <w:p w:rsidR="00A80A43" w:rsidRPr="00B02BCD" w:rsidRDefault="00A80A43" w:rsidP="00011538">
            <w:pPr>
              <w:widowControl/>
              <w:jc w:val="center"/>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管理</w:t>
            </w:r>
            <w:r w:rsidRPr="00B02BCD">
              <w:rPr>
                <w:rFonts w:ascii="仿宋_GB2312" w:eastAsia="仿宋_GB2312" w:hAnsi="宋体" w:cs="宋体" w:hint="eastAsia"/>
                <w:kern w:val="0"/>
                <w:sz w:val="18"/>
                <w:szCs w:val="18"/>
              </w:rPr>
              <w:br/>
              <w:t>（11分）</w:t>
            </w: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7</w:t>
            </w:r>
            <w:r w:rsidRPr="00B02BCD">
              <w:rPr>
                <w:rFonts w:ascii="仿宋_GB2312" w:eastAsia="仿宋_GB2312" w:hint="eastAsia"/>
                <w:sz w:val="18"/>
                <w:szCs w:val="18"/>
              </w:rPr>
              <w:t>.管理机构设置、人员配备情况</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4</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是否安排专人、设置专门的管理机构对修建的工程进行管理维护。</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查阅相关资料及现场踏勘为依据，安排专人、设置专门的管理机构对修建的工程进行管理维护得4分，未安排专人进行维护扣2分，未设置专门的管理机构进行管理维护扣2分。</w:t>
            </w:r>
          </w:p>
        </w:tc>
        <w:tc>
          <w:tcPr>
            <w:tcW w:w="709" w:type="dxa"/>
            <w:vAlign w:val="center"/>
          </w:tcPr>
          <w:p w:rsidR="00A80A43" w:rsidRPr="00B02BCD" w:rsidRDefault="00A80A43" w:rsidP="00011538">
            <w:pPr>
              <w:jc w:val="center"/>
              <w:rPr>
                <w:sz w:val="18"/>
                <w:szCs w:val="18"/>
              </w:rPr>
            </w:pPr>
            <w:r w:rsidRPr="00B02BCD">
              <w:rPr>
                <w:sz w:val="18"/>
                <w:szCs w:val="18"/>
              </w:rPr>
              <w:t>4</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经现场踏勘及询问相关人员，该项目实施完工后有专人进行后期管理，本项不扣分。</w:t>
            </w:r>
          </w:p>
        </w:tc>
      </w:tr>
      <w:tr w:rsidR="00A80A43" w:rsidRPr="00B02BCD" w:rsidTr="00011538">
        <w:trPr>
          <w:trHeight w:val="695"/>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8</w:t>
            </w:r>
            <w:r w:rsidRPr="00B02BCD">
              <w:rPr>
                <w:rFonts w:ascii="仿宋_GB2312" w:eastAsia="仿宋_GB2312" w:hint="eastAsia"/>
                <w:sz w:val="18"/>
                <w:szCs w:val="18"/>
              </w:rPr>
              <w:t>.工程管护制度制定情况</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2</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是否按规定制定工程管护制度，包括运行制度、维护制度。</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查阅相关资料及现场踏勘为依据，按规定制定相应的工程管护制度得2分，未设置不得分。</w:t>
            </w:r>
          </w:p>
        </w:tc>
        <w:tc>
          <w:tcPr>
            <w:tcW w:w="709" w:type="dxa"/>
            <w:vAlign w:val="center"/>
          </w:tcPr>
          <w:p w:rsidR="00A80A43" w:rsidRPr="00B02BCD" w:rsidRDefault="00A80A43" w:rsidP="00011538">
            <w:pPr>
              <w:jc w:val="center"/>
              <w:rPr>
                <w:sz w:val="18"/>
                <w:szCs w:val="18"/>
              </w:rPr>
            </w:pPr>
            <w:r w:rsidRPr="00B02BCD">
              <w:rPr>
                <w:sz w:val="18"/>
                <w:szCs w:val="18"/>
              </w:rPr>
              <w:t>0</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未设置工程管护制度。</w:t>
            </w:r>
          </w:p>
        </w:tc>
      </w:tr>
      <w:tr w:rsidR="00A80A43" w:rsidRPr="00B02BCD" w:rsidTr="00011538">
        <w:trPr>
          <w:trHeight w:val="1265"/>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1</w:t>
            </w:r>
            <w:r>
              <w:rPr>
                <w:rFonts w:ascii="仿宋_GB2312" w:eastAsia="仿宋_GB2312" w:hint="eastAsia"/>
                <w:sz w:val="18"/>
                <w:szCs w:val="18"/>
              </w:rPr>
              <w:t>9</w:t>
            </w:r>
            <w:r w:rsidRPr="00B02BCD">
              <w:rPr>
                <w:rFonts w:ascii="仿宋_GB2312" w:eastAsia="仿宋_GB2312" w:hint="eastAsia"/>
                <w:sz w:val="18"/>
                <w:szCs w:val="18"/>
              </w:rPr>
              <w:t>.工程运行管理到位情况</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5</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工程完工后运行管理是否到位，是否按时编制工程运行管理工作报告。</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查阅相关资料及现场踏勘为依据，工程完工运行管理到位、按时编制工程运行管理工作报告得5分；工程运行管理不到位扣</w:t>
            </w:r>
            <w:r>
              <w:rPr>
                <w:rFonts w:ascii="仿宋_GB2312" w:eastAsia="仿宋_GB2312" w:hint="eastAsia"/>
                <w:sz w:val="18"/>
                <w:szCs w:val="18"/>
              </w:rPr>
              <w:t>4</w:t>
            </w:r>
            <w:r w:rsidRPr="00B02BCD">
              <w:rPr>
                <w:rFonts w:ascii="仿宋_GB2312" w:eastAsia="仿宋_GB2312" w:hint="eastAsia"/>
                <w:sz w:val="18"/>
                <w:szCs w:val="18"/>
              </w:rPr>
              <w:t>分；未按时编制运行管理工作报告扣</w:t>
            </w:r>
            <w:r>
              <w:rPr>
                <w:rFonts w:ascii="仿宋_GB2312" w:eastAsia="仿宋_GB2312" w:hint="eastAsia"/>
                <w:sz w:val="18"/>
                <w:szCs w:val="18"/>
              </w:rPr>
              <w:t>1</w:t>
            </w:r>
            <w:r w:rsidRPr="00B02BCD">
              <w:rPr>
                <w:rFonts w:ascii="仿宋_GB2312" w:eastAsia="仿宋_GB2312" w:hint="eastAsia"/>
                <w:sz w:val="18"/>
                <w:szCs w:val="18"/>
              </w:rPr>
              <w:t>分。</w:t>
            </w:r>
          </w:p>
        </w:tc>
        <w:tc>
          <w:tcPr>
            <w:tcW w:w="709" w:type="dxa"/>
            <w:vAlign w:val="center"/>
          </w:tcPr>
          <w:p w:rsidR="00A80A43" w:rsidRPr="00B02BCD" w:rsidRDefault="00A80A43" w:rsidP="00011538">
            <w:pPr>
              <w:jc w:val="center"/>
              <w:rPr>
                <w:sz w:val="18"/>
                <w:szCs w:val="18"/>
              </w:rPr>
            </w:pPr>
            <w:r>
              <w:rPr>
                <w:rFonts w:hint="eastAsia"/>
                <w:sz w:val="18"/>
                <w:szCs w:val="18"/>
              </w:rPr>
              <w:t>4</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经现场踏勘，项目后期管护不够到位；询问相关人员明确已安排人员进行管护，但未编制运行管理工作报告，本项扣</w:t>
            </w:r>
            <w:r>
              <w:rPr>
                <w:rFonts w:eastAsia="仿宋_GB2312" w:hint="eastAsia"/>
                <w:sz w:val="18"/>
                <w:szCs w:val="18"/>
              </w:rPr>
              <w:t>1</w:t>
            </w:r>
            <w:r w:rsidRPr="00B02BCD">
              <w:rPr>
                <w:rFonts w:ascii="仿宋_GB2312" w:eastAsia="仿宋_GB2312" w:hint="eastAsia"/>
                <w:sz w:val="18"/>
                <w:szCs w:val="18"/>
              </w:rPr>
              <w:t>分。</w:t>
            </w:r>
          </w:p>
        </w:tc>
      </w:tr>
      <w:tr w:rsidR="00A80A43" w:rsidRPr="00B02BCD" w:rsidTr="00011538">
        <w:trPr>
          <w:trHeight w:val="1118"/>
        </w:trPr>
        <w:tc>
          <w:tcPr>
            <w:tcW w:w="1149" w:type="dxa"/>
            <w:vMerge w:val="restart"/>
            <w:shd w:val="clear" w:color="auto" w:fill="auto"/>
            <w:vAlign w:val="center"/>
            <w:hideMark/>
          </w:tcPr>
          <w:p w:rsidR="00A80A43" w:rsidRPr="00B02BCD" w:rsidRDefault="00A80A43" w:rsidP="00011538">
            <w:pPr>
              <w:widowControl/>
              <w:jc w:val="center"/>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lastRenderedPageBreak/>
              <w:t>（六）    实施</w:t>
            </w:r>
          </w:p>
          <w:p w:rsidR="00A80A43" w:rsidRPr="00B02BCD" w:rsidRDefault="00A80A43" w:rsidP="00011538">
            <w:pPr>
              <w:widowControl/>
              <w:jc w:val="center"/>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效果</w:t>
            </w:r>
            <w:r w:rsidRPr="00B02BCD">
              <w:rPr>
                <w:rFonts w:ascii="仿宋_GB2312" w:eastAsia="仿宋_GB2312" w:hAnsi="宋体" w:cs="宋体" w:hint="eastAsia"/>
                <w:kern w:val="0"/>
                <w:sz w:val="18"/>
                <w:szCs w:val="18"/>
              </w:rPr>
              <w:br/>
              <w:t>（25分）</w:t>
            </w: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Pr>
                <w:rFonts w:ascii="仿宋_GB2312" w:eastAsia="仿宋_GB2312" w:hint="eastAsia"/>
                <w:sz w:val="18"/>
                <w:szCs w:val="18"/>
              </w:rPr>
              <w:t>20</w:t>
            </w:r>
            <w:r w:rsidRPr="00B02BCD">
              <w:rPr>
                <w:rFonts w:ascii="仿宋_GB2312" w:eastAsia="仿宋_GB2312" w:hint="eastAsia"/>
                <w:sz w:val="18"/>
                <w:szCs w:val="18"/>
              </w:rPr>
              <w:t>.社会效益</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6</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坡耕地水土流失综合治理项目是否与全国坡耕地水土流失治理规划相适应情况打分。</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1.水土流失治理效益显著，基本实现治理规划目标要求的，得满分6分。</w:t>
            </w:r>
            <w:r w:rsidRPr="00B02BCD">
              <w:rPr>
                <w:rFonts w:ascii="仿宋_GB2312" w:eastAsia="仿宋_GB2312" w:hAnsi="宋体" w:cs="宋体" w:hint="eastAsia"/>
                <w:kern w:val="0"/>
                <w:sz w:val="18"/>
                <w:szCs w:val="18"/>
              </w:rPr>
              <w:br/>
              <w:t>2.水土流失治理效益较明显，部分目标已实现，但与规划目标有差距的，得3分。</w:t>
            </w:r>
            <w:r w:rsidRPr="00B02BCD">
              <w:rPr>
                <w:rFonts w:ascii="仿宋_GB2312" w:eastAsia="仿宋_GB2312" w:hAnsi="宋体" w:cs="宋体" w:hint="eastAsia"/>
                <w:kern w:val="0"/>
                <w:sz w:val="18"/>
                <w:szCs w:val="18"/>
              </w:rPr>
              <w:br/>
              <w:t>3.与原规划目标差距较大，目标难以实现，得0分。</w:t>
            </w:r>
          </w:p>
        </w:tc>
        <w:tc>
          <w:tcPr>
            <w:tcW w:w="709" w:type="dxa"/>
            <w:vAlign w:val="center"/>
          </w:tcPr>
          <w:p w:rsidR="00A80A43" w:rsidRPr="00B02BCD" w:rsidRDefault="00A80A43" w:rsidP="00011538">
            <w:pPr>
              <w:widowControl/>
              <w:jc w:val="center"/>
              <w:rPr>
                <w:rFonts w:eastAsia="仿宋_GB2312"/>
                <w:kern w:val="0"/>
                <w:sz w:val="18"/>
                <w:szCs w:val="18"/>
              </w:rPr>
            </w:pPr>
            <w:r w:rsidRPr="00B02BCD">
              <w:rPr>
                <w:rFonts w:eastAsia="仿宋_GB2312"/>
                <w:kern w:val="0"/>
                <w:sz w:val="18"/>
                <w:szCs w:val="18"/>
              </w:rPr>
              <w:t xml:space="preserve">6 </w:t>
            </w:r>
          </w:p>
        </w:tc>
        <w:tc>
          <w:tcPr>
            <w:tcW w:w="2268" w:type="dxa"/>
            <w:vAlign w:val="center"/>
          </w:tcPr>
          <w:p w:rsidR="00A80A43" w:rsidRPr="00B02BCD" w:rsidRDefault="00A80A43" w:rsidP="00011538">
            <w:pPr>
              <w:widowControl/>
              <w:rPr>
                <w:rFonts w:ascii="仿宋_GB2312" w:eastAsia="仿宋_GB2312" w:hAnsi="宋体" w:cs="宋体" w:hint="eastAsia"/>
                <w:kern w:val="0"/>
                <w:sz w:val="18"/>
                <w:szCs w:val="18"/>
              </w:rPr>
            </w:pPr>
            <w:r w:rsidRPr="00B02BCD">
              <w:rPr>
                <w:rFonts w:ascii="仿宋_GB2312" w:eastAsia="仿宋_GB2312" w:hAnsi="宋体" w:cs="宋体" w:hint="eastAsia"/>
                <w:kern w:val="0"/>
                <w:sz w:val="18"/>
                <w:szCs w:val="18"/>
              </w:rPr>
              <w:t xml:space="preserve">经现场踏勘及询问项目区群众，项目坡耕地水土流失治理项目效益显著，基本实现治理规划目标要求。 </w:t>
            </w:r>
          </w:p>
        </w:tc>
      </w:tr>
      <w:tr w:rsidR="00A80A43" w:rsidRPr="00B02BCD" w:rsidTr="00011538">
        <w:trPr>
          <w:trHeight w:val="1362"/>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2</w:t>
            </w:r>
            <w:r>
              <w:rPr>
                <w:rFonts w:ascii="仿宋_GB2312" w:eastAsia="仿宋_GB2312" w:hint="eastAsia"/>
                <w:sz w:val="18"/>
                <w:szCs w:val="18"/>
              </w:rPr>
              <w:t>1</w:t>
            </w:r>
            <w:r w:rsidRPr="00B02BCD">
              <w:rPr>
                <w:rFonts w:ascii="仿宋_GB2312" w:eastAsia="仿宋_GB2312" w:hint="eastAsia"/>
                <w:sz w:val="18"/>
                <w:szCs w:val="18"/>
              </w:rPr>
              <w:t>.生态效益</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4</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根据项目实施后，区内生态环境是否改善，与坡耕地水土流失综合治理规划是否相适应等情况打分。</w:t>
            </w:r>
          </w:p>
        </w:tc>
        <w:tc>
          <w:tcPr>
            <w:tcW w:w="6662" w:type="dxa"/>
            <w:shd w:val="clear" w:color="auto" w:fill="auto"/>
            <w:vAlign w:val="center"/>
            <w:hideMark/>
          </w:tcPr>
          <w:p w:rsidR="00A80A43" w:rsidRPr="00B02BCD" w:rsidRDefault="00A80A43" w:rsidP="00011538">
            <w:pPr>
              <w:widowControl/>
              <w:jc w:val="left"/>
              <w:rPr>
                <w:rFonts w:ascii="仿宋_GB2312" w:eastAsia="仿宋_GB2312" w:hAnsi="宋体" w:cs="宋体"/>
                <w:kern w:val="0"/>
                <w:sz w:val="18"/>
                <w:szCs w:val="18"/>
              </w:rPr>
            </w:pPr>
            <w:r w:rsidRPr="00B02BCD">
              <w:rPr>
                <w:rFonts w:ascii="仿宋_GB2312" w:eastAsia="仿宋_GB2312" w:hAnsi="宋体" w:cs="宋体" w:hint="eastAsia"/>
                <w:kern w:val="0"/>
                <w:sz w:val="18"/>
                <w:szCs w:val="18"/>
              </w:rPr>
              <w:t>1.生态效益显著、治理范围内水生态环境改善，实现规划目标，得4分。</w:t>
            </w:r>
            <w:r w:rsidRPr="00B02BCD">
              <w:rPr>
                <w:rFonts w:ascii="仿宋_GB2312" w:eastAsia="仿宋_GB2312" w:hAnsi="宋体" w:cs="宋体" w:hint="eastAsia"/>
                <w:kern w:val="0"/>
                <w:sz w:val="18"/>
                <w:szCs w:val="18"/>
              </w:rPr>
              <w:br/>
              <w:t>2.有明显的生态效益，基本实现规划目标，得3分。</w:t>
            </w:r>
            <w:r w:rsidRPr="00B02BCD">
              <w:rPr>
                <w:rFonts w:ascii="仿宋_GB2312" w:eastAsia="仿宋_GB2312" w:hAnsi="宋体" w:cs="宋体" w:hint="eastAsia"/>
                <w:kern w:val="0"/>
                <w:sz w:val="18"/>
                <w:szCs w:val="18"/>
              </w:rPr>
              <w:br/>
              <w:t>3.对生态环境有一定改善，得1分。</w:t>
            </w:r>
            <w:r w:rsidRPr="00B02BCD">
              <w:rPr>
                <w:rFonts w:ascii="仿宋_GB2312" w:eastAsia="仿宋_GB2312" w:hAnsi="宋体" w:cs="宋体" w:hint="eastAsia"/>
                <w:kern w:val="0"/>
                <w:sz w:val="18"/>
                <w:szCs w:val="18"/>
              </w:rPr>
              <w:br/>
              <w:t>4.对生态环境改善不明显的，得0分。</w:t>
            </w:r>
          </w:p>
        </w:tc>
        <w:tc>
          <w:tcPr>
            <w:tcW w:w="709" w:type="dxa"/>
            <w:vAlign w:val="center"/>
          </w:tcPr>
          <w:p w:rsidR="00A80A43" w:rsidRPr="00B02BCD" w:rsidRDefault="00A80A43" w:rsidP="00011538">
            <w:pPr>
              <w:widowControl/>
              <w:jc w:val="center"/>
              <w:rPr>
                <w:rFonts w:eastAsia="仿宋_GB2312"/>
                <w:kern w:val="0"/>
                <w:sz w:val="18"/>
                <w:szCs w:val="18"/>
              </w:rPr>
            </w:pPr>
            <w:r w:rsidRPr="00B02BCD">
              <w:rPr>
                <w:rFonts w:eastAsia="仿宋_GB2312" w:hint="eastAsia"/>
                <w:kern w:val="0"/>
                <w:sz w:val="18"/>
                <w:szCs w:val="18"/>
              </w:rPr>
              <w:t>3</w:t>
            </w:r>
            <w:r w:rsidRPr="00B02BCD">
              <w:rPr>
                <w:rFonts w:eastAsia="仿宋_GB2312"/>
                <w:kern w:val="0"/>
                <w:sz w:val="18"/>
                <w:szCs w:val="18"/>
              </w:rPr>
              <w:t xml:space="preserve"> </w:t>
            </w:r>
          </w:p>
        </w:tc>
        <w:tc>
          <w:tcPr>
            <w:tcW w:w="2268" w:type="dxa"/>
            <w:vAlign w:val="center"/>
          </w:tcPr>
          <w:p w:rsidR="00A80A43" w:rsidRPr="00B02BCD" w:rsidRDefault="00A80A43" w:rsidP="00011538">
            <w:pPr>
              <w:widowControl/>
              <w:rPr>
                <w:rFonts w:eastAsia="仿宋_GB2312"/>
                <w:kern w:val="0"/>
                <w:sz w:val="18"/>
                <w:szCs w:val="18"/>
              </w:rPr>
            </w:pPr>
            <w:r w:rsidRPr="00B02BCD">
              <w:rPr>
                <w:rFonts w:eastAsia="仿宋_GB2312" w:hint="eastAsia"/>
                <w:kern w:val="0"/>
                <w:sz w:val="18"/>
                <w:szCs w:val="18"/>
              </w:rPr>
              <w:t>经现场踏勘及询问项目区受益群众明确项目实施后区内生态环境有较大改善，基本实现规划目标，本项扣</w:t>
            </w:r>
            <w:r w:rsidRPr="00B02BCD">
              <w:rPr>
                <w:rFonts w:eastAsia="仿宋_GB2312" w:hint="eastAsia"/>
                <w:kern w:val="0"/>
                <w:sz w:val="18"/>
                <w:szCs w:val="18"/>
              </w:rPr>
              <w:t>1</w:t>
            </w:r>
            <w:r w:rsidRPr="00B02BCD">
              <w:rPr>
                <w:rFonts w:eastAsia="仿宋_GB2312" w:hint="eastAsia"/>
                <w:kern w:val="0"/>
                <w:sz w:val="18"/>
                <w:szCs w:val="18"/>
              </w:rPr>
              <w:t>分。</w:t>
            </w:r>
          </w:p>
        </w:tc>
      </w:tr>
      <w:tr w:rsidR="00A80A43" w:rsidRPr="00B02BCD" w:rsidTr="00011538">
        <w:trPr>
          <w:trHeight w:val="1125"/>
        </w:trPr>
        <w:tc>
          <w:tcPr>
            <w:tcW w:w="1149" w:type="dxa"/>
            <w:vMerge/>
            <w:vAlign w:val="center"/>
            <w:hideMark/>
          </w:tcPr>
          <w:p w:rsidR="00A80A43" w:rsidRPr="00B02BCD" w:rsidRDefault="00A80A43" w:rsidP="00011538">
            <w:pPr>
              <w:widowControl/>
              <w:jc w:val="left"/>
              <w:rPr>
                <w:rFonts w:ascii="仿宋_GB2312" w:eastAsia="仿宋_GB2312" w:hAnsi="宋体" w:cs="宋体"/>
                <w:kern w:val="0"/>
                <w:sz w:val="18"/>
                <w:szCs w:val="18"/>
              </w:rPr>
            </w:pPr>
          </w:p>
        </w:tc>
        <w:tc>
          <w:tcPr>
            <w:tcW w:w="1134"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2</w:t>
            </w:r>
            <w:r>
              <w:rPr>
                <w:rFonts w:ascii="仿宋_GB2312" w:eastAsia="仿宋_GB2312" w:hint="eastAsia"/>
                <w:sz w:val="18"/>
                <w:szCs w:val="18"/>
              </w:rPr>
              <w:t>2</w:t>
            </w:r>
            <w:r w:rsidRPr="00B02BCD">
              <w:rPr>
                <w:rFonts w:ascii="仿宋_GB2312" w:eastAsia="仿宋_GB2312" w:hint="eastAsia"/>
                <w:sz w:val="18"/>
                <w:szCs w:val="18"/>
              </w:rPr>
              <w:t>.满意度</w:t>
            </w:r>
          </w:p>
        </w:tc>
        <w:tc>
          <w:tcPr>
            <w:tcW w:w="709" w:type="dxa"/>
            <w:shd w:val="clear" w:color="auto" w:fill="auto"/>
            <w:vAlign w:val="center"/>
            <w:hideMark/>
          </w:tcPr>
          <w:p w:rsidR="00A80A43" w:rsidRPr="00B02BCD" w:rsidRDefault="00A80A43" w:rsidP="00011538">
            <w:pPr>
              <w:jc w:val="center"/>
              <w:rPr>
                <w:sz w:val="18"/>
                <w:szCs w:val="18"/>
              </w:rPr>
            </w:pPr>
            <w:r w:rsidRPr="00B02BCD">
              <w:rPr>
                <w:sz w:val="18"/>
                <w:szCs w:val="18"/>
              </w:rPr>
              <w:t>15</w:t>
            </w:r>
            <w:r w:rsidRPr="00B02BCD">
              <w:rPr>
                <w:rFonts w:ascii="仿宋_GB2312" w:eastAsia="仿宋_GB2312" w:hint="eastAsia"/>
                <w:sz w:val="18"/>
                <w:szCs w:val="18"/>
              </w:rPr>
              <w:t>分</w:t>
            </w:r>
          </w:p>
        </w:tc>
        <w:tc>
          <w:tcPr>
            <w:tcW w:w="1985" w:type="dxa"/>
            <w:gridSpan w:val="2"/>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Ansi="宋体" w:cs="宋体" w:hint="eastAsia"/>
                <w:kern w:val="0"/>
                <w:sz w:val="18"/>
                <w:szCs w:val="18"/>
              </w:rPr>
              <w:t>各项目区受益群众等对项目实施情况的满意程度。</w:t>
            </w:r>
          </w:p>
        </w:tc>
        <w:tc>
          <w:tcPr>
            <w:tcW w:w="6662" w:type="dxa"/>
            <w:shd w:val="clear" w:color="auto" w:fill="auto"/>
            <w:vAlign w:val="center"/>
            <w:hideMark/>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根据收回的问卷进行满意度统计，满意度在70%以下，得9分；满意度在70%-85%，得11分；满意度在85%-95%，得13分；满意度在95%及以上，得15分。</w:t>
            </w:r>
          </w:p>
        </w:tc>
        <w:tc>
          <w:tcPr>
            <w:tcW w:w="709" w:type="dxa"/>
            <w:vAlign w:val="center"/>
          </w:tcPr>
          <w:p w:rsidR="00A80A43" w:rsidRPr="00B02BCD" w:rsidRDefault="00A80A43" w:rsidP="00011538">
            <w:pPr>
              <w:jc w:val="center"/>
              <w:rPr>
                <w:sz w:val="18"/>
                <w:szCs w:val="18"/>
              </w:rPr>
            </w:pPr>
            <w:r w:rsidRPr="00B02BCD">
              <w:rPr>
                <w:sz w:val="18"/>
                <w:szCs w:val="18"/>
              </w:rPr>
              <w:t>13</w:t>
            </w:r>
          </w:p>
        </w:tc>
        <w:tc>
          <w:tcPr>
            <w:tcW w:w="2268" w:type="dxa"/>
            <w:vAlign w:val="center"/>
          </w:tcPr>
          <w:p w:rsidR="00A80A43" w:rsidRPr="00B02BCD" w:rsidRDefault="00A80A43" w:rsidP="00011538">
            <w:pPr>
              <w:rPr>
                <w:rFonts w:ascii="仿宋_GB2312" w:eastAsia="仿宋_GB2312" w:hAnsi="宋体" w:cs="宋体"/>
                <w:sz w:val="18"/>
                <w:szCs w:val="18"/>
              </w:rPr>
            </w:pPr>
            <w:r w:rsidRPr="00B02BCD">
              <w:rPr>
                <w:rFonts w:ascii="仿宋_GB2312" w:eastAsia="仿宋_GB2312" w:hint="eastAsia"/>
                <w:sz w:val="18"/>
                <w:szCs w:val="18"/>
              </w:rPr>
              <w:t>通过在项目区发放调查问卷，对调查问卷的统计后，针对本项目群众满意度为</w:t>
            </w:r>
            <w:r w:rsidRPr="00B02BCD">
              <w:rPr>
                <w:rFonts w:eastAsia="仿宋_GB2312"/>
                <w:sz w:val="18"/>
                <w:szCs w:val="18"/>
              </w:rPr>
              <w:t>94.90%</w:t>
            </w:r>
            <w:r w:rsidRPr="00B02BCD">
              <w:rPr>
                <w:rFonts w:ascii="仿宋_GB2312" w:eastAsia="仿宋_GB2312" w:hint="eastAsia"/>
                <w:sz w:val="18"/>
                <w:szCs w:val="18"/>
              </w:rPr>
              <w:t>，扣</w:t>
            </w:r>
            <w:r w:rsidRPr="00B02BCD">
              <w:rPr>
                <w:rFonts w:eastAsia="仿宋_GB2312"/>
                <w:sz w:val="18"/>
                <w:szCs w:val="18"/>
              </w:rPr>
              <w:t>2</w:t>
            </w:r>
            <w:r w:rsidRPr="00B02BCD">
              <w:rPr>
                <w:rFonts w:ascii="仿宋_GB2312" w:eastAsia="仿宋_GB2312" w:hint="eastAsia"/>
                <w:sz w:val="18"/>
                <w:szCs w:val="18"/>
              </w:rPr>
              <w:t>分。</w:t>
            </w:r>
          </w:p>
        </w:tc>
      </w:tr>
      <w:tr w:rsidR="00A80A43" w:rsidRPr="00B02BCD" w:rsidTr="00011538">
        <w:trPr>
          <w:trHeight w:val="693"/>
        </w:trPr>
        <w:tc>
          <w:tcPr>
            <w:tcW w:w="3732" w:type="dxa"/>
            <w:gridSpan w:val="4"/>
            <w:vAlign w:val="center"/>
            <w:hideMark/>
          </w:tcPr>
          <w:p w:rsidR="00A80A43" w:rsidRPr="00B02BCD" w:rsidRDefault="00A80A43" w:rsidP="00011538">
            <w:pPr>
              <w:widowControl/>
              <w:jc w:val="center"/>
              <w:rPr>
                <w:rFonts w:ascii="仿宋_GB2312" w:eastAsia="仿宋_GB2312" w:hAnsi="宋体" w:cs="宋体" w:hint="eastAsia"/>
                <w:b/>
                <w:kern w:val="0"/>
                <w:sz w:val="24"/>
              </w:rPr>
            </w:pPr>
            <w:r w:rsidRPr="00B02BCD">
              <w:rPr>
                <w:rFonts w:ascii="仿宋_GB2312" w:eastAsia="仿宋_GB2312" w:hAnsi="宋体" w:cs="宋体" w:hint="eastAsia"/>
                <w:b/>
                <w:kern w:val="0"/>
                <w:sz w:val="24"/>
              </w:rPr>
              <w:t>得分合计</w:t>
            </w:r>
          </w:p>
        </w:tc>
        <w:tc>
          <w:tcPr>
            <w:tcW w:w="10884" w:type="dxa"/>
            <w:gridSpan w:val="4"/>
            <w:vAlign w:val="center"/>
          </w:tcPr>
          <w:p w:rsidR="00A80A43" w:rsidRPr="00B02BCD" w:rsidRDefault="00A80A43" w:rsidP="00011538">
            <w:pPr>
              <w:widowControl/>
              <w:jc w:val="center"/>
              <w:rPr>
                <w:rFonts w:eastAsia="仿宋_GB2312"/>
                <w:b/>
                <w:kern w:val="0"/>
                <w:sz w:val="24"/>
              </w:rPr>
            </w:pPr>
            <w:r>
              <w:rPr>
                <w:rFonts w:eastAsia="仿宋_GB2312" w:hint="eastAsia"/>
                <w:b/>
                <w:kern w:val="0"/>
                <w:sz w:val="24"/>
              </w:rPr>
              <w:t>80</w:t>
            </w:r>
            <w:r>
              <w:rPr>
                <w:rFonts w:eastAsia="仿宋_GB2312" w:hint="eastAsia"/>
                <w:b/>
                <w:kern w:val="0"/>
                <w:sz w:val="24"/>
              </w:rPr>
              <w:t>分</w:t>
            </w:r>
          </w:p>
        </w:tc>
      </w:tr>
    </w:tbl>
    <w:p w:rsidR="00A80A43" w:rsidRPr="00B02BCD" w:rsidRDefault="00A80A43" w:rsidP="00A80A43">
      <w:pPr>
        <w:rPr>
          <w:rFonts w:ascii="仿宋_GB2312" w:eastAsia="仿宋_GB2312" w:hAnsi="Arial Narrow" w:hint="eastAsia"/>
          <w:sz w:val="24"/>
        </w:rPr>
      </w:pPr>
    </w:p>
    <w:p w:rsidR="00A80A43" w:rsidRPr="00B02BCD" w:rsidRDefault="00A80A43" w:rsidP="00A80A43">
      <w:pPr>
        <w:tabs>
          <w:tab w:val="left" w:pos="-3060"/>
        </w:tabs>
        <w:rPr>
          <w:rFonts w:hint="eastAsia"/>
        </w:rPr>
      </w:pPr>
      <w:r w:rsidRPr="00B02BCD">
        <w:rPr>
          <w:rFonts w:hint="eastAsia"/>
        </w:rPr>
        <w:t xml:space="preserve"> </w:t>
      </w:r>
    </w:p>
    <w:p w:rsidR="00172FCD" w:rsidRDefault="00172FCD" w:rsidP="00591388">
      <w:pPr>
        <w:ind w:firstLine="420"/>
      </w:pPr>
    </w:p>
    <w:sectPr w:rsidR="00172FCD">
      <w:pgSz w:w="16838" w:h="11906" w:orient="landscape"/>
      <w:pgMar w:top="1418" w:right="1134" w:bottom="1418"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0A43"/>
    <w:rsid w:val="00004EDE"/>
    <w:rsid w:val="00024468"/>
    <w:rsid w:val="00027784"/>
    <w:rsid w:val="00027ECD"/>
    <w:rsid w:val="00040C1B"/>
    <w:rsid w:val="00044BE9"/>
    <w:rsid w:val="00054F97"/>
    <w:rsid w:val="000931D0"/>
    <w:rsid w:val="000B67EF"/>
    <w:rsid w:val="000C0FBC"/>
    <w:rsid w:val="000C7938"/>
    <w:rsid w:val="000D602D"/>
    <w:rsid w:val="000E21BE"/>
    <w:rsid w:val="000E235D"/>
    <w:rsid w:val="000E4620"/>
    <w:rsid w:val="000E509B"/>
    <w:rsid w:val="000E5482"/>
    <w:rsid w:val="000F3F87"/>
    <w:rsid w:val="001019E7"/>
    <w:rsid w:val="001048DA"/>
    <w:rsid w:val="00111019"/>
    <w:rsid w:val="0012716B"/>
    <w:rsid w:val="001272D5"/>
    <w:rsid w:val="00131FC3"/>
    <w:rsid w:val="00134166"/>
    <w:rsid w:val="00156B38"/>
    <w:rsid w:val="00163A6D"/>
    <w:rsid w:val="00167774"/>
    <w:rsid w:val="00171145"/>
    <w:rsid w:val="00172FCD"/>
    <w:rsid w:val="0019263B"/>
    <w:rsid w:val="00193544"/>
    <w:rsid w:val="00194C8E"/>
    <w:rsid w:val="001A6F13"/>
    <w:rsid w:val="001C789E"/>
    <w:rsid w:val="001F6A7D"/>
    <w:rsid w:val="00200379"/>
    <w:rsid w:val="00201336"/>
    <w:rsid w:val="00201BE1"/>
    <w:rsid w:val="00206E8E"/>
    <w:rsid w:val="00214948"/>
    <w:rsid w:val="00220F7A"/>
    <w:rsid w:val="0023265C"/>
    <w:rsid w:val="0023520E"/>
    <w:rsid w:val="00235476"/>
    <w:rsid w:val="00292D5F"/>
    <w:rsid w:val="00293AE1"/>
    <w:rsid w:val="002A5BD1"/>
    <w:rsid w:val="002B28D0"/>
    <w:rsid w:val="002C44D6"/>
    <w:rsid w:val="002D6695"/>
    <w:rsid w:val="002D73F1"/>
    <w:rsid w:val="002E654D"/>
    <w:rsid w:val="002F0808"/>
    <w:rsid w:val="002F173C"/>
    <w:rsid w:val="0030285B"/>
    <w:rsid w:val="003035D3"/>
    <w:rsid w:val="00321422"/>
    <w:rsid w:val="0032199C"/>
    <w:rsid w:val="00327A6E"/>
    <w:rsid w:val="00327FE8"/>
    <w:rsid w:val="003406EA"/>
    <w:rsid w:val="00340F6D"/>
    <w:rsid w:val="00350C95"/>
    <w:rsid w:val="00354C11"/>
    <w:rsid w:val="00357C13"/>
    <w:rsid w:val="00362184"/>
    <w:rsid w:val="00366D7C"/>
    <w:rsid w:val="003716BC"/>
    <w:rsid w:val="003720E1"/>
    <w:rsid w:val="00374B82"/>
    <w:rsid w:val="0037639F"/>
    <w:rsid w:val="00382F2A"/>
    <w:rsid w:val="00386FF5"/>
    <w:rsid w:val="003A2B6E"/>
    <w:rsid w:val="003B7812"/>
    <w:rsid w:val="003B7DE6"/>
    <w:rsid w:val="003E5365"/>
    <w:rsid w:val="003E74AB"/>
    <w:rsid w:val="003F3BD1"/>
    <w:rsid w:val="0041244F"/>
    <w:rsid w:val="004158F6"/>
    <w:rsid w:val="0042579A"/>
    <w:rsid w:val="004303D5"/>
    <w:rsid w:val="00436F26"/>
    <w:rsid w:val="0044706F"/>
    <w:rsid w:val="004512D3"/>
    <w:rsid w:val="0046119E"/>
    <w:rsid w:val="00462A50"/>
    <w:rsid w:val="0048049C"/>
    <w:rsid w:val="00494FA2"/>
    <w:rsid w:val="004A6CBA"/>
    <w:rsid w:val="004B3CDD"/>
    <w:rsid w:val="004B730C"/>
    <w:rsid w:val="004D79D8"/>
    <w:rsid w:val="004E49A6"/>
    <w:rsid w:val="004F171E"/>
    <w:rsid w:val="00522D8C"/>
    <w:rsid w:val="005319FF"/>
    <w:rsid w:val="00541EBA"/>
    <w:rsid w:val="00543F2A"/>
    <w:rsid w:val="005462EC"/>
    <w:rsid w:val="00547D70"/>
    <w:rsid w:val="00570F8C"/>
    <w:rsid w:val="00573E1B"/>
    <w:rsid w:val="0058029D"/>
    <w:rsid w:val="00591388"/>
    <w:rsid w:val="005923F6"/>
    <w:rsid w:val="005A5721"/>
    <w:rsid w:val="005D49D3"/>
    <w:rsid w:val="005F2498"/>
    <w:rsid w:val="005F61C2"/>
    <w:rsid w:val="006240E9"/>
    <w:rsid w:val="00637F88"/>
    <w:rsid w:val="00680527"/>
    <w:rsid w:val="00683C01"/>
    <w:rsid w:val="006B7D6B"/>
    <w:rsid w:val="006C1E28"/>
    <w:rsid w:val="006D67BF"/>
    <w:rsid w:val="006D6837"/>
    <w:rsid w:val="006F00E8"/>
    <w:rsid w:val="006F4999"/>
    <w:rsid w:val="006F717C"/>
    <w:rsid w:val="00711FB4"/>
    <w:rsid w:val="00724C2E"/>
    <w:rsid w:val="00726480"/>
    <w:rsid w:val="007372FC"/>
    <w:rsid w:val="00740804"/>
    <w:rsid w:val="00777569"/>
    <w:rsid w:val="007808D4"/>
    <w:rsid w:val="00793469"/>
    <w:rsid w:val="007B34B4"/>
    <w:rsid w:val="007B436F"/>
    <w:rsid w:val="007C48FB"/>
    <w:rsid w:val="007C62CE"/>
    <w:rsid w:val="007E06B0"/>
    <w:rsid w:val="007E09F4"/>
    <w:rsid w:val="007F3ED0"/>
    <w:rsid w:val="00802FD6"/>
    <w:rsid w:val="008124E7"/>
    <w:rsid w:val="0081767E"/>
    <w:rsid w:val="008179E0"/>
    <w:rsid w:val="00827C27"/>
    <w:rsid w:val="008378FD"/>
    <w:rsid w:val="0084494E"/>
    <w:rsid w:val="00857DAC"/>
    <w:rsid w:val="00861116"/>
    <w:rsid w:val="00872CCF"/>
    <w:rsid w:val="008740AF"/>
    <w:rsid w:val="00890496"/>
    <w:rsid w:val="00891FF7"/>
    <w:rsid w:val="008A5C13"/>
    <w:rsid w:val="008C3447"/>
    <w:rsid w:val="008C5C98"/>
    <w:rsid w:val="008E7395"/>
    <w:rsid w:val="008F4682"/>
    <w:rsid w:val="008F6183"/>
    <w:rsid w:val="00904C89"/>
    <w:rsid w:val="009128E2"/>
    <w:rsid w:val="0092255F"/>
    <w:rsid w:val="009245B5"/>
    <w:rsid w:val="00937BA2"/>
    <w:rsid w:val="00941B62"/>
    <w:rsid w:val="009568E7"/>
    <w:rsid w:val="009651FA"/>
    <w:rsid w:val="00967275"/>
    <w:rsid w:val="009673A0"/>
    <w:rsid w:val="00973F28"/>
    <w:rsid w:val="0097409D"/>
    <w:rsid w:val="00974950"/>
    <w:rsid w:val="00974E04"/>
    <w:rsid w:val="00980EF8"/>
    <w:rsid w:val="00987A4C"/>
    <w:rsid w:val="009A2DEA"/>
    <w:rsid w:val="009B72BD"/>
    <w:rsid w:val="009C142F"/>
    <w:rsid w:val="009C3757"/>
    <w:rsid w:val="009C7B8C"/>
    <w:rsid w:val="009D0EE1"/>
    <w:rsid w:val="009D2776"/>
    <w:rsid w:val="009D2E88"/>
    <w:rsid w:val="009E31F5"/>
    <w:rsid w:val="009E3282"/>
    <w:rsid w:val="009F0DDE"/>
    <w:rsid w:val="009F42A8"/>
    <w:rsid w:val="009F5D3C"/>
    <w:rsid w:val="00A00EEF"/>
    <w:rsid w:val="00A06778"/>
    <w:rsid w:val="00A11DAE"/>
    <w:rsid w:val="00A13517"/>
    <w:rsid w:val="00A2448D"/>
    <w:rsid w:val="00A31F8B"/>
    <w:rsid w:val="00A34157"/>
    <w:rsid w:val="00A414AC"/>
    <w:rsid w:val="00A41BC9"/>
    <w:rsid w:val="00A4682E"/>
    <w:rsid w:val="00A50785"/>
    <w:rsid w:val="00A53A59"/>
    <w:rsid w:val="00A55972"/>
    <w:rsid w:val="00A60FD9"/>
    <w:rsid w:val="00A80A43"/>
    <w:rsid w:val="00A814F2"/>
    <w:rsid w:val="00A82F57"/>
    <w:rsid w:val="00A919B5"/>
    <w:rsid w:val="00A96340"/>
    <w:rsid w:val="00AA3215"/>
    <w:rsid w:val="00AA67C2"/>
    <w:rsid w:val="00AD037D"/>
    <w:rsid w:val="00AD1AE7"/>
    <w:rsid w:val="00AE20B0"/>
    <w:rsid w:val="00B017A8"/>
    <w:rsid w:val="00B07837"/>
    <w:rsid w:val="00B1696A"/>
    <w:rsid w:val="00B24C70"/>
    <w:rsid w:val="00B26204"/>
    <w:rsid w:val="00B30079"/>
    <w:rsid w:val="00B34EC8"/>
    <w:rsid w:val="00B35CDE"/>
    <w:rsid w:val="00B369FA"/>
    <w:rsid w:val="00B7374C"/>
    <w:rsid w:val="00B76BC2"/>
    <w:rsid w:val="00B8056E"/>
    <w:rsid w:val="00BB51D3"/>
    <w:rsid w:val="00BC3DD9"/>
    <w:rsid w:val="00BE00F4"/>
    <w:rsid w:val="00BE4F9A"/>
    <w:rsid w:val="00BF0A24"/>
    <w:rsid w:val="00BF0F75"/>
    <w:rsid w:val="00BF6DF1"/>
    <w:rsid w:val="00BF78A6"/>
    <w:rsid w:val="00C043D8"/>
    <w:rsid w:val="00C04CF2"/>
    <w:rsid w:val="00C16550"/>
    <w:rsid w:val="00C34B56"/>
    <w:rsid w:val="00C50202"/>
    <w:rsid w:val="00C542DC"/>
    <w:rsid w:val="00C5451A"/>
    <w:rsid w:val="00C86F7E"/>
    <w:rsid w:val="00C95358"/>
    <w:rsid w:val="00CA6513"/>
    <w:rsid w:val="00CB0F33"/>
    <w:rsid w:val="00CB1DBC"/>
    <w:rsid w:val="00CB4781"/>
    <w:rsid w:val="00CB7375"/>
    <w:rsid w:val="00CB7945"/>
    <w:rsid w:val="00CC6C0B"/>
    <w:rsid w:val="00CD376C"/>
    <w:rsid w:val="00CE51C6"/>
    <w:rsid w:val="00CF2100"/>
    <w:rsid w:val="00CF3125"/>
    <w:rsid w:val="00CF4908"/>
    <w:rsid w:val="00D00C0A"/>
    <w:rsid w:val="00D03A28"/>
    <w:rsid w:val="00D20A67"/>
    <w:rsid w:val="00D27DC3"/>
    <w:rsid w:val="00D477AC"/>
    <w:rsid w:val="00D5520D"/>
    <w:rsid w:val="00D606F3"/>
    <w:rsid w:val="00D6088A"/>
    <w:rsid w:val="00D63114"/>
    <w:rsid w:val="00D648A8"/>
    <w:rsid w:val="00D772AB"/>
    <w:rsid w:val="00D7754D"/>
    <w:rsid w:val="00D830EF"/>
    <w:rsid w:val="00D91989"/>
    <w:rsid w:val="00DA0A32"/>
    <w:rsid w:val="00DA5CE6"/>
    <w:rsid w:val="00DA6DC4"/>
    <w:rsid w:val="00DC07C3"/>
    <w:rsid w:val="00DD6AA7"/>
    <w:rsid w:val="00E02361"/>
    <w:rsid w:val="00E02F25"/>
    <w:rsid w:val="00E113C5"/>
    <w:rsid w:val="00E11D32"/>
    <w:rsid w:val="00E15004"/>
    <w:rsid w:val="00E40F58"/>
    <w:rsid w:val="00E45E6E"/>
    <w:rsid w:val="00E74B63"/>
    <w:rsid w:val="00E85C71"/>
    <w:rsid w:val="00E86989"/>
    <w:rsid w:val="00E87713"/>
    <w:rsid w:val="00E927F8"/>
    <w:rsid w:val="00EA4F60"/>
    <w:rsid w:val="00EB0DF6"/>
    <w:rsid w:val="00EC2428"/>
    <w:rsid w:val="00EC6982"/>
    <w:rsid w:val="00EE351A"/>
    <w:rsid w:val="00EE653D"/>
    <w:rsid w:val="00EE7E43"/>
    <w:rsid w:val="00EF17F0"/>
    <w:rsid w:val="00EF4F55"/>
    <w:rsid w:val="00EF583F"/>
    <w:rsid w:val="00EF76A9"/>
    <w:rsid w:val="00F03F27"/>
    <w:rsid w:val="00F142C6"/>
    <w:rsid w:val="00F22995"/>
    <w:rsid w:val="00F22EEC"/>
    <w:rsid w:val="00F61870"/>
    <w:rsid w:val="00F70023"/>
    <w:rsid w:val="00F92CBC"/>
    <w:rsid w:val="00F94E3E"/>
    <w:rsid w:val="00FA1BF5"/>
    <w:rsid w:val="00FA27E2"/>
    <w:rsid w:val="00FA326D"/>
    <w:rsid w:val="00FA4209"/>
    <w:rsid w:val="00FC1A45"/>
    <w:rsid w:val="00FE4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1"/>
        <w:szCs w:val="22"/>
        <w:lang w:val="en-US" w:eastAsia="zh-CN" w:bidi="ar-SA"/>
      </w:rPr>
    </w:rPrDefault>
    <w:pPrDefault>
      <w:pPr>
        <w:spacing w:after="75" w:line="560" w:lineRule="atLeast"/>
        <w:ind w:firstLine="12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A43"/>
    <w:pPr>
      <w:widowControl w:val="0"/>
      <w:spacing w:after="0" w:line="240" w:lineRule="auto"/>
      <w:ind w:firstLine="0"/>
      <w:jc w:val="both"/>
    </w:pPr>
    <w:rPr>
      <w:rFonts w:ascii="Times New Roman" w:hAnsi="Times New Roman" w:cs="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2924</Characters>
  <Application>Microsoft Office Word</Application>
  <DocSecurity>0</DocSecurity>
  <Lines>24</Lines>
  <Paragraphs>6</Paragraphs>
  <ScaleCrop>false</ScaleCrop>
  <Company>Microsoft</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龚伦川</dc:creator>
  <cp:lastModifiedBy>龚伦川</cp:lastModifiedBy>
  <cp:revision>1</cp:revision>
  <dcterms:created xsi:type="dcterms:W3CDTF">2020-09-29T08:14:00Z</dcterms:created>
  <dcterms:modified xsi:type="dcterms:W3CDTF">2020-09-29T08:15:00Z</dcterms:modified>
</cp:coreProperties>
</file>