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F9947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7EC6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468FFA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446DECB9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56110C1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50F8708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3AF0D1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1E8F0FB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727E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17D478E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EBEADD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FEE3E7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27AE4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7D87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75AF01F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AABC7F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EE6E5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5A3363C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002F86A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85E5D6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3779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4CFE16F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4662CB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06954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5C51B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52B6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49A2D1C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1FF635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899771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2533D13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36628F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576E2E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24C2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795D67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B326F8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0DA3337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442CF70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732982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5045671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6D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1EE509F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63A088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251BDD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71289AD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15CEAEC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6B59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6AD7C61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1B7673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9D4F05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72A023C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41B7BA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5E90408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144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0830964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CB0CDB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560D37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3A444E0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9A009D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7ACDA99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C40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58CE25A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A24F19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EF6601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2E170AE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FB0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08B83D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2DF281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D8D1EF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2A7FF08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9BE59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7EA4928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122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14191E63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068B5D48">
            <w:pPr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铜梁区财政局</w:t>
            </w:r>
          </w:p>
        </w:tc>
      </w:tr>
      <w:tr w14:paraId="255C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520A801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4E06AC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32FAF6E4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铜梁区财政局关于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2024年法治政府建设情况的报告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（铜财文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294号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 w14:paraId="6372B48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4000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7197820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0910DE9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3EAF6C8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5B73D22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203ABEB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4D1CA64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6FB5DE2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41E525A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15B4A2A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2645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196BBF7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731014E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47071FA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2461C70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6AF1894E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D5920"/>
    <w:rsid w:val="00934C4D"/>
    <w:rsid w:val="00AC3DE0"/>
    <w:rsid w:val="33F60D86"/>
    <w:rsid w:val="463D7BFF"/>
    <w:rsid w:val="4CB36D34"/>
    <w:rsid w:val="51CB7F69"/>
    <w:rsid w:val="5D313481"/>
    <w:rsid w:val="6A4831F6"/>
    <w:rsid w:val="FB9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540</Characters>
  <Lines>5</Lines>
  <Paragraphs>1</Paragraphs>
  <TotalTime>0</TotalTime>
  <ScaleCrop>false</ScaleCrop>
  <LinksUpToDate>false</LinksUpToDate>
  <CharactersWithSpaces>668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四十四</cp:lastModifiedBy>
  <cp:lastPrinted>2020-05-26T01:15:00Z</cp:lastPrinted>
  <dcterms:modified xsi:type="dcterms:W3CDTF">2025-03-19T08:51:50Z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eyJoZGlkIjoiZWFkMWJkNzdkODFiMjE3ZDcyMTYzYTBjYzkxNGY2MTkiLCJ1c2VySWQiOiIxNTUzNTA0MzY3In0=</vt:lpwstr>
  </property>
</Properties>
</file>