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2"/>
          <w:szCs w:val="32"/>
        </w:rPr>
        <w:br w:type="textWrapping"/>
      </w:r>
      <w:r>
        <w:rPr>
          <w:rFonts w:hint="eastAsia" w:ascii="方正仿宋_GBK" w:hAnsi="方正仿宋_GBK" w:eastAsia="方正仿宋_GBK" w:cs="方正仿宋_GBK"/>
          <w:i w:val="0"/>
          <w:caps w:val="0"/>
          <w:color w:val="000000"/>
          <w:spacing w:val="0"/>
          <w:sz w:val="32"/>
          <w:szCs w:val="32"/>
        </w:rPr>
        <w:t>铜发改委〔</w:t>
      </w:r>
      <w:r>
        <w:rPr>
          <w:rFonts w:hint="default" w:ascii="sans-serif" w:hAnsi="sans-serif" w:eastAsia="sans-serif" w:cs="sans-serif"/>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195</w:t>
      </w:r>
      <w:r>
        <w:rPr>
          <w:rFonts w:hint="eastAsia" w:ascii="方正仿宋_GBK" w:hAnsi="方正仿宋_GBK" w:eastAsia="方正仿宋_GBK" w:cs="方正仿宋_GBK"/>
          <w:i w:val="0"/>
          <w:caps w:val="0"/>
          <w:color w:val="000000"/>
          <w:spacing w:val="0"/>
          <w:sz w:val="32"/>
          <w:szCs w:val="32"/>
        </w:rPr>
        <w:t>号</w:t>
      </w:r>
    </w:p>
    <w:p>
      <w:pPr>
        <w:pStyle w:val="2"/>
        <w:keepNext w:val="0"/>
        <w:keepLines w:val="0"/>
        <w:widowControl/>
        <w:suppressLineNumbers w:val="0"/>
        <w:spacing w:before="0" w:beforeAutospacing="0" w:after="0" w:afterAutospacing="0" w:line="720"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重庆市铜梁区发展和改革委员会</w:t>
      </w:r>
    </w:p>
    <w:p>
      <w:pPr>
        <w:pStyle w:val="2"/>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重庆市铜梁区水利局</w:t>
      </w:r>
    </w:p>
    <w:p>
      <w:pPr>
        <w:pStyle w:val="2"/>
        <w:keepNext w:val="0"/>
        <w:keepLines w:val="0"/>
        <w:widowControl/>
        <w:suppressLineNumbers w:val="0"/>
        <w:spacing w:before="0" w:beforeAutospacing="0" w:after="0" w:afterAutospacing="0" w:line="594" w:lineRule="atLeast"/>
        <w:ind w:left="0" w:right="0" w:firstLine="0"/>
        <w:jc w:val="center"/>
        <w:textAlignment w:val="bottom"/>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4"/>
          <w:szCs w:val="44"/>
        </w:rPr>
        <w:t>关于调整铜梁区龙泽水务有限责任公司</w:t>
      </w:r>
    </w:p>
    <w:p>
      <w:pPr>
        <w:pStyle w:val="2"/>
        <w:keepNext w:val="0"/>
        <w:keepLines w:val="0"/>
        <w:widowControl/>
        <w:suppressLineNumbers w:val="0"/>
        <w:spacing w:before="0" w:beforeAutospacing="0" w:after="0" w:afterAutospacing="0" w:line="594" w:lineRule="atLeast"/>
        <w:ind w:left="0" w:right="0" w:firstLine="0"/>
        <w:jc w:val="center"/>
        <w:textAlignment w:val="bottom"/>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4"/>
          <w:szCs w:val="44"/>
        </w:rPr>
        <w:t>供区自来水价格的通知</w:t>
      </w:r>
    </w:p>
    <w:p>
      <w:pPr>
        <w:pStyle w:val="2"/>
        <w:keepNext w:val="0"/>
        <w:keepLines w:val="0"/>
        <w:widowControl/>
        <w:suppressLineNumbers w:val="0"/>
        <w:spacing w:before="0" w:beforeAutospacing="0" w:after="0" w:afterAutospacing="0" w:line="594" w:lineRule="atLeast"/>
        <w:ind w:left="0" w:right="0" w:firstLine="0"/>
        <w:jc w:val="center"/>
        <w:textAlignment w:val="bottom"/>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594" w:lineRule="atLeast"/>
        <w:ind w:left="0" w:right="0" w:firstLine="0"/>
        <w:jc w:val="left"/>
        <w:textAlignment w:val="bottom"/>
        <w:rPr>
          <w:rFonts w:hint="default"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sz w:val="32"/>
          <w:szCs w:val="32"/>
        </w:rPr>
        <w:t>重庆市铜梁区龙泽水务有限责任公司</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为促进资源节约，发挥价格杠杆作用，保障铜梁区人民获得优质的自来水及供水服务，同时逐步完善自来水价格调整机制，构建服务规范的城市供水体系，确保供水事业良性发展。按照《中华人民共和国价格法》</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政府制定价格行为规则</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等法律法规和政策规定，经依法履行调定价程序，并报区政府同意，现将铜梁区龙泽水务有限责任公司（以下简称</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龙泽水务公司</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）供区自来水价格调整有关事项通知如下。</w:t>
      </w:r>
    </w:p>
    <w:p>
      <w:pPr>
        <w:pStyle w:val="2"/>
        <w:keepNext w:val="0"/>
        <w:keepLines w:val="0"/>
        <w:widowControl/>
        <w:suppressLineNumbers w:val="0"/>
        <w:spacing w:before="0" w:beforeAutospacing="0" w:after="0" w:afterAutospacing="0" w:line="594" w:lineRule="atLeast"/>
        <w:ind w:left="0" w:right="0" w:firstLine="627"/>
        <w:jc w:val="left"/>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6"/>
          <w:sz w:val="32"/>
          <w:szCs w:val="32"/>
        </w:rPr>
        <w:t>一、龙泽水务公司供区供水价格分类</w:t>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rPr>
        <w:t>龙泽水务公司供区供水价格分类为：居民生活用水价格、非居民用水价格和特种用水价格。</w:t>
      </w:r>
    </w:p>
    <w:p>
      <w:pPr>
        <w:pStyle w:val="2"/>
        <w:keepNext w:val="0"/>
        <w:keepLines w:val="0"/>
        <w:widowControl/>
        <w:suppressLineNumbers w:val="0"/>
        <w:spacing w:before="0" w:beforeAutospacing="0" w:after="0" w:afterAutospacing="0" w:line="594" w:lineRule="atLeast"/>
        <w:ind w:left="0" w:right="0" w:firstLine="627"/>
        <w:jc w:val="left"/>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6"/>
          <w:sz w:val="32"/>
          <w:szCs w:val="32"/>
        </w:rPr>
        <w:t>二、龙泽水务公司供区自来水销售价格</w:t>
      </w:r>
    </w:p>
    <w:p>
      <w:pPr>
        <w:pStyle w:val="2"/>
        <w:keepNext w:val="0"/>
        <w:keepLines w:val="0"/>
        <w:widowControl/>
        <w:suppressLineNumbers w:val="0"/>
        <w:spacing w:before="0" w:beforeAutospacing="0" w:after="0" w:afterAutospacing="0" w:line="594" w:lineRule="atLeast"/>
        <w:ind w:left="0" w:right="0" w:firstLine="640"/>
        <w:jc w:val="left"/>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2"/>
          <w:szCs w:val="32"/>
        </w:rPr>
        <w:t>（一）居民生活用水</w:t>
      </w:r>
    </w:p>
    <w:p>
      <w:pPr>
        <w:pStyle w:val="2"/>
        <w:keepNext w:val="0"/>
        <w:keepLines w:val="0"/>
        <w:widowControl/>
        <w:suppressLineNumbers w:val="0"/>
        <w:spacing w:before="0" w:beforeAutospacing="0" w:after="0" w:afterAutospacing="0" w:line="594" w:lineRule="atLeast"/>
        <w:ind w:left="0" w:right="0" w:firstLine="64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居民生活用水上调</w:t>
      </w:r>
      <w:r>
        <w:rPr>
          <w:rFonts w:hint="default" w:ascii="sans-serif" w:hAnsi="sans-serif" w:eastAsia="sans-serif" w:cs="sans-serif"/>
          <w:i w:val="0"/>
          <w:caps w:val="0"/>
          <w:color w:val="000000"/>
          <w:spacing w:val="0"/>
          <w:sz w:val="32"/>
          <w:szCs w:val="32"/>
        </w:rPr>
        <w:t>0.50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立方米，即第一阶梯由</w:t>
      </w:r>
      <w:r>
        <w:rPr>
          <w:rFonts w:hint="default" w:ascii="sans-serif" w:hAnsi="sans-serif" w:eastAsia="sans-serif" w:cs="sans-serif"/>
          <w:i w:val="0"/>
          <w:caps w:val="0"/>
          <w:color w:val="000000"/>
          <w:spacing w:val="0"/>
          <w:sz w:val="32"/>
          <w:szCs w:val="32"/>
        </w:rPr>
        <w:t>2.70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立方米调整为</w:t>
      </w:r>
      <w:r>
        <w:rPr>
          <w:rFonts w:hint="default" w:ascii="sans-serif" w:hAnsi="sans-serif" w:eastAsia="sans-serif" w:cs="sans-serif"/>
          <w:i w:val="0"/>
          <w:caps w:val="0"/>
          <w:color w:val="000000"/>
          <w:spacing w:val="0"/>
          <w:sz w:val="32"/>
          <w:szCs w:val="32"/>
        </w:rPr>
        <w:t>3.20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立方米；第二阶梯由</w:t>
      </w:r>
      <w:r>
        <w:rPr>
          <w:rFonts w:hint="default" w:ascii="sans-serif" w:hAnsi="sans-serif" w:eastAsia="sans-serif" w:cs="sans-serif"/>
          <w:i w:val="0"/>
          <w:caps w:val="0"/>
          <w:color w:val="000000"/>
          <w:spacing w:val="0"/>
          <w:sz w:val="32"/>
          <w:szCs w:val="32"/>
        </w:rPr>
        <w:t>3.24</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立方米调整为</w:t>
      </w:r>
      <w:r>
        <w:rPr>
          <w:rFonts w:hint="default" w:ascii="sans-serif" w:hAnsi="sans-serif" w:eastAsia="sans-serif" w:cs="sans-serif"/>
          <w:i w:val="0"/>
          <w:caps w:val="0"/>
          <w:color w:val="000000"/>
          <w:spacing w:val="0"/>
          <w:sz w:val="32"/>
          <w:szCs w:val="32"/>
        </w:rPr>
        <w:t>3.74</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立方米；第三阶梯由</w:t>
      </w:r>
      <w:r>
        <w:rPr>
          <w:rFonts w:hint="default" w:ascii="sans-serif" w:hAnsi="sans-serif" w:eastAsia="sans-serif" w:cs="sans-serif"/>
          <w:i w:val="0"/>
          <w:caps w:val="0"/>
          <w:color w:val="000000"/>
          <w:spacing w:val="0"/>
          <w:sz w:val="32"/>
          <w:szCs w:val="32"/>
        </w:rPr>
        <w:t>4.05</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立方米调整为</w:t>
      </w:r>
      <w:r>
        <w:rPr>
          <w:rFonts w:hint="default" w:ascii="sans-serif" w:hAnsi="sans-serif" w:eastAsia="sans-serif" w:cs="sans-serif"/>
          <w:i w:val="0"/>
          <w:caps w:val="0"/>
          <w:color w:val="000000"/>
          <w:spacing w:val="0"/>
          <w:sz w:val="32"/>
          <w:szCs w:val="32"/>
        </w:rPr>
        <w:t>4.55</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w:t>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　　</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学校、养老福利机构、部队等执行居民用水价的非居民用户的水价由</w:t>
      </w:r>
      <w:r>
        <w:rPr>
          <w:rFonts w:hint="default" w:ascii="sans-serif" w:hAnsi="sans-serif" w:eastAsia="sans-serif" w:cs="sans-serif"/>
          <w:i w:val="0"/>
          <w:caps w:val="0"/>
          <w:color w:val="000000"/>
          <w:spacing w:val="0"/>
          <w:sz w:val="32"/>
          <w:szCs w:val="32"/>
        </w:rPr>
        <w:t>2.80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立方米调整至</w:t>
      </w:r>
      <w:r>
        <w:rPr>
          <w:rFonts w:hint="default" w:ascii="sans-serif" w:hAnsi="sans-serif" w:eastAsia="sans-serif" w:cs="sans-serif"/>
          <w:i w:val="0"/>
          <w:caps w:val="0"/>
          <w:color w:val="000000"/>
          <w:spacing w:val="0"/>
          <w:sz w:val="32"/>
          <w:szCs w:val="32"/>
        </w:rPr>
        <w:t>3.30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（二）非居民用户</w:t>
      </w:r>
    </w:p>
    <w:p>
      <w:pPr>
        <w:pStyle w:val="2"/>
        <w:keepNext w:val="0"/>
        <w:keepLines w:val="0"/>
        <w:widowControl/>
        <w:suppressLineNumbers w:val="0"/>
        <w:spacing w:before="0" w:beforeAutospacing="0" w:after="0" w:afterAutospacing="0" w:line="594"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合并工业用水、建筑业及其它类用水类别为非居民用户类别。价格统一执行</w:t>
      </w:r>
      <w:r>
        <w:rPr>
          <w:rFonts w:hint="default" w:ascii="sans-serif" w:hAnsi="sans-serif" w:eastAsia="sans-serif" w:cs="sans-serif"/>
          <w:i w:val="0"/>
          <w:caps w:val="0"/>
          <w:color w:val="000000"/>
          <w:spacing w:val="0"/>
          <w:sz w:val="32"/>
          <w:szCs w:val="32"/>
        </w:rPr>
        <w:t>3.55</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立方米（现行类别中的工业用户执行非居民价格分两步走：此次调整</w:t>
      </w:r>
      <w:r>
        <w:rPr>
          <w:rFonts w:hint="default" w:ascii="sans-serif" w:hAnsi="sans-serif" w:eastAsia="sans-serif" w:cs="sans-serif"/>
          <w:i w:val="0"/>
          <w:caps w:val="0"/>
          <w:color w:val="000000"/>
          <w:spacing w:val="0"/>
          <w:sz w:val="32"/>
          <w:szCs w:val="32"/>
        </w:rPr>
        <w:t>0.5</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立方米，即由</w:t>
      </w:r>
      <w:r>
        <w:rPr>
          <w:rFonts w:hint="default" w:ascii="sans-serif" w:hAnsi="sans-serif" w:eastAsia="sans-serif" w:cs="sans-serif"/>
          <w:i w:val="0"/>
          <w:caps w:val="0"/>
          <w:color w:val="000000"/>
          <w:spacing w:val="0"/>
          <w:sz w:val="32"/>
          <w:szCs w:val="32"/>
        </w:rPr>
        <w:t>2.73</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立方米调整为</w:t>
      </w:r>
      <w:r>
        <w:rPr>
          <w:rFonts w:hint="default" w:ascii="sans-serif" w:hAnsi="sans-serif" w:eastAsia="sans-serif" w:cs="sans-serif"/>
          <w:i w:val="0"/>
          <w:caps w:val="0"/>
          <w:color w:val="000000"/>
          <w:spacing w:val="0"/>
          <w:sz w:val="32"/>
          <w:szCs w:val="32"/>
        </w:rPr>
        <w:t>3.23</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立方米；未调足部分</w:t>
      </w:r>
      <w:r>
        <w:rPr>
          <w:rFonts w:hint="default" w:ascii="sans-serif" w:hAnsi="sans-serif" w:eastAsia="sans-serif" w:cs="sans-serif"/>
          <w:i w:val="0"/>
          <w:caps w:val="0"/>
          <w:color w:val="000000"/>
          <w:spacing w:val="0"/>
          <w:sz w:val="32"/>
          <w:szCs w:val="32"/>
        </w:rPr>
        <w:t>0.32</w:t>
      </w:r>
      <w:r>
        <w:rPr>
          <w:rFonts w:hint="eastAsia" w:ascii="方正仿宋_GBK" w:hAnsi="方正仿宋_GBK" w:eastAsia="方正仿宋_GBK" w:cs="方正仿宋_GBK"/>
          <w:i w:val="0"/>
          <w:caps w:val="0"/>
          <w:color w:val="000000"/>
          <w:spacing w:val="0"/>
          <w:sz w:val="32"/>
          <w:szCs w:val="32"/>
        </w:rPr>
        <w:t>元两年后调整到位，即：</w:t>
      </w:r>
      <w:r>
        <w:rPr>
          <w:rFonts w:hint="default" w:ascii="sans-serif" w:hAnsi="sans-serif" w:eastAsia="sans-serif" w:cs="sans-serif"/>
          <w:i w:val="0"/>
          <w:caps w:val="0"/>
          <w:color w:val="000000"/>
          <w:spacing w:val="0"/>
          <w:sz w:val="32"/>
          <w:szCs w:val="32"/>
        </w:rPr>
        <w:t>2025</w:t>
      </w:r>
      <w:r>
        <w:rPr>
          <w:rFonts w:hint="eastAsia" w:ascii="方正仿宋_GBK" w:hAnsi="方正仿宋_GBK" w:eastAsia="方正仿宋_GBK" w:cs="方正仿宋_GBK"/>
          <w:i w:val="0"/>
          <w:caps w:val="0"/>
          <w:color w:val="000000"/>
          <w:spacing w:val="0"/>
          <w:sz w:val="32"/>
          <w:szCs w:val="32"/>
        </w:rPr>
        <w:t>年</w:t>
      </w:r>
      <w:r>
        <w:rPr>
          <w:rFonts w:hint="default" w:ascii="sans-serif" w:hAnsi="sans-serif" w:eastAsia="sans-serif" w:cs="sans-serif"/>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日工业用户执行至非居民用户价格</w:t>
      </w:r>
      <w:r>
        <w:rPr>
          <w:rFonts w:hint="default" w:ascii="sans-serif" w:hAnsi="sans-serif" w:eastAsia="sans-serif" w:cs="sans-serif"/>
          <w:i w:val="0"/>
          <w:caps w:val="0"/>
          <w:color w:val="000000"/>
          <w:spacing w:val="0"/>
          <w:sz w:val="32"/>
          <w:szCs w:val="32"/>
        </w:rPr>
        <w:t>3.55</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w:t>
      </w:r>
    </w:p>
    <w:p>
      <w:pPr>
        <w:pStyle w:val="2"/>
        <w:keepNext w:val="0"/>
        <w:keepLines w:val="0"/>
        <w:widowControl/>
        <w:suppressLineNumbers w:val="0"/>
        <w:spacing w:before="0" w:beforeAutospacing="0" w:after="0" w:afterAutospacing="0" w:line="594" w:lineRule="atLeast"/>
        <w:ind w:left="640" w:right="0" w:firstLine="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（三）特种用户</w:t>
      </w:r>
    </w:p>
    <w:p>
      <w:pPr>
        <w:pStyle w:val="2"/>
        <w:keepNext w:val="0"/>
        <w:keepLines w:val="0"/>
        <w:widowControl/>
        <w:suppressLineNumbers w:val="0"/>
        <w:spacing w:before="0" w:beforeAutospacing="0" w:after="0" w:afterAutospacing="0" w:line="594"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设立特种用水价格。对龙泽水务公司供区洗车、洗浴（含浴足）实行特种用水价格。水价执行</w:t>
      </w:r>
      <w:r>
        <w:rPr>
          <w:rFonts w:hint="default" w:ascii="sans-serif" w:hAnsi="sans-serif" w:eastAsia="sans-serif" w:cs="sans-serif"/>
          <w:i w:val="0"/>
          <w:caps w:val="0"/>
          <w:color w:val="000000"/>
          <w:spacing w:val="0"/>
          <w:sz w:val="32"/>
          <w:szCs w:val="32"/>
        </w:rPr>
        <w:t>6.50</w:t>
      </w:r>
      <w:r>
        <w:rPr>
          <w:rFonts w:hint="eastAsia" w:ascii="方正仿宋_GBK" w:hAnsi="方正仿宋_GBK" w:eastAsia="方正仿宋_GBK" w:cs="方正仿宋_GBK"/>
          <w:i w:val="0"/>
          <w:caps w:val="0"/>
          <w:color w:val="000000"/>
          <w:spacing w:val="0"/>
          <w:sz w:val="32"/>
          <w:szCs w:val="32"/>
        </w:rPr>
        <w:t>元</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立方米。</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32"/>
          <w:szCs w:val="32"/>
        </w:rPr>
        <w:t>三、</w:t>
      </w:r>
      <w:r>
        <w:rPr>
          <w:rFonts w:hint="eastAsia" w:ascii="方正黑体_GBK" w:hAnsi="方正黑体_GBK" w:eastAsia="方正黑体_GBK" w:cs="方正黑体_GBK"/>
          <w:i w:val="0"/>
          <w:caps w:val="0"/>
          <w:color w:val="000000"/>
          <w:spacing w:val="0"/>
          <w:sz w:val="32"/>
          <w:szCs w:val="32"/>
        </w:rPr>
        <w:t>特殊困难群体生活用水价格</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我区特殊困难群体家庭生活用水价格按照居民生活用水第一阶梯价格执行。</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黑体" w:hAnsi="宋体" w:eastAsia="黑体" w:cs="黑体"/>
          <w:i w:val="0"/>
          <w:caps w:val="0"/>
          <w:color w:val="000000"/>
          <w:spacing w:val="0"/>
          <w:sz w:val="32"/>
          <w:szCs w:val="32"/>
        </w:rPr>
        <w:t>四、相关要求</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（一）水价调整涉及面广，影响较大，供水企业要做好政策宣传工作，加强成本管理，挖潜增效，提高供水服务质量，严格执行各分类水价政策。</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（二）区发展改革委将会同区水利局、区市场监管局加强价格监督检查，促进供水企业加强价格自律，维护市场正常价格秩序。</w:t>
      </w:r>
    </w:p>
    <w:p>
      <w:pPr>
        <w:pStyle w:val="2"/>
        <w:keepNext w:val="0"/>
        <w:keepLines w:val="0"/>
        <w:widowControl/>
        <w:suppressLineNumbers w:val="0"/>
        <w:spacing w:before="0" w:beforeAutospacing="0" w:after="0" w:afterAutospacing="0" w:line="594" w:lineRule="atLeast"/>
        <w:ind w:left="0" w:right="0" w:firstLine="627"/>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6"/>
          <w:sz w:val="32"/>
          <w:szCs w:val="32"/>
        </w:rPr>
        <w:t>五、执行时间</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6"/>
          <w:sz w:val="32"/>
          <w:szCs w:val="32"/>
        </w:rPr>
        <w:t>本通知自</w:t>
      </w:r>
      <w:r>
        <w:rPr>
          <w:rFonts w:hint="default" w:ascii="sans-serif" w:hAnsi="sans-serif" w:eastAsia="sans-serif" w:cs="sans-serif"/>
          <w:i w:val="0"/>
          <w:caps w:val="0"/>
          <w:color w:val="000000"/>
          <w:spacing w:val="6"/>
          <w:sz w:val="32"/>
          <w:szCs w:val="32"/>
        </w:rPr>
        <w:t>2023</w:t>
      </w:r>
      <w:r>
        <w:rPr>
          <w:rFonts w:hint="eastAsia" w:ascii="方正仿宋_GBK" w:hAnsi="方正仿宋_GBK" w:eastAsia="方正仿宋_GBK" w:cs="方正仿宋_GBK"/>
          <w:i w:val="0"/>
          <w:caps w:val="0"/>
          <w:color w:val="000000"/>
          <w:spacing w:val="6"/>
          <w:sz w:val="32"/>
          <w:szCs w:val="32"/>
        </w:rPr>
        <w:t>年</w:t>
      </w:r>
      <w:r>
        <w:rPr>
          <w:rFonts w:hint="default" w:ascii="sans-serif" w:hAnsi="sans-serif" w:eastAsia="sans-serif" w:cs="sans-serif"/>
          <w:i w:val="0"/>
          <w:caps w:val="0"/>
          <w:color w:val="000000"/>
          <w:spacing w:val="6"/>
          <w:sz w:val="32"/>
          <w:szCs w:val="32"/>
        </w:rPr>
        <w:t>9</w:t>
      </w:r>
      <w:r>
        <w:rPr>
          <w:rFonts w:hint="eastAsia" w:ascii="方正仿宋_GBK" w:hAnsi="方正仿宋_GBK" w:eastAsia="方正仿宋_GBK" w:cs="方正仿宋_GBK"/>
          <w:i w:val="0"/>
          <w:caps w:val="0"/>
          <w:color w:val="000000"/>
          <w:spacing w:val="6"/>
          <w:sz w:val="32"/>
          <w:szCs w:val="32"/>
        </w:rPr>
        <w:t>月用水量执行。原《重庆市铜梁区发展和改革委员会关于调整城区自来水销售价格的通知》（铜发改委〔</w:t>
      </w:r>
      <w:r>
        <w:rPr>
          <w:rFonts w:hint="default" w:ascii="sans-serif" w:hAnsi="sans-serif" w:eastAsia="sans-serif" w:cs="sans-serif"/>
          <w:i w:val="0"/>
          <w:caps w:val="0"/>
          <w:color w:val="000000"/>
          <w:spacing w:val="6"/>
          <w:sz w:val="32"/>
          <w:szCs w:val="32"/>
        </w:rPr>
        <w:t>2015</w:t>
      </w:r>
      <w:r>
        <w:rPr>
          <w:rFonts w:hint="eastAsia" w:ascii="方正仿宋_GBK" w:hAnsi="方正仿宋_GBK" w:eastAsia="方正仿宋_GBK" w:cs="方正仿宋_GBK"/>
          <w:i w:val="0"/>
          <w:caps w:val="0"/>
          <w:color w:val="000000"/>
          <w:spacing w:val="6"/>
          <w:sz w:val="32"/>
          <w:szCs w:val="32"/>
        </w:rPr>
        <w:t>〕</w:t>
      </w:r>
      <w:r>
        <w:rPr>
          <w:rFonts w:hint="default" w:ascii="sans-serif" w:hAnsi="sans-serif" w:eastAsia="sans-serif" w:cs="sans-serif"/>
          <w:i w:val="0"/>
          <w:caps w:val="0"/>
          <w:color w:val="000000"/>
          <w:spacing w:val="6"/>
          <w:sz w:val="32"/>
          <w:szCs w:val="32"/>
        </w:rPr>
        <w:t>719</w:t>
      </w:r>
      <w:r>
        <w:rPr>
          <w:rFonts w:hint="eastAsia" w:ascii="方正仿宋_GBK" w:hAnsi="方正仿宋_GBK" w:eastAsia="方正仿宋_GBK" w:cs="方正仿宋_GBK"/>
          <w:i w:val="0"/>
          <w:caps w:val="0"/>
          <w:color w:val="000000"/>
          <w:spacing w:val="6"/>
          <w:sz w:val="32"/>
          <w:szCs w:val="32"/>
        </w:rPr>
        <w:t>号）和《重庆市铜梁区发展和改革委员会关于建立城区居民用水阶梯价格制度的通知》（铜发改委〔</w:t>
      </w:r>
      <w:r>
        <w:rPr>
          <w:rFonts w:hint="default" w:ascii="sans-serif" w:hAnsi="sans-serif" w:eastAsia="sans-serif" w:cs="sans-serif"/>
          <w:i w:val="0"/>
          <w:caps w:val="0"/>
          <w:color w:val="000000"/>
          <w:spacing w:val="6"/>
          <w:sz w:val="32"/>
          <w:szCs w:val="32"/>
        </w:rPr>
        <w:t>2016</w:t>
      </w:r>
      <w:r>
        <w:rPr>
          <w:rFonts w:hint="eastAsia" w:ascii="方正仿宋_GBK" w:hAnsi="方正仿宋_GBK" w:eastAsia="方正仿宋_GBK" w:cs="方正仿宋_GBK"/>
          <w:i w:val="0"/>
          <w:caps w:val="0"/>
          <w:color w:val="000000"/>
          <w:spacing w:val="6"/>
          <w:sz w:val="32"/>
          <w:szCs w:val="32"/>
        </w:rPr>
        <w:t>〕</w:t>
      </w:r>
      <w:r>
        <w:rPr>
          <w:rFonts w:hint="default" w:ascii="sans-serif" w:hAnsi="sans-serif" w:eastAsia="sans-serif" w:cs="sans-serif"/>
          <w:i w:val="0"/>
          <w:caps w:val="0"/>
          <w:color w:val="000000"/>
          <w:spacing w:val="6"/>
          <w:sz w:val="32"/>
          <w:szCs w:val="32"/>
        </w:rPr>
        <w:t>142</w:t>
      </w:r>
      <w:r>
        <w:rPr>
          <w:rFonts w:hint="eastAsia" w:ascii="方正仿宋_GBK" w:hAnsi="方正仿宋_GBK" w:eastAsia="方正仿宋_GBK" w:cs="方正仿宋_GBK"/>
          <w:i w:val="0"/>
          <w:caps w:val="0"/>
          <w:color w:val="000000"/>
          <w:spacing w:val="6"/>
          <w:sz w:val="32"/>
          <w:szCs w:val="32"/>
        </w:rPr>
        <w:t>号）与本通知不相符的以本通知为准。</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6"/>
          <w:sz w:val="32"/>
          <w:szCs w:val="32"/>
        </w:rPr>
        <w:t>​</w:t>
      </w:r>
    </w:p>
    <w:p>
      <w:pPr>
        <w:pStyle w:val="2"/>
        <w:keepNext w:val="0"/>
        <w:keepLines w:val="0"/>
        <w:widowControl/>
        <w:suppressLineNumbers w:val="0"/>
        <w:spacing w:before="0" w:beforeAutospacing="0" w:after="0" w:afterAutospacing="0" w:line="594" w:lineRule="atLeast"/>
        <w:ind w:left="0" w:right="0" w:firstLine="0"/>
        <w:jc w:val="center"/>
        <w:textAlignment w:val="bottom"/>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重庆市铜梁区发展和改革委员会  重庆市铜梁区水利局</w:t>
      </w:r>
    </w:p>
    <w:p>
      <w:pPr>
        <w:pStyle w:val="2"/>
        <w:keepNext w:val="0"/>
        <w:keepLines w:val="0"/>
        <w:widowControl/>
        <w:suppressLineNumbers w:val="0"/>
        <w:spacing w:before="0" w:beforeAutospacing="0" w:after="0" w:afterAutospacing="0" w:line="594" w:lineRule="atLeast"/>
        <w:ind w:left="0" w:right="0" w:firstLine="0"/>
        <w:jc w:val="center"/>
        <w:textAlignment w:val="bottom"/>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                           </w:t>
      </w:r>
      <w:r>
        <w:rPr>
          <w:rFonts w:hint="default" w:ascii="sans-serif" w:hAnsi="sans-serif" w:eastAsia="sans-serif" w:cs="sans-serif"/>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w:t>
      </w:r>
      <w:r>
        <w:rPr>
          <w:rFonts w:hint="default" w:ascii="sans-serif" w:hAnsi="sans-serif" w:eastAsia="sans-serif" w:cs="sans-serif"/>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9FFC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2023-12-04T15:32:12Z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