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铜发改委〔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2023〕235号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重庆市铜梁区发展和改革委员会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重庆市铜梁区交通局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关于调整铜梁区公交客运票价标准的通知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textAlignment w:val="bottom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重庆市铜梁区渝通公交汽车运输有限责任公司、重庆长途汽车运输（集团）有限公司铜梁公交公司、重庆市铜梁区祥龙汽车运输有限公司公交分公司、重庆市龙华运输有限公司公交分公司：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为进一步理顺城市公交价格机制，疏导城市公交价格矛盾，合理补偿公交企业营运成本，保障群众公共交通出行需求，促进我区公交事业的良性循环和健康发展。按照《中华人民共和国价格法》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政府制定价格行为规则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等法律法规和政策规定，经依法履行调定价程序，并报区政府同意，现将我区公交客运票价调整有关事项通知如下。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27"/>
        <w:jc w:val="left"/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6"/>
          <w:sz w:val="32"/>
          <w:szCs w:val="32"/>
        </w:rPr>
        <w:t>一、公交客运票价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（一）城区公交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城区全部运营线路公交客运票价实行一票制价，票价由</w:t>
      </w: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次调整为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640" w:right="0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（二）镇街公交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旧县和蒲吕线路公交票价由全程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次分站点设置阶梯票价调整为起步价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次，全程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次分站点设置阶梯票价。除蒲吕至庆隆、石鱼至庆隆线路票价不作调整外，其它公交线路起步价均调整为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次，全程票价不予调整（各线路票价详见附件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420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（三）城际公交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铜梁至合川城际公交起步价由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次调整为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元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次，全程票价不予调整（具体票价详见附件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6"/>
          <w:sz w:val="32"/>
          <w:szCs w:val="32"/>
        </w:rPr>
        <w:t>二、票价优待政策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（一）身高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米（含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米）以下儿童免费乘车；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（二）现役军人、消防救援人员凭有效证件免费乘车；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65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周岁以上老年人、残疾军人、残疾消防救援人员、伤残人民警察、盲人、一级、二级残疾人办卡免费乘车；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（四）三级、四级残疾人、九年义务教育学生办理半价优惠卡乘车；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（五）票价执行期间，国家和本市对享受优惠乘车待遇另有规定的，从其规定。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三、相关要求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（一）加强协作，推动政策顺利实施。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公交票价调整涉及面广，政策性强，关系老百姓的切身利益，各相关部门（单位）要高度重视，加强协同配合，认真做好政策宣传，积极回应社会关切。公交企业要有专人负责政策宣传、舆情回应、政策解答，确保价格调整工作平稳有序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（二）提高服务，促进行业优质发展。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公交企业应充分认识公交票价调整的重要意义，进一步调整和优化公交线路，充分满足居民出行需求；加强车辆维护和换代更新，提升我区公交整体形象；加强企业员工培训，提高员工业务素质和服务水平，进一步提升乘客的满意度。并要在公交车内、乘车区域等醒目位置进行价格公示，自觉接受相关部门和社会各界监督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27"/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6"/>
          <w:sz w:val="32"/>
          <w:szCs w:val="32"/>
        </w:rPr>
        <w:t>四、执行时间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本通知自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6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年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6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6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日起执行。原区发展改革委、区交通局《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关于铜梁城区至虎峰客运公交票价的批复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》（铜发改委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）、《关于铜梁至蒲吕客运公交票价的批复》（铜发改委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194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）、《关于铜梁至安居镇少云镇公交车客运票价的批复》（铜发改委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40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）、《关于铜梁至旧县客运公交票价的批复》（铜发改委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32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6"/>
          <w:sz w:val="32"/>
          <w:szCs w:val="32"/>
        </w:rPr>
        <w:t>）文件同时废止。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附件：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部分镇街公交客运票价表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1600" w:right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铜梁至合川城际公交票价表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160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160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重庆市铜梁区发展和改革委员会     重庆市铜梁区交通局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center"/>
        <w:textAlignment w:val="bottom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91525" cy="5248275"/>
            <wp:effectExtent l="0" t="0" r="9525" b="9525"/>
            <wp:docPr id="7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82000" cy="5534025"/>
            <wp:effectExtent l="0" t="0" r="0" b="9525"/>
            <wp:docPr id="8" name="图片 2" descr="IMG_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82000" cy="5410200"/>
            <wp:effectExtent l="0" t="0" r="0" b="0"/>
            <wp:docPr id="10" name="图片 3" descr="IMG_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82000" cy="5448300"/>
            <wp:effectExtent l="0" t="0" r="0" b="0"/>
            <wp:docPr id="4" name="图片 4" descr="IMG_2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91525" cy="5915025"/>
            <wp:effectExtent l="0" t="0" r="9525" b="9525"/>
            <wp:docPr id="9" name="图片 5" descr="IMG_26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91525" cy="5448300"/>
            <wp:effectExtent l="0" t="0" r="9525" b="0"/>
            <wp:docPr id="2" name="图片 6" descr="IMG_26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82000" cy="4514850"/>
            <wp:effectExtent l="0" t="0" r="0" b="0"/>
            <wp:docPr id="3" name="图片 7" descr="IMG_26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391525" cy="3219450"/>
            <wp:effectExtent l="0" t="0" r="9525" b="0"/>
            <wp:docPr id="1" name="图片 8" descr="IMG_26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8239125" cy="5705475"/>
            <wp:effectExtent l="0" t="0" r="9525" b="9525"/>
            <wp:docPr id="6" name="图片 9" descr="IMG_26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10125075" cy="5200650"/>
            <wp:effectExtent l="0" t="0" r="9525" b="0"/>
            <wp:docPr id="5" name="图片 10" descr="IMG_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250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DF7C97E"/>
    <w:rsid w:val="4A1947CF"/>
    <w:rsid w:val="5FF74B2D"/>
    <w:rsid w:val="66FFDB39"/>
    <w:rsid w:val="6F6F1703"/>
    <w:rsid w:val="6FA30CA7"/>
    <w:rsid w:val="77775EBD"/>
    <w:rsid w:val="79FFC955"/>
    <w:rsid w:val="7CFFF686"/>
    <w:rsid w:val="7EFF8E8B"/>
    <w:rsid w:val="7F9936C8"/>
    <w:rsid w:val="975FADB0"/>
    <w:rsid w:val="B0BF554F"/>
    <w:rsid w:val="B6FE1869"/>
    <w:rsid w:val="BFFB5940"/>
    <w:rsid w:val="D777F2F1"/>
    <w:rsid w:val="ECEEFFCB"/>
    <w:rsid w:val="F23F602B"/>
    <w:rsid w:val="FBFBFD24"/>
    <w:rsid w:val="FDFD313F"/>
    <w:rsid w:val="FF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d</dc:creator>
  <cp:lastModifiedBy>tlww</cp:lastModifiedBy>
  <dcterms:modified xsi:type="dcterms:W3CDTF">2023-12-12T11:43:31Z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