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both"/>
        <w:rPr>
          <w:rFonts w:hint="default"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eastAsia="zh-CN"/>
        </w:rPr>
        <w:t>附件</w:t>
      </w:r>
      <w:r>
        <w:rPr>
          <w:rFonts w:hint="eastAsia" w:ascii="方正黑体_GBK" w:hAnsi="方正黑体_GBK" w:eastAsia="方正黑体_GBK" w:cs="方正黑体_GBK"/>
          <w:color w:val="000000"/>
          <w:kern w:val="0"/>
          <w:sz w:val="32"/>
          <w:szCs w:val="32"/>
          <w:lang w:val="en-US" w:eastAsia="zh-CN"/>
        </w:rPr>
        <w:t>3</w:t>
      </w:r>
    </w:p>
    <w:p>
      <w:pPr>
        <w:spacing w:line="594" w:lineRule="exact"/>
        <w:jc w:val="center"/>
        <w:rPr>
          <w:rFonts w:hint="eastAsia" w:ascii="方正小标宋_GBK" w:hAnsi="黑体" w:eastAsia="方正小标宋_GBK" w:cs="Times New Roman"/>
          <w:sz w:val="44"/>
          <w:szCs w:val="44"/>
        </w:rPr>
      </w:pPr>
      <w:r>
        <w:rPr>
          <w:rFonts w:hint="eastAsia" w:ascii="方正小标宋_GBK" w:hAnsi="黑体" w:eastAsia="方正小标宋_GBK" w:cs="Times New Roman"/>
          <w:sz w:val="44"/>
          <w:szCs w:val="44"/>
        </w:rPr>
        <w:t>重庆市铜梁区</w:t>
      </w:r>
      <w:r>
        <w:rPr>
          <w:rFonts w:hint="eastAsia" w:ascii="方正小标宋_GBK" w:hAnsi="黑体" w:eastAsia="方正小标宋_GBK" w:cs="Times New Roman"/>
          <w:sz w:val="44"/>
          <w:szCs w:val="44"/>
          <w:lang w:eastAsia="zh-CN"/>
        </w:rPr>
        <w:t>公安局</w:t>
      </w:r>
      <w:r>
        <w:rPr>
          <w:rFonts w:hint="eastAsia" w:ascii="方正小标宋_GBK" w:hAnsi="黑体" w:eastAsia="方正小标宋_GBK" w:cs="Times New Roman"/>
          <w:sz w:val="44"/>
          <w:szCs w:val="44"/>
        </w:rPr>
        <w:t>关于</w:t>
      </w:r>
    </w:p>
    <w:p>
      <w:pPr>
        <w:spacing w:line="594" w:lineRule="exact"/>
        <w:jc w:val="center"/>
        <w:rPr>
          <w:rFonts w:ascii="方正小标宋_GBK" w:hAnsi="黑体" w:eastAsia="方正小标宋_GBK" w:cs="Times New Roman"/>
          <w:sz w:val="44"/>
          <w:szCs w:val="44"/>
        </w:rPr>
      </w:pPr>
      <w:r>
        <w:rPr>
          <w:rFonts w:hint="eastAsia" w:ascii="方正小标宋_GBK" w:hAnsi="方正小标宋_GBK" w:eastAsia="方正小标宋_GBK" w:cs="方正小标宋_GBK"/>
          <w:sz w:val="44"/>
          <w:szCs w:val="44"/>
        </w:rPr>
        <w:t>《</w:t>
      </w:r>
      <w:r>
        <w:rPr>
          <w:rFonts w:hint="eastAsia" w:ascii="方正小标宋_GBK" w:hAnsi="黑体" w:eastAsia="方正小标宋_GBK" w:cs="Times New Roman"/>
          <w:sz w:val="44"/>
          <w:szCs w:val="44"/>
          <w:lang w:val="en-US" w:eastAsia="zh-CN"/>
        </w:rPr>
        <w:t>重庆市铜梁区人口迁移制度改革执行方案(</w:t>
      </w:r>
      <w:r>
        <w:rPr>
          <w:rFonts w:hint="eastAsia" w:ascii="方正小标宋_GBK" w:hAnsi="方正小标宋_GBK" w:eastAsia="方正小标宋_GBK" w:cs="方正小标宋_GBK"/>
          <w:color w:val="000000"/>
          <w:kern w:val="0"/>
          <w:sz w:val="44"/>
          <w:szCs w:val="44"/>
          <w:lang w:val="en-US" w:eastAsia="zh-CN"/>
        </w:rPr>
        <w:t>征求意见稿)》</w:t>
      </w:r>
      <w:r>
        <w:rPr>
          <w:rFonts w:hint="eastAsia" w:ascii="方正小标宋_GBK" w:hAnsi="方正小标宋_GBK" w:eastAsia="方正小标宋_GBK" w:cs="方正小标宋_GBK"/>
          <w:sz w:val="44"/>
          <w:szCs w:val="44"/>
          <w:lang w:eastAsia="zh-CN"/>
        </w:rPr>
        <w:t>的</w:t>
      </w:r>
      <w:r>
        <w:rPr>
          <w:rFonts w:hint="eastAsia" w:ascii="方正小标宋_GBK" w:hAnsi="黑体" w:eastAsia="方正小标宋_GBK" w:cs="Times New Roman"/>
          <w:sz w:val="44"/>
          <w:szCs w:val="44"/>
        </w:rPr>
        <w:t>起草说明</w:t>
      </w:r>
    </w:p>
    <w:p>
      <w:pPr>
        <w:spacing w:line="594" w:lineRule="exact"/>
        <w:jc w:val="center"/>
        <w:rPr>
          <w:rFonts w:ascii="Calibri" w:hAnsi="Calibri" w:eastAsia="方正仿宋_GBK" w:cs="Times New Roman"/>
          <w:sz w:val="32"/>
          <w:szCs w:val="32"/>
        </w:rPr>
      </w:pPr>
    </w:p>
    <w:p>
      <w:pPr>
        <w:numPr>
          <w:ilvl w:val="0"/>
          <w:numId w:val="1"/>
        </w:numPr>
        <w:spacing w:line="597" w:lineRule="exact"/>
        <w:ind w:firstLine="622" w:firstLineChars="200"/>
        <w:rPr>
          <w:rFonts w:hint="eastAsia" w:ascii="方正黑体_GBK" w:hAnsi="Times New Roman" w:eastAsia="方正黑体_GBK" w:cs="Times New Roman"/>
          <w:sz w:val="32"/>
          <w:szCs w:val="32"/>
          <w:lang w:eastAsia="zh-CN"/>
        </w:rPr>
      </w:pPr>
      <w:r>
        <w:rPr>
          <w:rFonts w:hint="eastAsia" w:ascii="方正黑体_GBK" w:hAnsi="Times New Roman" w:eastAsia="方正黑体_GBK" w:cs="Times New Roman"/>
          <w:sz w:val="32"/>
          <w:szCs w:val="32"/>
          <w:lang w:eastAsia="zh-CN"/>
        </w:rPr>
        <w:t>起草背景</w:t>
      </w:r>
    </w:p>
    <w:p>
      <w:pPr>
        <w:spacing w:line="597" w:lineRule="exact"/>
        <w:ind w:firstLine="622" w:firstLineChars="200"/>
        <w:rPr>
          <w:rFonts w:hint="eastAsia" w:ascii="方正仿宋_GBK" w:hAnsi="方正仿宋_GBK" w:eastAsia="方正仿宋_GBK" w:cs="方正仿宋_GBK"/>
          <w:color w:val="000000"/>
          <w:kern w:val="0"/>
          <w:sz w:val="32"/>
          <w:szCs w:val="32"/>
          <w:lang w:val="en-US" w:eastAsia="zh-CN"/>
        </w:rPr>
      </w:pPr>
      <w:r>
        <w:rPr>
          <w:rFonts w:hint="default" w:ascii="Times New Roman" w:hAnsi="Times New Roman" w:eastAsia="方正仿宋_GBK" w:cs="Times New Roman"/>
          <w:sz w:val="32"/>
          <w:szCs w:val="32"/>
        </w:rPr>
        <w:t>为深入贯彻落实重庆市提升成渝地区双城经济圈发展能级推进大会精神，加快破除阻碍要素自由流动和高效配置的体制机制障碍，助力渝西地区一体化高质量发展，</w:t>
      </w:r>
      <w:r>
        <w:rPr>
          <w:rFonts w:hint="default" w:ascii="Times New Roman" w:hAnsi="Times New Roman" w:eastAsia="方正仿宋_GBK" w:cs="Times New Roman"/>
          <w:sz w:val="32"/>
          <w:szCs w:val="32"/>
          <w:lang w:eastAsia="zh-CN"/>
        </w:rPr>
        <w:t>按照《重庆市要素市场化配置综合改革试点行动方案》要求，完善城乡有序流动的人口迁徙制度。</w:t>
      </w:r>
      <w:r>
        <w:rPr>
          <w:rFonts w:hint="eastAsia" w:ascii="方正仿宋_GBK" w:hAnsi="方正仿宋_GBK" w:eastAsia="方正仿宋_GBK" w:cs="方正仿宋_GBK"/>
          <w:color w:val="000000"/>
          <w:kern w:val="0"/>
          <w:sz w:val="32"/>
          <w:szCs w:val="32"/>
          <w:lang w:eastAsia="zh-CN"/>
        </w:rPr>
        <w:t>我局起草了《</w:t>
      </w:r>
      <w:r>
        <w:rPr>
          <w:rFonts w:hint="eastAsia" w:ascii="方正仿宋_GBK" w:hAnsi="方正仿宋_GBK" w:eastAsia="方正仿宋_GBK" w:cs="方正仿宋_GBK"/>
          <w:sz w:val="32"/>
          <w:szCs w:val="32"/>
          <w:lang w:val="en-US" w:eastAsia="zh-CN"/>
        </w:rPr>
        <w:t>重庆市铜梁区人口迁移制度改革执行方案（征求意见稿）</w:t>
      </w:r>
      <w:r>
        <w:rPr>
          <w:rFonts w:hint="eastAsia" w:ascii="方正仿宋_GBK" w:hAnsi="方正仿宋_GBK" w:eastAsia="方正仿宋_GBK" w:cs="方正仿宋_GBK"/>
          <w:color w:val="000000"/>
          <w:kern w:val="0"/>
          <w:sz w:val="32"/>
          <w:szCs w:val="32"/>
          <w:lang w:val="en-US" w:eastAsia="zh-CN"/>
        </w:rPr>
        <w:t>》。</w:t>
      </w:r>
    </w:p>
    <w:p>
      <w:pPr>
        <w:numPr>
          <w:ilvl w:val="0"/>
          <w:numId w:val="0"/>
        </w:numPr>
        <w:spacing w:line="597" w:lineRule="exact"/>
        <w:ind w:firstLine="622" w:firstLineChars="200"/>
        <w:rPr>
          <w:rFonts w:hint="eastAsia" w:ascii="方正黑体_GBK" w:hAnsi="Times New Roman" w:eastAsia="方正黑体_GBK" w:cs="Times New Roman"/>
          <w:sz w:val="32"/>
          <w:szCs w:val="32"/>
          <w:lang w:val="en-US" w:eastAsia="zh-CN"/>
        </w:rPr>
      </w:pPr>
      <w:r>
        <w:rPr>
          <w:rFonts w:hint="eastAsia" w:ascii="方正黑体_GBK" w:hAnsi="Times New Roman" w:eastAsia="方正黑体_GBK" w:cs="Times New Roman"/>
          <w:sz w:val="32"/>
          <w:szCs w:val="32"/>
          <w:lang w:val="en-US" w:eastAsia="zh-CN"/>
        </w:rPr>
        <w:t>二、起草依据</w:t>
      </w:r>
    </w:p>
    <w:p>
      <w:pPr>
        <w:spacing w:line="597" w:lineRule="exact"/>
        <w:ind w:firstLine="622" w:firstLineChars="200"/>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按照《重庆市要素市场化配置综合改革试点行动方案》</w:t>
      </w:r>
      <w:r>
        <w:rPr>
          <w:rFonts w:hint="eastAsia" w:ascii="方正仿宋_GBK" w:hAnsi="方正仿宋_GBK" w:eastAsia="方正仿宋_GBK" w:cs="方正仿宋_GBK"/>
          <w:sz w:val="32"/>
          <w:szCs w:val="32"/>
          <w:lang w:val="en-US" w:eastAsia="zh-CN"/>
        </w:rPr>
        <w:t>（渝府发〔2025〕16号）、《重庆市人民政府办公厅关于印发重庆市户口迁移登记实施办法的通知》（渝府办发〔2020〕35号）等文件</w:t>
      </w:r>
      <w:r>
        <w:rPr>
          <w:rFonts w:hint="default" w:ascii="方正仿宋_GBK" w:hAnsi="方正仿宋_GBK" w:eastAsia="方正仿宋_GBK" w:cs="方正仿宋_GBK"/>
          <w:sz w:val="32"/>
          <w:szCs w:val="32"/>
          <w:lang w:val="en-US" w:eastAsia="zh-CN"/>
        </w:rPr>
        <w:t>要求</w:t>
      </w:r>
      <w:r>
        <w:rPr>
          <w:rFonts w:hint="eastAsia" w:ascii="方正仿宋_GBK" w:hAnsi="方正仿宋_GBK" w:eastAsia="方正仿宋_GBK" w:cs="方正仿宋_GBK"/>
          <w:sz w:val="32"/>
          <w:szCs w:val="32"/>
          <w:lang w:val="en-US" w:eastAsia="zh-CN"/>
        </w:rPr>
        <w:t xml:space="preserve">  </w:t>
      </w:r>
    </w:p>
    <w:p>
      <w:pPr>
        <w:spacing w:line="597" w:lineRule="exact"/>
        <w:ind w:firstLine="622" w:firstLineChars="200"/>
        <w:rPr>
          <w:rFonts w:hint="eastAsia" w:ascii="方正黑体_GBK" w:hAnsi="Times New Roman" w:eastAsia="方正黑体_GBK" w:cs="Times New Roman"/>
          <w:sz w:val="32"/>
          <w:szCs w:val="32"/>
          <w:lang w:val="en-US" w:eastAsia="zh-CN"/>
        </w:rPr>
      </w:pPr>
      <w:bookmarkStart w:id="0" w:name="_GoBack"/>
      <w:bookmarkEnd w:id="0"/>
      <w:r>
        <w:rPr>
          <w:rFonts w:hint="eastAsia" w:ascii="方正黑体_GBK" w:hAnsi="Times New Roman" w:eastAsia="方正黑体_GBK" w:cs="Times New Roman"/>
          <w:sz w:val="32"/>
          <w:szCs w:val="32"/>
          <w:lang w:val="en-US" w:eastAsia="zh-CN"/>
        </w:rPr>
        <w:t>三、起草内容</w:t>
      </w:r>
    </w:p>
    <w:p>
      <w:pPr>
        <w:spacing w:line="597" w:lineRule="exact"/>
        <w:ind w:firstLine="622" w:firstLineChars="200"/>
        <w:rPr>
          <w:rFonts w:hint="eastAsia"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eastAsia="zh-CN"/>
        </w:rPr>
        <w:t>（一）</w:t>
      </w:r>
      <w:r>
        <w:rPr>
          <w:rFonts w:hint="eastAsia" w:ascii="Times New Roman" w:hAnsi="Times New Roman" w:eastAsia="方正仿宋_GBK" w:cs="Times New Roman"/>
          <w:bCs/>
          <w:sz w:val="32"/>
          <w:szCs w:val="32"/>
        </w:rPr>
        <w:t>放宽</w:t>
      </w:r>
      <w:r>
        <w:rPr>
          <w:rFonts w:hint="eastAsia" w:ascii="Times New Roman" w:hAnsi="Times New Roman" w:eastAsia="方正仿宋_GBK" w:cs="Times New Roman"/>
          <w:bCs/>
          <w:sz w:val="32"/>
          <w:szCs w:val="32"/>
          <w:lang w:eastAsia="zh-CN"/>
        </w:rPr>
        <w:t>城镇地区</w:t>
      </w:r>
      <w:r>
        <w:rPr>
          <w:rFonts w:hint="eastAsia" w:ascii="Times New Roman" w:hAnsi="Times New Roman" w:eastAsia="方正仿宋_GBK" w:cs="Times New Roman"/>
          <w:bCs/>
          <w:sz w:val="32"/>
          <w:szCs w:val="32"/>
        </w:rPr>
        <w:t>户籍准入</w:t>
      </w:r>
      <w:r>
        <w:rPr>
          <w:rFonts w:hint="eastAsia" w:ascii="Times New Roman" w:hAnsi="Times New Roman" w:eastAsia="方正仿宋_GBK" w:cs="Times New Roman"/>
          <w:bCs/>
          <w:sz w:val="32"/>
          <w:szCs w:val="32"/>
          <w:lang w:eastAsia="zh-CN"/>
        </w:rPr>
        <w:t>。</w:t>
      </w:r>
    </w:p>
    <w:p>
      <w:pPr>
        <w:spacing w:line="597" w:lineRule="exact"/>
        <w:ind w:firstLine="622" w:firstLineChars="200"/>
        <w:rPr>
          <w:rFonts w:hint="eastAsia" w:ascii="Times New Roman" w:hAnsi="Times New Roman" w:eastAsia="方正仿宋_GBK" w:cs="Times New Roman"/>
          <w:bCs/>
          <w:sz w:val="32"/>
          <w:szCs w:val="32"/>
          <w:lang w:eastAsia="zh-CN"/>
        </w:rPr>
      </w:pPr>
      <w:r>
        <w:rPr>
          <w:rFonts w:hint="eastAsia" w:ascii="Times New Roman" w:hAnsi="Times New Roman" w:eastAsia="方正仿宋_GBK" w:cs="Times New Roman"/>
          <w:bCs/>
          <w:sz w:val="32"/>
          <w:szCs w:val="32"/>
          <w:lang w:eastAsia="zh-CN"/>
        </w:rPr>
        <w:t>（二）</w:t>
      </w:r>
      <w:r>
        <w:rPr>
          <w:rFonts w:hint="default" w:ascii="Times New Roman" w:hAnsi="Times New Roman" w:eastAsia="方正仿宋_GBK" w:cs="Times New Roman"/>
          <w:bCs/>
          <w:sz w:val="32"/>
          <w:szCs w:val="32"/>
          <w:lang w:eastAsia="zh-CN"/>
        </w:rPr>
        <w:t>探索返乡入乡就业创业人员在原籍地或就业创业地落户。</w:t>
      </w:r>
    </w:p>
    <w:sectPr>
      <w:footerReference r:id="rId3" w:type="default"/>
      <w:pgSz w:w="11906" w:h="16838"/>
      <w:pgMar w:top="2098" w:right="1474" w:bottom="1984" w:left="1587" w:header="1134" w:footer="1417" w:gutter="0"/>
      <w:cols w:space="0" w:num="1"/>
      <w:rtlGutter w:val="0"/>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8"/>
      </w:rPr>
    </w:pPr>
    <w:r>
      <w:rPr>
        <w:rFonts w:ascii="宋体" w:hAnsi="宋体"/>
        <w:sz w:val="28"/>
      </w:rPr>
      <w:fldChar w:fldCharType="begin"/>
    </w:r>
    <w:r>
      <w:rPr>
        <w:rStyle w:val="5"/>
        <w:rFonts w:ascii="宋体" w:hAnsi="宋体"/>
        <w:sz w:val="28"/>
      </w:rPr>
      <w:instrText xml:space="preserve"> PAGE </w:instrText>
    </w:r>
    <w:r>
      <w:rPr>
        <w:rFonts w:ascii="宋体" w:hAnsi="宋体"/>
        <w:sz w:val="28"/>
      </w:rPr>
      <w:fldChar w:fldCharType="separate"/>
    </w:r>
    <w:r>
      <w:rPr>
        <w:rStyle w:val="5"/>
        <w:rFonts w:ascii="宋体" w:hAnsi="宋体"/>
        <w:sz w:val="28"/>
      </w:rPr>
      <w:t>5</w:t>
    </w:r>
    <w:r>
      <w:rPr>
        <w:rFonts w:ascii="宋体" w:hAnsi="宋体"/>
        <w:sz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4727F1"/>
    <w:multiLevelType w:val="singleLevel"/>
    <w:tmpl w:val="9D4727F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0"/>
  <w:defaultTabStop w:val="420"/>
  <w:drawingGridVerticalSpacing w:val="14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0D"/>
    <w:rsid w:val="00002FEF"/>
    <w:rsid w:val="0005643F"/>
    <w:rsid w:val="001B4A0D"/>
    <w:rsid w:val="00B811B6"/>
    <w:rsid w:val="04385E38"/>
    <w:rsid w:val="04636165"/>
    <w:rsid w:val="04784588"/>
    <w:rsid w:val="05513064"/>
    <w:rsid w:val="09C70EE4"/>
    <w:rsid w:val="0B782DBE"/>
    <w:rsid w:val="0DA9401D"/>
    <w:rsid w:val="11204DFF"/>
    <w:rsid w:val="112933D4"/>
    <w:rsid w:val="139069E1"/>
    <w:rsid w:val="17807892"/>
    <w:rsid w:val="18BD183B"/>
    <w:rsid w:val="1AAF3681"/>
    <w:rsid w:val="1E551607"/>
    <w:rsid w:val="20D102FE"/>
    <w:rsid w:val="21394111"/>
    <w:rsid w:val="239B48EC"/>
    <w:rsid w:val="28133B2B"/>
    <w:rsid w:val="297564BD"/>
    <w:rsid w:val="2A060FDD"/>
    <w:rsid w:val="2ABF1499"/>
    <w:rsid w:val="2AC4209B"/>
    <w:rsid w:val="2B273E4E"/>
    <w:rsid w:val="2BDE3538"/>
    <w:rsid w:val="2BFE62F3"/>
    <w:rsid w:val="31CA4A7C"/>
    <w:rsid w:val="348D2617"/>
    <w:rsid w:val="37777FEC"/>
    <w:rsid w:val="3B010B31"/>
    <w:rsid w:val="3BF97FD4"/>
    <w:rsid w:val="3CF17649"/>
    <w:rsid w:val="3FE66E47"/>
    <w:rsid w:val="492E6043"/>
    <w:rsid w:val="4B6C02CC"/>
    <w:rsid w:val="54C52E70"/>
    <w:rsid w:val="55790CAE"/>
    <w:rsid w:val="57F32F37"/>
    <w:rsid w:val="5A9233E3"/>
    <w:rsid w:val="5B0D32B5"/>
    <w:rsid w:val="5D0C0ABE"/>
    <w:rsid w:val="5F3224EB"/>
    <w:rsid w:val="608657D0"/>
    <w:rsid w:val="62C16FAD"/>
    <w:rsid w:val="65835090"/>
    <w:rsid w:val="676565B6"/>
    <w:rsid w:val="68223A9F"/>
    <w:rsid w:val="6B0E5974"/>
    <w:rsid w:val="6C9C0107"/>
    <w:rsid w:val="70670AB5"/>
    <w:rsid w:val="720F1B16"/>
    <w:rsid w:val="72122F69"/>
    <w:rsid w:val="7AD35DB5"/>
    <w:rsid w:val="7BDC7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3">
    <w:name w:val="footer"/>
    <w:basedOn w:val="1"/>
    <w:link w:val="8"/>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脚 字符"/>
    <w:link w:val="3"/>
    <w:qFormat/>
    <w:uiPriority w:val="99"/>
    <w:rPr>
      <w:sz w:val="18"/>
      <w:szCs w:val="18"/>
    </w:rPr>
  </w:style>
  <w:style w:type="character" w:customStyle="1" w:styleId="9">
    <w:name w:val="页脚 字符1"/>
    <w:basedOn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166</Words>
  <Characters>952</Characters>
  <Lines>7</Lines>
  <Paragraphs>2</Paragraphs>
  <TotalTime>0</TotalTime>
  <ScaleCrop>false</ScaleCrop>
  <LinksUpToDate>false</LinksUpToDate>
  <CharactersWithSpaces>1116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2020-06-15T02:52:00Z</dcterms:created>
  <dc:creator>可 李</dc:creator>
  <cp:lastModifiedBy>����</cp:lastModifiedBy>
  <cp:lastPrinted>2024-11-20T09:41:00Z</cp:lastPrinted>
  <dcterms:modified xsi:type="dcterms:W3CDTF">2026-07-08T03:40:13Z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