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40" w:lineRule="exact"/>
        <w:ind w:firstLine="0" w:firstLineChars="0"/>
        <w:jc w:val="center"/>
        <w:textAlignment w:val="auto"/>
        <w:outlineLvl w:val="0"/>
        <w:rPr>
          <w:rFonts w:hint="eastAsia" w:ascii="Times New Roman" w:hAnsi="Times New Roman" w:eastAsia="方正小标宋_GBK" w:cs="Times New Roman"/>
          <w:bCs/>
          <w:color w:val="000000"/>
          <w:spacing w:val="-20"/>
          <w:kern w:val="36"/>
          <w:sz w:val="44"/>
          <w:szCs w:val="44"/>
          <w:lang w:eastAsia="zh-CN"/>
        </w:rPr>
      </w:pPr>
      <w:bookmarkStart w:id="0" w:name="_Hlk37239649"/>
      <w:bookmarkEnd w:id="0"/>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default" w:ascii="Times New Roman" w:hAnsi="Times New Roman" w:eastAsia="方正仿宋_GBK" w:cs="Times New Roman"/>
          <w:b w:val="0"/>
          <w:bCs/>
          <w:color w:val="auto"/>
          <w:kern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40" w:lineRule="exact"/>
        <w:ind w:firstLine="0" w:firstLineChars="0"/>
        <w:jc w:val="center"/>
        <w:textAlignment w:val="auto"/>
        <w:outlineLvl w:val="9"/>
        <w:rPr>
          <w:rFonts w:hint="default" w:ascii="Times New Roman" w:hAnsi="Times New Roman" w:eastAsia="方正仿宋_GBK" w:cs="Times New Roman"/>
          <w:color w:val="000000"/>
          <w:spacing w:val="1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40" w:lineRule="exact"/>
        <w:ind w:firstLine="0" w:firstLineChars="0"/>
        <w:jc w:val="center"/>
        <w:textAlignment w:val="auto"/>
        <w:outlineLvl w:val="9"/>
        <w:rPr>
          <w:rFonts w:hint="default" w:ascii="Times New Roman" w:hAnsi="Times New Roman" w:eastAsia="方正仿宋_GBK" w:cs="Times New Roman"/>
          <w:color w:val="000000"/>
          <w:spacing w:val="1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40" w:lineRule="exact"/>
        <w:ind w:firstLine="0" w:firstLineChars="0"/>
        <w:jc w:val="center"/>
        <w:textAlignment w:val="auto"/>
        <w:outlineLvl w:val="9"/>
        <w:rPr>
          <w:rFonts w:hint="default" w:ascii="Times New Roman" w:hAnsi="Times New Roman" w:eastAsia="方正仿宋_GBK" w:cs="Times New Roman"/>
          <w:color w:val="000000"/>
          <w:spacing w:val="10"/>
          <w:sz w:val="32"/>
          <w:szCs w:val="32"/>
          <w:lang w:val="en-US" w:eastAsia="zh-CN"/>
        </w:rPr>
      </w:pPr>
    </w:p>
    <w:p>
      <w:pPr>
        <w:pStyle w:val="2"/>
        <w:keepNext w:val="0"/>
        <w:keepLines w:val="0"/>
        <w:pageBreakBefore w:val="0"/>
        <w:kinsoku/>
        <w:wordWrap/>
        <w:overflowPunct/>
        <w:topLinePunct w:val="0"/>
        <w:autoSpaceDE/>
        <w:autoSpaceDN/>
        <w:bidi w:val="0"/>
        <w:adjustRightInd/>
        <w:snapToGrid/>
        <w:spacing w:line="640" w:lineRule="exact"/>
        <w:ind w:firstLine="0" w:firstLineChars="0"/>
        <w:jc w:val="center"/>
        <w:textAlignment w:val="auto"/>
        <w:rPr>
          <w:rFonts w:hint="default"/>
          <w:lang w:val="en-US" w:eastAsia="zh-CN"/>
        </w:rPr>
      </w:pPr>
    </w:p>
    <w:p>
      <w:pPr>
        <w:pStyle w:val="18"/>
        <w:keepNext w:val="0"/>
        <w:keepLines w:val="0"/>
        <w:pageBreakBefore w:val="0"/>
        <w:widowControl w:val="0"/>
        <w:kinsoku/>
        <w:wordWrap/>
        <w:overflowPunct/>
        <w:topLinePunct w:val="0"/>
        <w:autoSpaceDE w:val="0"/>
        <w:autoSpaceDN w:val="0"/>
        <w:bidi w:val="0"/>
        <w:adjustRightInd w:val="0"/>
        <w:snapToGrid/>
        <w:spacing w:line="650" w:lineRule="exact"/>
        <w:jc w:val="center"/>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color w:val="000000"/>
          <w:spacing w:val="0"/>
          <w:sz w:val="32"/>
          <w:szCs w:val="32"/>
          <w:lang w:val="en-US" w:eastAsia="zh-CN"/>
        </w:rPr>
        <w:t>铜经信</w:t>
      </w:r>
      <w:r>
        <w:rPr>
          <w:rFonts w:hint="eastAsia" w:ascii="Times New Roman" w:hAnsi="Times New Roman" w:eastAsia="方正仿宋_GBK" w:cs="Times New Roman"/>
          <w:color w:val="000000"/>
          <w:spacing w:val="0"/>
          <w:sz w:val="32"/>
          <w:szCs w:val="32"/>
          <w:lang w:val="en-US" w:eastAsia="zh-CN"/>
        </w:rPr>
        <w:t>发</w:t>
      </w:r>
      <w:r>
        <w:rPr>
          <w:rFonts w:hint="default" w:ascii="Times New Roman" w:hAnsi="Times New Roman" w:eastAsia="方正仿宋_GBK" w:cs="Times New Roman"/>
          <w:spacing w:val="0"/>
          <w:sz w:val="32"/>
          <w:szCs w:val="32"/>
        </w:rPr>
        <w:t>〔20</w:t>
      </w:r>
      <w:r>
        <w:rPr>
          <w:rFonts w:hint="default" w:ascii="Times New Roman" w:hAnsi="Times New Roman" w:eastAsia="方正仿宋_GBK" w:cs="Times New Roman"/>
          <w:spacing w:val="0"/>
          <w:sz w:val="32"/>
          <w:szCs w:val="32"/>
          <w:lang w:val="en-US" w:eastAsia="zh-CN"/>
        </w:rPr>
        <w:t>2</w:t>
      </w:r>
      <w:r>
        <w:rPr>
          <w:rFonts w:hint="eastAsia" w:ascii="Times New Roman" w:hAnsi="Times New Roman" w:eastAsia="方正仿宋_GBK" w:cs="Times New Roman"/>
          <w:spacing w:val="0"/>
          <w:sz w:val="32"/>
          <w:szCs w:val="32"/>
          <w:lang w:val="en-US" w:eastAsia="zh-CN"/>
        </w:rPr>
        <w:t>6</w:t>
      </w:r>
      <w:r>
        <w:rPr>
          <w:rFonts w:hint="default" w:ascii="Times New Roman" w:hAnsi="Times New Roman" w:eastAsia="方正仿宋_GBK" w:cs="Times New Roman"/>
          <w:spacing w:val="0"/>
          <w:sz w:val="32"/>
          <w:szCs w:val="32"/>
        </w:rPr>
        <w:t>〕</w:t>
      </w:r>
      <w:r>
        <w:rPr>
          <w:rFonts w:hint="eastAsia" w:ascii="Times New Roman" w:hAnsi="Times New Roman" w:eastAsia="方正仿宋_GBK" w:cs="Times New Roman"/>
          <w:spacing w:val="0"/>
          <w:sz w:val="32"/>
          <w:szCs w:val="32"/>
          <w:lang w:val="en-US" w:eastAsia="zh-CN"/>
        </w:rPr>
        <w:t>16</w:t>
      </w:r>
      <w:r>
        <w:rPr>
          <w:rFonts w:hint="default" w:ascii="Times New Roman" w:hAnsi="Times New Roman" w:eastAsia="方正仿宋_GBK" w:cs="Times New Roman"/>
          <w:spacing w:val="0"/>
          <w:sz w:val="32"/>
          <w:szCs w:val="32"/>
        </w:rPr>
        <w:t>号</w:t>
      </w:r>
    </w:p>
    <w:p>
      <w:pPr>
        <w:keepNext w:val="0"/>
        <w:keepLines w:val="0"/>
        <w:pageBreakBefore w:val="0"/>
        <w:widowControl w:val="0"/>
        <w:kinsoku/>
        <w:overflowPunct/>
        <w:topLinePunct w:val="0"/>
        <w:autoSpaceDE/>
        <w:autoSpaceDN/>
        <w:bidi w:val="0"/>
        <w:adjustRightInd/>
        <w:snapToGrid/>
        <w:spacing w:line="600" w:lineRule="exact"/>
        <w:ind w:left="0" w:leftChars="0" w:firstLine="0" w:firstLineChars="0"/>
        <w:jc w:val="distribute"/>
        <w:textAlignment w:val="auto"/>
        <w:rPr>
          <w:rFonts w:hint="default" w:ascii="Times New Roman" w:hAnsi="Times New Roman" w:eastAsia="方正小标宋_GBK" w:cs="Times New Roman"/>
          <w:b w:val="0"/>
          <w:i w:val="0"/>
          <w:snapToGrid/>
          <w:color w:val="000000"/>
          <w:sz w:val="44"/>
          <w:szCs w:val="44"/>
          <w:u w:val="none"/>
          <w:lang w:eastAsia="zh-CN"/>
        </w:rPr>
      </w:pP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27" w:type="dxa"/>
            <w:tcBorders>
              <w:tl2br w:val="nil"/>
              <w:tr2bl w:val="nil"/>
            </w:tcBorders>
            <w:noWrap w:val="0"/>
            <w:vAlign w:val="top"/>
          </w:tcPr>
          <w:p>
            <w:pPr>
              <w:keepNext w:val="0"/>
              <w:keepLines w:val="0"/>
              <w:pageBreakBefore w:val="0"/>
              <w:widowControl w:val="0"/>
              <w:kinsoku/>
              <w:overflowPunct/>
              <w:topLinePunct w:val="0"/>
              <w:autoSpaceDE/>
              <w:autoSpaceDN/>
              <w:bidi w:val="0"/>
              <w:adjustRightInd/>
              <w:snapToGrid/>
              <w:spacing w:line="600" w:lineRule="exact"/>
              <w:ind w:left="0" w:leftChars="0" w:firstLine="0" w:firstLineChars="0"/>
              <w:jc w:val="distribute"/>
              <w:textAlignment w:val="auto"/>
              <w:rPr>
                <w:rFonts w:hint="default" w:ascii="Times New Roman" w:hAnsi="Times New Roman" w:eastAsia="方正小标宋_GBK" w:cs="Times New Roman"/>
                <w:b w:val="0"/>
                <w:i w:val="0"/>
                <w:snapToGrid/>
                <w:color w:val="000000"/>
                <w:sz w:val="44"/>
                <w:szCs w:val="44"/>
                <w:u w:val="none"/>
                <w:vertAlign w:val="baseline"/>
                <w:lang w:eastAsia="zh-CN"/>
              </w:rPr>
            </w:pPr>
            <w:r>
              <w:rPr>
                <w:rFonts w:hint="default" w:ascii="Times New Roman" w:hAnsi="Times New Roman" w:eastAsia="方正小标宋_GBK" w:cs="Times New Roman"/>
                <w:b w:val="0"/>
                <w:i w:val="0"/>
                <w:snapToGrid/>
                <w:color w:val="000000"/>
                <w:sz w:val="44"/>
                <w:szCs w:val="44"/>
                <w:u w:val="none"/>
                <w:lang w:eastAsia="zh-CN"/>
              </w:rPr>
              <w:t>重庆市铜梁区经济和信息化委员会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27" w:type="dxa"/>
            <w:tcBorders>
              <w:tl2br w:val="nil"/>
              <w:tr2bl w:val="nil"/>
            </w:tcBorders>
            <w:noWrap w:val="0"/>
            <w:vAlign w:val="top"/>
          </w:tcPr>
          <w:p>
            <w:pPr>
              <w:keepNext w:val="0"/>
              <w:keepLines w:val="0"/>
              <w:pageBreakBefore w:val="0"/>
              <w:widowControl w:val="0"/>
              <w:kinsoku/>
              <w:overflowPunct/>
              <w:topLinePunct w:val="0"/>
              <w:autoSpaceDE/>
              <w:autoSpaceDN/>
              <w:bidi w:val="0"/>
              <w:adjustRightInd/>
              <w:snapToGrid/>
              <w:spacing w:line="600" w:lineRule="exact"/>
              <w:ind w:left="0" w:leftChars="0" w:firstLine="0" w:firstLineChars="0"/>
              <w:jc w:val="distribute"/>
              <w:textAlignment w:val="auto"/>
              <w:rPr>
                <w:rFonts w:hint="default" w:ascii="Times New Roman" w:hAnsi="Times New Roman" w:eastAsia="方正小标宋_GBK" w:cs="Times New Roman"/>
                <w:b w:val="0"/>
                <w:i w:val="0"/>
                <w:snapToGrid/>
                <w:color w:val="000000"/>
                <w:sz w:val="44"/>
                <w:szCs w:val="44"/>
                <w:u w:val="none"/>
                <w:vertAlign w:val="baseline"/>
                <w:lang w:val="en-US" w:eastAsia="zh-CN"/>
              </w:rPr>
            </w:pPr>
            <w:r>
              <w:rPr>
                <w:rFonts w:hint="eastAsia" w:eastAsia="方正小标宋_GBK" w:cs="Times New Roman"/>
                <w:b w:val="0"/>
                <w:i w:val="0"/>
                <w:snapToGrid/>
                <w:color w:val="000000"/>
                <w:sz w:val="44"/>
                <w:szCs w:val="44"/>
                <w:u w:val="none"/>
                <w:vertAlign w:val="baseline"/>
                <w:lang w:val="en-US" w:eastAsia="zh-CN"/>
              </w:rPr>
              <w:t>重庆市铜梁区发展和改革委员会</w:t>
            </w:r>
          </w:p>
        </w:tc>
      </w:tr>
    </w:tbl>
    <w:p>
      <w:pPr>
        <w:pStyle w:val="3"/>
        <w:pageBreakBefore w:val="0"/>
        <w:widowControl w:val="0"/>
        <w:kinsoku/>
        <w:wordWrap/>
        <w:overflowPunct/>
        <w:topLinePunct w:val="0"/>
        <w:autoSpaceDE/>
        <w:autoSpaceDN/>
        <w:bidi w:val="0"/>
        <w:adjustRightInd/>
        <w:snapToGrid/>
        <w:spacing w:line="594" w:lineRule="exact"/>
        <w:jc w:val="center"/>
        <w:textAlignment w:val="auto"/>
        <w:rPr>
          <w:rFonts w:hint="eastAsia"/>
        </w:rPr>
      </w:pPr>
      <w:r>
        <w:rPr>
          <w:rFonts w:hint="eastAsia"/>
        </w:rPr>
        <w:t>关于202</w:t>
      </w:r>
      <w:r>
        <w:rPr>
          <w:rFonts w:hint="eastAsia"/>
          <w:lang w:val="en-US" w:eastAsia="zh-CN"/>
        </w:rPr>
        <w:t>6</w:t>
      </w:r>
      <w:r>
        <w:rPr>
          <w:rFonts w:hint="eastAsia"/>
        </w:rPr>
        <w:t>年铜梁区支持新型储能发展扶持项目申报工作的通知</w:t>
      </w:r>
    </w:p>
    <w:p>
      <w:pPr>
        <w:pageBreakBefore w:val="0"/>
        <w:widowControl w:val="0"/>
        <w:kinsoku/>
        <w:wordWrap/>
        <w:overflowPunct/>
        <w:topLinePunct w:val="0"/>
        <w:autoSpaceDE/>
        <w:autoSpaceDN/>
        <w:bidi w:val="0"/>
        <w:adjustRightInd/>
        <w:snapToGrid/>
        <w:spacing w:line="594" w:lineRule="exact"/>
        <w:jc w:val="both"/>
        <w:textAlignment w:val="auto"/>
        <w:rPr>
          <w:rFonts w:hint="eastAsia"/>
        </w:rPr>
      </w:pPr>
    </w:p>
    <w:p>
      <w:pPr>
        <w:pageBreakBefore w:val="0"/>
        <w:widowControl w:val="0"/>
        <w:kinsoku/>
        <w:wordWrap/>
        <w:overflowPunct/>
        <w:topLinePunct w:val="0"/>
        <w:autoSpaceDE/>
        <w:autoSpaceDN/>
        <w:bidi w:val="0"/>
        <w:adjustRightInd/>
        <w:snapToGrid/>
        <w:spacing w:line="594" w:lineRule="exact"/>
        <w:ind w:left="0" w:leftChars="0" w:firstLine="0" w:firstLineChars="0"/>
        <w:jc w:val="both"/>
        <w:textAlignment w:val="auto"/>
        <w:rPr>
          <w:rFonts w:hint="eastAsia"/>
          <w:sz w:val="32"/>
        </w:rPr>
      </w:pPr>
      <w:r>
        <w:rPr>
          <w:rFonts w:hint="eastAsia"/>
          <w:sz w:val="32"/>
        </w:rPr>
        <w:t>各镇街，高新区管委会，有关单位：</w:t>
      </w:r>
    </w:p>
    <w:p>
      <w:pPr>
        <w:pageBreakBefore w:val="0"/>
        <w:widowControl w:val="0"/>
        <w:kinsoku/>
        <w:wordWrap/>
        <w:overflowPunct/>
        <w:topLinePunct w:val="0"/>
        <w:autoSpaceDE/>
        <w:autoSpaceDN/>
        <w:bidi w:val="0"/>
        <w:adjustRightInd/>
        <w:snapToGrid/>
        <w:spacing w:line="594" w:lineRule="exact"/>
        <w:jc w:val="both"/>
        <w:textAlignment w:val="auto"/>
        <w:rPr>
          <w:rFonts w:hint="default"/>
          <w:sz w:val="32"/>
          <w:lang w:val="en-US" w:eastAsia="zh-CN"/>
        </w:rPr>
      </w:pPr>
      <w:r>
        <w:rPr>
          <w:rFonts w:hint="eastAsia"/>
          <w:sz w:val="32"/>
        </w:rPr>
        <w:t>为贯彻落实国家“双碳”战略，加快构建新型电力系统，推动我区新型储能产业高质量发展</w:t>
      </w:r>
      <w:r>
        <w:rPr>
          <w:rFonts w:hint="eastAsia"/>
          <w:sz w:val="32"/>
          <w:lang w:eastAsia="zh-CN"/>
        </w:rPr>
        <w:t>，</w:t>
      </w:r>
      <w:r>
        <w:rPr>
          <w:rFonts w:hint="eastAsia"/>
          <w:sz w:val="32"/>
          <w:lang w:val="en-US" w:eastAsia="zh-CN"/>
        </w:rPr>
        <w:t>现就2026年铜梁区支持新型储能发展扶持项目专项资金有关事项通知如下：</w:t>
      </w:r>
    </w:p>
    <w:p>
      <w:pPr>
        <w:pStyle w:val="4"/>
        <w:pageBreakBefore w:val="0"/>
        <w:widowControl w:val="0"/>
        <w:kinsoku/>
        <w:wordWrap/>
        <w:overflowPunct/>
        <w:topLinePunct w:val="0"/>
        <w:autoSpaceDE/>
        <w:autoSpaceDN/>
        <w:bidi w:val="0"/>
        <w:adjustRightInd/>
        <w:snapToGrid/>
        <w:spacing w:line="594" w:lineRule="exact"/>
        <w:jc w:val="both"/>
        <w:textAlignment w:val="auto"/>
        <w:rPr>
          <w:rFonts w:hint="default"/>
          <w:sz w:val="32"/>
          <w:lang w:val="en-US" w:eastAsia="zh-CN"/>
        </w:rPr>
      </w:pPr>
      <w:r>
        <w:rPr>
          <w:rFonts w:hint="default"/>
          <w:sz w:val="32"/>
          <w:lang w:val="en-US" w:eastAsia="zh-CN"/>
        </w:rPr>
        <w:t>一、时间要求</w:t>
      </w:r>
    </w:p>
    <w:p>
      <w:pPr>
        <w:pageBreakBefore w:val="0"/>
        <w:widowControl w:val="0"/>
        <w:kinsoku/>
        <w:wordWrap/>
        <w:overflowPunct/>
        <w:topLinePunct w:val="0"/>
        <w:autoSpaceDE/>
        <w:autoSpaceDN/>
        <w:bidi w:val="0"/>
        <w:adjustRightInd/>
        <w:snapToGrid/>
        <w:spacing w:line="594" w:lineRule="exact"/>
        <w:jc w:val="both"/>
        <w:textAlignment w:val="auto"/>
        <w:rPr>
          <w:rFonts w:hint="default"/>
          <w:sz w:val="32"/>
          <w:lang w:val="en-US" w:eastAsia="zh-CN"/>
        </w:rPr>
      </w:pPr>
      <w:r>
        <w:rPr>
          <w:rFonts w:hint="default"/>
          <w:sz w:val="32"/>
          <w:lang w:val="en-US" w:eastAsia="zh-CN"/>
        </w:rPr>
        <w:t>项目申报时间为20</w:t>
      </w:r>
      <w:r>
        <w:rPr>
          <w:rFonts w:hint="eastAsia"/>
          <w:sz w:val="32"/>
          <w:lang w:val="en-US" w:eastAsia="zh-CN"/>
        </w:rPr>
        <w:t>26</w:t>
      </w:r>
      <w:r>
        <w:rPr>
          <w:rFonts w:hint="default"/>
          <w:sz w:val="32"/>
          <w:lang w:val="en-US" w:eastAsia="zh-CN"/>
        </w:rPr>
        <w:t>年</w:t>
      </w:r>
      <w:r>
        <w:rPr>
          <w:rFonts w:hint="eastAsia"/>
          <w:sz w:val="32"/>
          <w:lang w:val="en-US" w:eastAsia="zh-CN"/>
        </w:rPr>
        <w:t>8</w:t>
      </w:r>
      <w:r>
        <w:rPr>
          <w:rFonts w:hint="default"/>
          <w:sz w:val="32"/>
          <w:lang w:val="en-US" w:eastAsia="zh-CN"/>
        </w:rPr>
        <w:t>月</w:t>
      </w:r>
      <w:r>
        <w:rPr>
          <w:rFonts w:hint="eastAsia"/>
          <w:sz w:val="32"/>
          <w:lang w:val="en-US" w:eastAsia="zh-CN"/>
        </w:rPr>
        <w:t>27</w:t>
      </w:r>
      <w:r>
        <w:rPr>
          <w:rFonts w:hint="default"/>
          <w:sz w:val="32"/>
          <w:lang w:val="en-US" w:eastAsia="zh-CN"/>
        </w:rPr>
        <w:t>日至202</w:t>
      </w:r>
      <w:r>
        <w:rPr>
          <w:rFonts w:hint="eastAsia"/>
          <w:sz w:val="32"/>
          <w:lang w:val="en-US" w:eastAsia="zh-CN"/>
        </w:rPr>
        <w:t>6</w:t>
      </w:r>
      <w:r>
        <w:rPr>
          <w:rFonts w:hint="default"/>
          <w:sz w:val="32"/>
          <w:lang w:val="en-US" w:eastAsia="zh-CN"/>
        </w:rPr>
        <w:t>年</w:t>
      </w:r>
      <w:r>
        <w:rPr>
          <w:rFonts w:hint="eastAsia"/>
          <w:sz w:val="32"/>
          <w:lang w:val="en-US" w:eastAsia="zh-CN"/>
        </w:rPr>
        <w:t>9</w:t>
      </w:r>
      <w:r>
        <w:rPr>
          <w:rFonts w:hint="default"/>
          <w:sz w:val="32"/>
          <w:lang w:val="en-US" w:eastAsia="zh-CN"/>
        </w:rPr>
        <w:t>月</w:t>
      </w:r>
      <w:r>
        <w:rPr>
          <w:rFonts w:hint="eastAsia"/>
          <w:sz w:val="32"/>
          <w:lang w:val="en-US" w:eastAsia="zh-CN"/>
        </w:rPr>
        <w:t>9</w:t>
      </w:r>
      <w:r>
        <w:rPr>
          <w:rFonts w:hint="default"/>
          <w:sz w:val="32"/>
          <w:lang w:val="en-US" w:eastAsia="zh-CN"/>
        </w:rPr>
        <w:t>日，逾期不再受理。</w:t>
      </w:r>
    </w:p>
    <w:p>
      <w:pPr>
        <w:pStyle w:val="4"/>
        <w:pageBreakBefore w:val="0"/>
        <w:widowControl w:val="0"/>
        <w:kinsoku/>
        <w:wordWrap/>
        <w:overflowPunct/>
        <w:topLinePunct w:val="0"/>
        <w:autoSpaceDE/>
        <w:autoSpaceDN/>
        <w:bidi w:val="0"/>
        <w:adjustRightInd/>
        <w:snapToGrid/>
        <w:spacing w:line="594" w:lineRule="exact"/>
        <w:jc w:val="both"/>
        <w:textAlignment w:val="auto"/>
        <w:rPr>
          <w:rFonts w:hint="default"/>
          <w:sz w:val="32"/>
          <w:lang w:val="en-US" w:eastAsia="zh-CN"/>
        </w:rPr>
      </w:pPr>
      <w:r>
        <w:rPr>
          <w:rFonts w:hint="eastAsia"/>
          <w:sz w:val="32"/>
          <w:lang w:val="en-US" w:eastAsia="zh-CN"/>
        </w:rPr>
        <w:t>二、申报说明</w:t>
      </w:r>
    </w:p>
    <w:p>
      <w:pPr>
        <w:pageBreakBefore w:val="0"/>
        <w:widowControl w:val="0"/>
        <w:kinsoku/>
        <w:wordWrap/>
        <w:overflowPunct/>
        <w:topLinePunct w:val="0"/>
        <w:autoSpaceDE/>
        <w:autoSpaceDN/>
        <w:bidi w:val="0"/>
        <w:adjustRightInd/>
        <w:snapToGrid/>
        <w:spacing w:line="594" w:lineRule="exact"/>
        <w:jc w:val="both"/>
        <w:textAlignment w:val="auto"/>
        <w:rPr>
          <w:rFonts w:hint="eastAsia"/>
          <w:sz w:val="32"/>
          <w:lang w:val="en-US" w:eastAsia="zh-CN"/>
        </w:rPr>
      </w:pPr>
      <w:r>
        <w:rPr>
          <w:rFonts w:hint="eastAsia"/>
          <w:sz w:val="32"/>
          <w:lang w:val="en-US" w:eastAsia="zh-CN"/>
        </w:rPr>
        <w:t>1.参与本次申报的市场主体，申报的电源侧、电网侧、用户侧储能扶持项目并网时间或申报的新型储能技术装备推广应用扶持项目</w:t>
      </w:r>
      <w:r>
        <w:rPr>
          <w:rFonts w:hint="default"/>
          <w:sz w:val="32"/>
          <w:lang w:val="en-US" w:eastAsia="zh-CN"/>
        </w:rPr>
        <w:t>获得市级首台（套）保费补偿项目补助、首台（套）首购首用风险补偿项目补助</w:t>
      </w:r>
      <w:r>
        <w:rPr>
          <w:rFonts w:hint="eastAsia"/>
          <w:sz w:val="32"/>
          <w:lang w:val="en-US" w:eastAsia="zh-CN"/>
        </w:rPr>
        <w:t>在2022年12月15日（含当日）至2023年9月6日（含当日）之间的，</w:t>
      </w:r>
      <w:r>
        <w:rPr>
          <w:rFonts w:hint="eastAsia" w:ascii="方正仿宋_GBK" w:hAnsi="方正仿宋_GBK" w:eastAsia="方正仿宋_GBK" w:cs="方正仿宋_GBK"/>
          <w:sz w:val="32"/>
          <w:lang w:val="en-US" w:eastAsia="zh-CN"/>
        </w:rPr>
        <w:t>参照《重庆市铜梁区经济和信息化委员会 重庆市铜梁区发展和改革委员会关于印发&lt;铜梁区支持新型储能发展八条措施（试行）&gt;的通知》（铜</w:t>
      </w:r>
      <w:r>
        <w:rPr>
          <w:rFonts w:hint="eastAsia"/>
          <w:sz w:val="32"/>
          <w:lang w:val="en-US" w:eastAsia="zh-CN"/>
        </w:rPr>
        <w:t>经信发〔2022〕63号）文件执行相关奖补政策。</w:t>
      </w:r>
    </w:p>
    <w:p>
      <w:pPr>
        <w:pageBreakBefore w:val="0"/>
        <w:widowControl w:val="0"/>
        <w:kinsoku/>
        <w:wordWrap/>
        <w:overflowPunct/>
        <w:topLinePunct w:val="0"/>
        <w:autoSpaceDE/>
        <w:autoSpaceDN/>
        <w:bidi w:val="0"/>
        <w:adjustRightInd/>
        <w:snapToGrid/>
        <w:spacing w:line="594" w:lineRule="exact"/>
        <w:jc w:val="both"/>
        <w:textAlignment w:val="auto"/>
        <w:rPr>
          <w:rFonts w:hint="eastAsia"/>
          <w:sz w:val="32"/>
          <w:lang w:val="en-US" w:eastAsia="zh-CN"/>
        </w:rPr>
      </w:pPr>
      <w:r>
        <w:rPr>
          <w:rFonts w:hint="eastAsia"/>
          <w:sz w:val="32"/>
          <w:lang w:val="en-US" w:eastAsia="zh-CN"/>
        </w:rPr>
        <w:t>2.参与本次申报的市场主体，申报的电源侧、电网侧、用户侧储能扶持项目并网时间或在申报的新型储能技术装备推广应用扶持项目获得市级首台（套）保费补偿项目补助、首台（套）首购首用风险补偿项目补助在2023年9月7日（含当日）至2024年5月21日</w:t>
      </w:r>
      <w:r>
        <w:rPr>
          <w:rFonts w:hint="eastAsia" w:ascii="方正仿宋_GBK" w:hAnsi="方正仿宋_GBK" w:eastAsia="方正仿宋_GBK" w:cs="方正仿宋_GBK"/>
          <w:sz w:val="32"/>
          <w:lang w:val="en-US" w:eastAsia="zh-CN"/>
        </w:rPr>
        <w:t>（含当日）之间的，参照《重庆市铜梁区经济和信息化委员会 重庆市铜梁区发展和改革委员会关于印发&lt;铜梁区支持新型储能发展八条措施（试行）&gt;的通知》（铜经</w:t>
      </w:r>
      <w:r>
        <w:rPr>
          <w:rFonts w:hint="eastAsia"/>
          <w:sz w:val="32"/>
          <w:lang w:val="en-US" w:eastAsia="zh-CN"/>
        </w:rPr>
        <w:t>信发〔2023〕43号）文件执行相关奖补政策。</w:t>
      </w:r>
    </w:p>
    <w:p>
      <w:pPr>
        <w:pageBreakBefore w:val="0"/>
        <w:widowControl w:val="0"/>
        <w:kinsoku/>
        <w:wordWrap/>
        <w:overflowPunct/>
        <w:topLinePunct w:val="0"/>
        <w:autoSpaceDE/>
        <w:autoSpaceDN/>
        <w:bidi w:val="0"/>
        <w:adjustRightInd/>
        <w:snapToGrid/>
        <w:spacing w:line="594" w:lineRule="exact"/>
        <w:jc w:val="both"/>
        <w:textAlignment w:val="auto"/>
        <w:rPr>
          <w:rFonts w:hint="eastAsia"/>
          <w:sz w:val="32"/>
          <w:lang w:val="en-US" w:eastAsia="zh-CN"/>
        </w:rPr>
      </w:pPr>
      <w:r>
        <w:rPr>
          <w:rFonts w:hint="eastAsia"/>
          <w:sz w:val="32"/>
          <w:lang w:val="en-US" w:eastAsia="zh-CN"/>
        </w:rPr>
        <w:t>3.并网时间在2024年5月22日（含当日）之后的电源侧、电网侧、用户侧储能项目，获得市级首台（套）保费补偿项目补助、首台（套）首购首用风险补偿项目补助在2024年5月22日（含当日）之后的新型储能技术装备推广应用扶持项目暂不参与本次申报。</w:t>
      </w:r>
    </w:p>
    <w:p>
      <w:pPr>
        <w:pStyle w:val="4"/>
        <w:pageBreakBefore w:val="0"/>
        <w:widowControl w:val="0"/>
        <w:kinsoku/>
        <w:wordWrap/>
        <w:overflowPunct/>
        <w:topLinePunct w:val="0"/>
        <w:autoSpaceDE/>
        <w:autoSpaceDN/>
        <w:bidi w:val="0"/>
        <w:adjustRightInd/>
        <w:snapToGrid/>
        <w:spacing w:line="594" w:lineRule="exact"/>
        <w:jc w:val="both"/>
        <w:textAlignment w:val="auto"/>
        <w:rPr>
          <w:rFonts w:hint="default"/>
          <w:sz w:val="32"/>
          <w:lang w:val="en-US" w:eastAsia="zh-CN"/>
        </w:rPr>
      </w:pPr>
      <w:r>
        <w:rPr>
          <w:rFonts w:hint="eastAsia"/>
          <w:sz w:val="32"/>
          <w:lang w:val="en-US" w:eastAsia="zh-CN"/>
        </w:rPr>
        <w:t>三</w:t>
      </w:r>
      <w:r>
        <w:rPr>
          <w:rFonts w:hint="default"/>
          <w:sz w:val="32"/>
          <w:lang w:val="en-US" w:eastAsia="zh-CN"/>
        </w:rPr>
        <w:t>、申报方向</w:t>
      </w:r>
    </w:p>
    <w:p>
      <w:pPr>
        <w:pageBreakBefore w:val="0"/>
        <w:widowControl w:val="0"/>
        <w:kinsoku/>
        <w:wordWrap/>
        <w:overflowPunct/>
        <w:topLinePunct w:val="0"/>
        <w:autoSpaceDE/>
        <w:autoSpaceDN/>
        <w:bidi w:val="0"/>
        <w:adjustRightInd/>
        <w:snapToGrid/>
        <w:spacing w:line="594" w:lineRule="exact"/>
        <w:jc w:val="both"/>
        <w:textAlignment w:val="auto"/>
        <w:rPr>
          <w:rFonts w:hint="eastAsia"/>
          <w:sz w:val="32"/>
          <w:lang w:val="en-US" w:eastAsia="zh-CN"/>
        </w:rPr>
      </w:pPr>
      <w:r>
        <w:rPr>
          <w:rFonts w:hint="eastAsia"/>
          <w:sz w:val="32"/>
          <w:lang w:val="en-US" w:eastAsia="zh-CN"/>
        </w:rPr>
        <w:t>（一）用户侧储能项目扶持</w:t>
      </w:r>
    </w:p>
    <w:p>
      <w:pPr>
        <w:pageBreakBefore w:val="0"/>
        <w:widowControl w:val="0"/>
        <w:kinsoku/>
        <w:wordWrap/>
        <w:overflowPunct/>
        <w:topLinePunct w:val="0"/>
        <w:autoSpaceDE/>
        <w:autoSpaceDN/>
        <w:bidi w:val="0"/>
        <w:adjustRightInd/>
        <w:snapToGrid/>
        <w:spacing w:line="594" w:lineRule="exact"/>
        <w:jc w:val="both"/>
        <w:textAlignment w:val="auto"/>
        <w:rPr>
          <w:rFonts w:hint="eastAsia"/>
          <w:sz w:val="32"/>
          <w:lang w:val="en-US" w:eastAsia="zh-CN"/>
        </w:rPr>
      </w:pPr>
      <w:r>
        <w:rPr>
          <w:rFonts w:hint="eastAsia"/>
          <w:sz w:val="32"/>
          <w:lang w:val="en-US" w:eastAsia="zh-CN"/>
        </w:rPr>
        <w:t>1.项目并网时间在2022年12月15日（含当日）至2023年9月6日（含当日）之间。</w:t>
      </w:r>
    </w:p>
    <w:p>
      <w:pPr>
        <w:pageBreakBefore w:val="0"/>
        <w:widowControl w:val="0"/>
        <w:kinsoku/>
        <w:wordWrap/>
        <w:overflowPunct/>
        <w:topLinePunct w:val="0"/>
        <w:autoSpaceDE/>
        <w:autoSpaceDN/>
        <w:bidi w:val="0"/>
        <w:adjustRightInd/>
        <w:snapToGrid/>
        <w:spacing w:line="594" w:lineRule="exact"/>
        <w:jc w:val="both"/>
        <w:textAlignment w:val="auto"/>
        <w:rPr>
          <w:rFonts w:hint="default"/>
          <w:sz w:val="32"/>
          <w:lang w:val="en-US" w:eastAsia="zh-CN"/>
        </w:rPr>
      </w:pPr>
      <w:r>
        <w:rPr>
          <w:rFonts w:hint="default"/>
          <w:sz w:val="32"/>
          <w:lang w:val="en-US" w:eastAsia="zh-CN"/>
        </w:rPr>
        <w:t>扶持对象：在铜梁区内建设年利用小时数大于等于600小时的工商业侧新型储能项目（用户侧储能项目）的各类市场主体。</w:t>
      </w:r>
    </w:p>
    <w:p>
      <w:pPr>
        <w:pageBreakBefore w:val="0"/>
        <w:widowControl w:val="0"/>
        <w:kinsoku/>
        <w:wordWrap/>
        <w:overflowPunct/>
        <w:topLinePunct w:val="0"/>
        <w:autoSpaceDE/>
        <w:autoSpaceDN/>
        <w:bidi w:val="0"/>
        <w:adjustRightInd/>
        <w:snapToGrid/>
        <w:spacing w:line="594" w:lineRule="exact"/>
        <w:jc w:val="both"/>
        <w:textAlignment w:val="auto"/>
        <w:rPr>
          <w:rFonts w:hint="eastAsia"/>
          <w:sz w:val="32"/>
          <w:lang w:val="en-US" w:eastAsia="zh-CN"/>
        </w:rPr>
      </w:pPr>
      <w:r>
        <w:rPr>
          <w:rFonts w:hint="default"/>
          <w:b w:val="0"/>
          <w:bCs w:val="0"/>
          <w:sz w:val="32"/>
          <w:lang w:val="en-US" w:eastAsia="zh-CN"/>
        </w:rPr>
        <w:t>扶持力度：</w:t>
      </w:r>
      <w:r>
        <w:rPr>
          <w:rFonts w:hint="eastAsia"/>
          <w:b w:val="0"/>
          <w:bCs w:val="0"/>
          <w:sz w:val="32"/>
          <w:lang w:val="en-US" w:eastAsia="zh-CN"/>
        </w:rPr>
        <w:t>按铜经信发〔2022〕63</w:t>
      </w:r>
      <w:r>
        <w:rPr>
          <w:rFonts w:hint="eastAsia" w:ascii="方正仿宋_GBK" w:hAnsi="方正仿宋_GBK" w:eastAsia="方正仿宋_GBK" w:cs="方正仿宋_GBK"/>
          <w:b w:val="0"/>
          <w:bCs w:val="0"/>
          <w:sz w:val="32"/>
          <w:lang w:val="en-US" w:eastAsia="zh-CN"/>
        </w:rPr>
        <w:t>号</w:t>
      </w:r>
      <w:r>
        <w:rPr>
          <w:rFonts w:hint="eastAsia" w:ascii="方正仿宋_GBK" w:hAnsi="方正仿宋_GBK" w:eastAsia="方正仿宋_GBK" w:cs="方正仿宋_GBK"/>
          <w:sz w:val="32"/>
          <w:lang w:val="en-US" w:eastAsia="zh-CN"/>
        </w:rPr>
        <w:t>“第四条 大力推进用户侧新型储能发展”予以支持。自项目申报当年起</w:t>
      </w:r>
      <w:r>
        <w:rPr>
          <w:rFonts w:hint="default"/>
          <w:sz w:val="32"/>
          <w:lang w:val="en-US" w:eastAsia="zh-CN"/>
        </w:rPr>
        <w:t>（含当年）</w:t>
      </w:r>
      <w:r>
        <w:rPr>
          <w:rFonts w:hint="eastAsia"/>
          <w:sz w:val="32"/>
          <w:lang w:val="en-US" w:eastAsia="zh-CN"/>
        </w:rPr>
        <w:t>，按上一自然年（1月1日—12月31日）实际储能放电量给予项目投资方0.5元/千瓦时的资金补贴；如果企业在建设储能设施的同时新建光伏设施，按上一自然年光伏实际发电量给予项目投资方0.5元/千瓦时的资金补贴，每年光伏设施发电量补贴不超过储能设施放电量补贴，连续补贴三年；两项补贴金额累计不超过1000万元。</w:t>
      </w:r>
    </w:p>
    <w:p>
      <w:pPr>
        <w:pageBreakBefore w:val="0"/>
        <w:widowControl w:val="0"/>
        <w:kinsoku/>
        <w:wordWrap/>
        <w:overflowPunct/>
        <w:topLinePunct w:val="0"/>
        <w:autoSpaceDE/>
        <w:autoSpaceDN/>
        <w:bidi w:val="0"/>
        <w:adjustRightInd/>
        <w:snapToGrid/>
        <w:spacing w:line="594" w:lineRule="exact"/>
        <w:jc w:val="both"/>
        <w:textAlignment w:val="auto"/>
        <w:rPr>
          <w:rFonts w:hint="default"/>
          <w:sz w:val="32"/>
          <w:lang w:val="en-US" w:eastAsia="zh-CN"/>
        </w:rPr>
      </w:pPr>
      <w:r>
        <w:rPr>
          <w:rFonts w:hint="default"/>
          <w:sz w:val="32"/>
          <w:lang w:val="en-US" w:eastAsia="zh-CN"/>
        </w:rPr>
        <w:t>资料要求：（1）铜梁区支持新型储能发展扶持项目申报表（见附件1）（2）申报材料真实性承诺书（见附件2）；（3）企业概况及项目的基本情况；（4）企业营业执照复印件；（5）</w:t>
      </w:r>
      <w:r>
        <w:rPr>
          <w:rFonts w:hint="eastAsia" w:ascii="方正仿宋_GBK" w:hAnsi="方正仿宋_GBK" w:eastAsia="方正仿宋_GBK" w:cs="方正仿宋_GBK"/>
          <w:sz w:val="32"/>
          <w:lang w:val="en-US" w:eastAsia="zh-CN"/>
        </w:rPr>
        <w:t>项目核准/备案/统计联网直报平台（固定资产投资报表）情况材料，或提供项目实施计划书和立项决议书，或提供项目投资协议书或投资合同等（内容包括名称、地址、工期、计划投资、实施</w:t>
      </w:r>
      <w:r>
        <w:rPr>
          <w:rFonts w:hint="default"/>
          <w:sz w:val="32"/>
          <w:lang w:val="en-US" w:eastAsia="zh-CN"/>
        </w:rPr>
        <w:t>内容、产出、绩效等）情况材料；（6）项目设备购置发票清单（附件3），本次申报原则上不再收取发票复印件（若票据未标明内容的，需提供发票及附件复印件），但项目审核时需查看发票原件或合同原件，企业在梳理票据时可做好标记，方便项目审核时查找；（7）项目并网检验意见单</w:t>
      </w:r>
      <w:r>
        <w:rPr>
          <w:rFonts w:hint="eastAsia"/>
          <w:sz w:val="32"/>
          <w:lang w:val="en-US" w:eastAsia="zh-CN"/>
        </w:rPr>
        <w:t>；（8）国家电网公司出具的项目2025年1月1日—2025年12月31日储能放电量数据、光伏发电量数据；（9）其他与本项目有关的佐证资料。</w:t>
      </w:r>
    </w:p>
    <w:p>
      <w:pPr>
        <w:pageBreakBefore w:val="0"/>
        <w:widowControl w:val="0"/>
        <w:kinsoku/>
        <w:wordWrap/>
        <w:overflowPunct/>
        <w:topLinePunct w:val="0"/>
        <w:autoSpaceDE/>
        <w:autoSpaceDN/>
        <w:bidi w:val="0"/>
        <w:adjustRightInd/>
        <w:snapToGrid/>
        <w:spacing w:line="594" w:lineRule="exact"/>
        <w:jc w:val="both"/>
        <w:textAlignment w:val="auto"/>
        <w:rPr>
          <w:rFonts w:hint="default"/>
          <w:sz w:val="32"/>
          <w:lang w:val="en-US" w:eastAsia="zh-CN"/>
        </w:rPr>
      </w:pPr>
      <w:r>
        <w:rPr>
          <w:rFonts w:hint="default"/>
          <w:sz w:val="32"/>
          <w:lang w:val="en-US" w:eastAsia="zh-CN"/>
        </w:rPr>
        <w:t>其他说明：（1）</w:t>
      </w:r>
      <w:r>
        <w:rPr>
          <w:rFonts w:hint="eastAsia"/>
          <w:sz w:val="32"/>
          <w:lang w:val="en-US" w:eastAsia="zh-CN"/>
        </w:rPr>
        <w:t>项目并网时间</w:t>
      </w:r>
      <w:r>
        <w:rPr>
          <w:rFonts w:hint="default"/>
          <w:sz w:val="32"/>
          <w:lang w:val="en-US" w:eastAsia="zh-CN"/>
        </w:rPr>
        <w:t>以国家电网公司出具的</w:t>
      </w:r>
      <w:r>
        <w:rPr>
          <w:rFonts w:hint="eastAsia"/>
          <w:sz w:val="32"/>
          <w:lang w:val="en-US" w:eastAsia="zh-CN"/>
        </w:rPr>
        <w:t>储能</w:t>
      </w:r>
      <w:r>
        <w:rPr>
          <w:rFonts w:hint="default"/>
          <w:sz w:val="32"/>
          <w:lang w:val="en-US" w:eastAsia="zh-CN"/>
        </w:rPr>
        <w:t>并网检验意见单</w:t>
      </w:r>
      <w:r>
        <w:rPr>
          <w:rFonts w:hint="eastAsia"/>
          <w:sz w:val="32"/>
          <w:lang w:val="en-US" w:eastAsia="zh-CN"/>
        </w:rPr>
        <w:t>落款时间</w:t>
      </w:r>
      <w:r>
        <w:rPr>
          <w:rFonts w:hint="default"/>
          <w:sz w:val="32"/>
          <w:lang w:val="en-US" w:eastAsia="zh-CN"/>
        </w:rPr>
        <w:t>为准。（2）年利用小时数计算方法：202</w:t>
      </w:r>
      <w:r>
        <w:rPr>
          <w:rFonts w:hint="eastAsia"/>
          <w:sz w:val="32"/>
          <w:lang w:val="en-US" w:eastAsia="zh-CN"/>
        </w:rPr>
        <w:t>5</w:t>
      </w:r>
      <w:r>
        <w:rPr>
          <w:rFonts w:hint="default"/>
          <w:sz w:val="32"/>
          <w:lang w:val="en-US" w:eastAsia="zh-CN"/>
        </w:rPr>
        <w:t>年1月1日——202</w:t>
      </w:r>
      <w:r>
        <w:rPr>
          <w:rFonts w:hint="eastAsia"/>
          <w:sz w:val="32"/>
          <w:lang w:val="en-US" w:eastAsia="zh-CN"/>
        </w:rPr>
        <w:t>5</w:t>
      </w:r>
      <w:r>
        <w:rPr>
          <w:rFonts w:hint="default"/>
          <w:sz w:val="32"/>
          <w:lang w:val="en-US" w:eastAsia="zh-CN"/>
        </w:rPr>
        <w:t>年12月31日用户侧储能项目实际放电量除以该项目储能额定功率。</w:t>
      </w:r>
    </w:p>
    <w:p>
      <w:pPr>
        <w:pageBreakBefore w:val="0"/>
        <w:widowControl w:val="0"/>
        <w:kinsoku/>
        <w:wordWrap/>
        <w:overflowPunct/>
        <w:topLinePunct w:val="0"/>
        <w:autoSpaceDE/>
        <w:autoSpaceDN/>
        <w:bidi w:val="0"/>
        <w:adjustRightInd/>
        <w:snapToGrid/>
        <w:spacing w:line="594" w:lineRule="exact"/>
        <w:jc w:val="both"/>
        <w:textAlignment w:val="auto"/>
        <w:rPr>
          <w:rFonts w:hint="default"/>
          <w:sz w:val="32"/>
          <w:lang w:val="en-US" w:eastAsia="zh-CN"/>
        </w:rPr>
      </w:pPr>
      <w:r>
        <w:rPr>
          <w:rFonts w:hint="default"/>
          <w:sz w:val="32"/>
          <w:lang w:val="en-US" w:eastAsia="zh-CN"/>
        </w:rPr>
        <w:t>2.项目并网时间在2023年9月7日（含当日）至2024年5月21日（含当日）之间。</w:t>
      </w:r>
    </w:p>
    <w:p>
      <w:pPr>
        <w:pageBreakBefore w:val="0"/>
        <w:widowControl w:val="0"/>
        <w:kinsoku/>
        <w:wordWrap/>
        <w:overflowPunct/>
        <w:topLinePunct w:val="0"/>
        <w:autoSpaceDE/>
        <w:autoSpaceDN/>
        <w:bidi w:val="0"/>
        <w:adjustRightInd/>
        <w:snapToGrid/>
        <w:spacing w:line="594" w:lineRule="exact"/>
        <w:jc w:val="both"/>
        <w:textAlignment w:val="auto"/>
        <w:rPr>
          <w:rFonts w:hint="default"/>
          <w:sz w:val="32"/>
          <w:lang w:val="en-US" w:eastAsia="zh-CN"/>
        </w:rPr>
      </w:pPr>
      <w:r>
        <w:rPr>
          <w:rFonts w:hint="default"/>
          <w:sz w:val="32"/>
          <w:lang w:val="en-US" w:eastAsia="zh-CN"/>
        </w:rPr>
        <w:t>扶持对象：在铜梁区内建设年利用小时数大于等于600小时的工商业侧新型储能项目（用户侧储能项目）的各类市场主体。</w:t>
      </w:r>
    </w:p>
    <w:p>
      <w:pPr>
        <w:pageBreakBefore w:val="0"/>
        <w:widowControl w:val="0"/>
        <w:kinsoku/>
        <w:wordWrap/>
        <w:overflowPunct/>
        <w:topLinePunct w:val="0"/>
        <w:autoSpaceDE/>
        <w:autoSpaceDN/>
        <w:bidi w:val="0"/>
        <w:adjustRightInd/>
        <w:snapToGrid/>
        <w:spacing w:line="594" w:lineRule="exact"/>
        <w:jc w:val="both"/>
        <w:textAlignment w:val="auto"/>
        <w:rPr>
          <w:rFonts w:hint="default"/>
          <w:sz w:val="32"/>
          <w:lang w:val="en-US" w:eastAsia="zh-CN"/>
        </w:rPr>
      </w:pPr>
      <w:r>
        <w:rPr>
          <w:rFonts w:hint="default"/>
          <w:sz w:val="32"/>
          <w:lang w:val="en-US" w:eastAsia="zh-CN"/>
        </w:rPr>
        <w:t>扶持力度：按铜经信发〔202</w:t>
      </w:r>
      <w:r>
        <w:rPr>
          <w:rFonts w:hint="eastAsia"/>
          <w:sz w:val="32"/>
          <w:lang w:val="en-US" w:eastAsia="zh-CN"/>
        </w:rPr>
        <w:t>3</w:t>
      </w:r>
      <w:r>
        <w:rPr>
          <w:rFonts w:hint="default"/>
          <w:sz w:val="32"/>
          <w:lang w:val="en-US" w:eastAsia="zh-CN"/>
        </w:rPr>
        <w:t>〕</w:t>
      </w:r>
      <w:r>
        <w:rPr>
          <w:rFonts w:hint="eastAsia"/>
          <w:sz w:val="32"/>
          <w:lang w:val="en-US" w:eastAsia="zh-CN"/>
        </w:rPr>
        <w:t>4</w:t>
      </w:r>
      <w:r>
        <w:rPr>
          <w:rFonts w:hint="default"/>
          <w:sz w:val="32"/>
          <w:lang w:val="en-US" w:eastAsia="zh-CN"/>
        </w:rPr>
        <w:t>3</w:t>
      </w:r>
      <w:r>
        <w:rPr>
          <w:rFonts w:hint="eastAsia" w:ascii="方正仿宋_GBK" w:hAnsi="方正仿宋_GBK" w:eastAsia="方正仿宋_GBK" w:cs="方正仿宋_GBK"/>
          <w:sz w:val="32"/>
          <w:lang w:val="en-US" w:eastAsia="zh-CN"/>
        </w:rPr>
        <w:t>号“第四条 大力推进用户侧新型储能发展”予以支持。自项目申报当年起（含当年），按上</w:t>
      </w:r>
      <w:r>
        <w:rPr>
          <w:rFonts w:hint="default"/>
          <w:sz w:val="32"/>
          <w:lang w:val="en-US" w:eastAsia="zh-CN"/>
        </w:rPr>
        <w:t>一自然年（1月1日—12月31日）实际储能放电量给予项目投资方0.5元/千瓦时的资金补贴；如果企业在建设储能设施的同时新建光伏设施，按上一自然年光伏实际发电量给予项目投资方0.5元/千瓦时的资金补贴，每年光伏设施发电量补贴不超过储能设施放电量补贴，连续补贴三年；两项补贴金额累计不超过1000万元。</w:t>
      </w:r>
    </w:p>
    <w:p>
      <w:pPr>
        <w:pageBreakBefore w:val="0"/>
        <w:widowControl w:val="0"/>
        <w:kinsoku/>
        <w:wordWrap/>
        <w:overflowPunct/>
        <w:topLinePunct w:val="0"/>
        <w:autoSpaceDE/>
        <w:autoSpaceDN/>
        <w:bidi w:val="0"/>
        <w:adjustRightInd/>
        <w:snapToGrid/>
        <w:spacing w:line="594" w:lineRule="exact"/>
        <w:jc w:val="both"/>
        <w:textAlignment w:val="auto"/>
        <w:rPr>
          <w:rFonts w:hint="default"/>
          <w:sz w:val="32"/>
          <w:lang w:val="en-US" w:eastAsia="zh-CN"/>
        </w:rPr>
      </w:pPr>
      <w:r>
        <w:rPr>
          <w:rFonts w:hint="default"/>
          <w:sz w:val="32"/>
          <w:lang w:val="en-US" w:eastAsia="zh-CN"/>
        </w:rPr>
        <w:t>资料要求：（1）铜梁区支持新型储能发展扶持项目申报表（见附件1）（2）申报材料真实性承诺书（见附件2）；（3）企业概况及项目的基本情况；（4）企业营业执照复印件；（5）项目核准/备案/统计联网直报平台（固定资产投资报表）情况材料，或提供项目实施计划书和立项决议书，或提供项目投资协议书或投资合同等（内容包括名称、地址、工期、计划投资、实施内容、产出、绩效等）情况材料；（6）项目设备购置发票清单（附件3），本次申报原则上不再收取发票复印件（若票据未标明内容的，需提供发票及附件复印件），但项目审核时需查看发票原件或合同原件，企业在梳理票据时可做好标记，方便项目审核时查找；（7）项目并网检验意见单；（8）国家电网公司出具的项目202</w:t>
      </w:r>
      <w:r>
        <w:rPr>
          <w:rFonts w:hint="eastAsia"/>
          <w:sz w:val="32"/>
          <w:lang w:val="en-US" w:eastAsia="zh-CN"/>
        </w:rPr>
        <w:t>5</w:t>
      </w:r>
      <w:r>
        <w:rPr>
          <w:rFonts w:hint="default"/>
          <w:sz w:val="32"/>
          <w:lang w:val="en-US" w:eastAsia="zh-CN"/>
        </w:rPr>
        <w:t>年1月1日—202</w:t>
      </w:r>
      <w:r>
        <w:rPr>
          <w:rFonts w:hint="eastAsia"/>
          <w:sz w:val="32"/>
          <w:lang w:val="en-US" w:eastAsia="zh-CN"/>
        </w:rPr>
        <w:t>5</w:t>
      </w:r>
      <w:r>
        <w:rPr>
          <w:rFonts w:hint="default"/>
          <w:sz w:val="32"/>
          <w:lang w:val="en-US" w:eastAsia="zh-CN"/>
        </w:rPr>
        <w:t>年12月31日储能放电量数据、光伏发电量数据；（</w:t>
      </w:r>
      <w:r>
        <w:rPr>
          <w:rFonts w:hint="eastAsia"/>
          <w:sz w:val="32"/>
          <w:lang w:val="en-US" w:eastAsia="zh-CN"/>
        </w:rPr>
        <w:t>9</w:t>
      </w:r>
      <w:r>
        <w:rPr>
          <w:rFonts w:hint="default"/>
          <w:sz w:val="32"/>
          <w:lang w:val="en-US" w:eastAsia="zh-CN"/>
        </w:rPr>
        <w:t>）其他与本项目有关的佐证资料。</w:t>
      </w:r>
    </w:p>
    <w:p>
      <w:pPr>
        <w:pageBreakBefore w:val="0"/>
        <w:widowControl w:val="0"/>
        <w:kinsoku/>
        <w:wordWrap/>
        <w:overflowPunct/>
        <w:topLinePunct w:val="0"/>
        <w:autoSpaceDE/>
        <w:autoSpaceDN/>
        <w:bidi w:val="0"/>
        <w:adjustRightInd/>
        <w:snapToGrid/>
        <w:spacing w:line="594" w:lineRule="exact"/>
        <w:jc w:val="both"/>
        <w:textAlignment w:val="auto"/>
        <w:rPr>
          <w:rFonts w:hint="default"/>
          <w:sz w:val="32"/>
          <w:lang w:val="en-US" w:eastAsia="zh-CN"/>
        </w:rPr>
      </w:pPr>
      <w:r>
        <w:rPr>
          <w:rFonts w:hint="default"/>
          <w:sz w:val="32"/>
          <w:lang w:val="en-US" w:eastAsia="zh-CN"/>
        </w:rPr>
        <w:t>其他说明：（1）项目并网时间以国家电网公司出具的储能并网检验意见单落款时间为准。（2）年利用小时数计算方法：202</w:t>
      </w:r>
      <w:r>
        <w:rPr>
          <w:rFonts w:hint="eastAsia"/>
          <w:sz w:val="32"/>
          <w:lang w:val="en-US" w:eastAsia="zh-CN"/>
        </w:rPr>
        <w:t>5</w:t>
      </w:r>
      <w:r>
        <w:rPr>
          <w:rFonts w:hint="default"/>
          <w:sz w:val="32"/>
          <w:lang w:val="en-US" w:eastAsia="zh-CN"/>
        </w:rPr>
        <w:t>年1月1日——202</w:t>
      </w:r>
      <w:r>
        <w:rPr>
          <w:rFonts w:hint="eastAsia"/>
          <w:sz w:val="32"/>
          <w:lang w:val="en-US" w:eastAsia="zh-CN"/>
        </w:rPr>
        <w:t>5</w:t>
      </w:r>
      <w:r>
        <w:rPr>
          <w:rFonts w:hint="default"/>
          <w:sz w:val="32"/>
          <w:lang w:val="en-US" w:eastAsia="zh-CN"/>
        </w:rPr>
        <w:t>年12月31日用户侧储能项目实际放电量除以该项目储能额定功率。</w:t>
      </w:r>
    </w:p>
    <w:p>
      <w:pPr>
        <w:pStyle w:val="5"/>
        <w:pageBreakBefore w:val="0"/>
        <w:widowControl w:val="0"/>
        <w:kinsoku/>
        <w:wordWrap/>
        <w:overflowPunct/>
        <w:topLinePunct w:val="0"/>
        <w:autoSpaceDE/>
        <w:autoSpaceDN/>
        <w:bidi w:val="0"/>
        <w:adjustRightInd/>
        <w:snapToGrid/>
        <w:spacing w:line="594" w:lineRule="exact"/>
        <w:jc w:val="both"/>
        <w:textAlignment w:val="auto"/>
        <w:rPr>
          <w:rFonts w:hint="eastAsia"/>
          <w:sz w:val="32"/>
          <w:lang w:val="en-US" w:eastAsia="zh-CN"/>
        </w:rPr>
      </w:pPr>
      <w:r>
        <w:rPr>
          <w:rFonts w:hint="eastAsia"/>
          <w:sz w:val="32"/>
          <w:lang w:val="en-US" w:eastAsia="zh-CN"/>
        </w:rPr>
        <w:t>（二）新型储能技术装备推广应用扶持</w:t>
      </w:r>
    </w:p>
    <w:p>
      <w:pPr>
        <w:pageBreakBefore w:val="0"/>
        <w:widowControl w:val="0"/>
        <w:kinsoku/>
        <w:wordWrap/>
        <w:overflowPunct/>
        <w:topLinePunct w:val="0"/>
        <w:autoSpaceDE/>
        <w:autoSpaceDN/>
        <w:bidi w:val="0"/>
        <w:adjustRightInd/>
        <w:snapToGrid/>
        <w:spacing w:line="594" w:lineRule="exact"/>
        <w:jc w:val="both"/>
        <w:textAlignment w:val="auto"/>
        <w:rPr>
          <w:rFonts w:hint="eastAsia"/>
          <w:sz w:val="32"/>
          <w:lang w:val="en-US" w:eastAsia="zh-CN"/>
        </w:rPr>
      </w:pPr>
      <w:r>
        <w:rPr>
          <w:rFonts w:hint="eastAsia"/>
          <w:sz w:val="32"/>
          <w:lang w:val="en-US" w:eastAsia="zh-CN"/>
        </w:rPr>
        <w:t>1.新型储能技术装备推广应用扶持项目获得市级首台（套）保费补偿项目补助、首台（套）首购首用风险补偿项目补助在2022年12月15日（含当日）至2023年9月6日（含当日）之间。</w:t>
      </w:r>
    </w:p>
    <w:p>
      <w:pPr>
        <w:pageBreakBefore w:val="0"/>
        <w:widowControl w:val="0"/>
        <w:kinsoku/>
        <w:wordWrap/>
        <w:overflowPunct/>
        <w:topLinePunct w:val="0"/>
        <w:autoSpaceDE/>
        <w:autoSpaceDN/>
        <w:bidi w:val="0"/>
        <w:adjustRightInd/>
        <w:snapToGrid/>
        <w:spacing w:line="594" w:lineRule="exact"/>
        <w:jc w:val="both"/>
        <w:textAlignment w:val="auto"/>
        <w:rPr>
          <w:rFonts w:hint="eastAsia"/>
          <w:sz w:val="32"/>
          <w:lang w:val="en-US" w:eastAsia="zh-CN"/>
        </w:rPr>
      </w:pPr>
      <w:r>
        <w:rPr>
          <w:rFonts w:hint="default"/>
          <w:sz w:val="32"/>
          <w:lang w:val="en-US" w:eastAsia="zh-CN"/>
        </w:rPr>
        <w:t>扶持对象：对获得市级首台（套）保费补偿项目补助、首台（套）首购首用风险补偿项目补助的本区储能企业</w:t>
      </w:r>
      <w:r>
        <w:rPr>
          <w:rFonts w:hint="eastAsia"/>
          <w:sz w:val="32"/>
          <w:lang w:val="en-US" w:eastAsia="zh-CN"/>
        </w:rPr>
        <w:t>。</w:t>
      </w:r>
    </w:p>
    <w:p>
      <w:pPr>
        <w:pageBreakBefore w:val="0"/>
        <w:widowControl w:val="0"/>
        <w:kinsoku/>
        <w:wordWrap/>
        <w:overflowPunct/>
        <w:topLinePunct w:val="0"/>
        <w:autoSpaceDE/>
        <w:autoSpaceDN/>
        <w:bidi w:val="0"/>
        <w:adjustRightInd/>
        <w:snapToGrid/>
        <w:spacing w:line="594" w:lineRule="exact"/>
        <w:jc w:val="both"/>
        <w:textAlignment w:val="auto"/>
        <w:rPr>
          <w:rFonts w:hint="eastAsia"/>
          <w:sz w:val="32"/>
          <w:lang w:val="en-US" w:eastAsia="zh-CN"/>
        </w:rPr>
      </w:pPr>
      <w:r>
        <w:rPr>
          <w:rFonts w:hint="eastAsia"/>
          <w:sz w:val="32"/>
          <w:lang w:val="en-US" w:eastAsia="zh-CN"/>
        </w:rPr>
        <w:t>扶持力度：铜经信发〔2023〕43号“第六条支持新型储能技术装备推广应用”予以支持，获得市级首台（套）保费补偿项目补助、首台（套）首购首用风险补偿项目补助的本区储能企业，区级在市级补助基础上进行50%的资金配套。</w:t>
      </w:r>
    </w:p>
    <w:p>
      <w:pPr>
        <w:pageBreakBefore w:val="0"/>
        <w:widowControl w:val="0"/>
        <w:kinsoku/>
        <w:wordWrap/>
        <w:overflowPunct/>
        <w:topLinePunct w:val="0"/>
        <w:autoSpaceDE/>
        <w:autoSpaceDN/>
        <w:bidi w:val="0"/>
        <w:adjustRightInd/>
        <w:snapToGrid/>
        <w:spacing w:line="594" w:lineRule="exact"/>
        <w:jc w:val="both"/>
        <w:textAlignment w:val="auto"/>
        <w:rPr>
          <w:rFonts w:hint="default"/>
          <w:sz w:val="32"/>
          <w:lang w:val="en-US" w:eastAsia="zh-CN"/>
        </w:rPr>
      </w:pPr>
      <w:r>
        <w:rPr>
          <w:rFonts w:hint="default"/>
          <w:sz w:val="32"/>
          <w:lang w:val="en-US" w:eastAsia="zh-CN"/>
        </w:rPr>
        <w:t>资料要求：（1）铜梁区支持新型储能发展扶持项目申报表（见附件1）（2）申报材料真实性承诺书（见附件2）；（3）企业概况及项目的基本情况；（4）企业营业执照复印件；（5）市级首台（套）保费补偿项目补助、首台（套）首购首用风险补偿项目补助</w:t>
      </w:r>
      <w:r>
        <w:rPr>
          <w:rFonts w:hint="eastAsia"/>
          <w:sz w:val="32"/>
          <w:lang w:val="en-US" w:eastAsia="zh-CN"/>
        </w:rPr>
        <w:t>资金获取证明</w:t>
      </w:r>
      <w:r>
        <w:rPr>
          <w:rFonts w:hint="default"/>
          <w:sz w:val="32"/>
          <w:lang w:val="en-US" w:eastAsia="zh-CN"/>
        </w:rPr>
        <w:t>；（6）项目设备购置发票清单（附件3），本次申报原则上不再收取发票复印件（若票据未标明内容的，需提供发票及附件复印件），但项目审核时需查看发票原件或合同原件，企业在梳理票据时可做好标记，方便项目审核时查找；（</w:t>
      </w:r>
      <w:r>
        <w:rPr>
          <w:rFonts w:hint="eastAsia"/>
          <w:sz w:val="32"/>
          <w:lang w:val="en-US" w:eastAsia="zh-CN"/>
        </w:rPr>
        <w:t>7</w:t>
      </w:r>
      <w:r>
        <w:rPr>
          <w:rFonts w:hint="default"/>
          <w:sz w:val="32"/>
          <w:lang w:val="en-US" w:eastAsia="zh-CN"/>
        </w:rPr>
        <w:t>）其他与本项目有关的佐证资料。</w:t>
      </w:r>
    </w:p>
    <w:p>
      <w:pPr>
        <w:pageBreakBefore w:val="0"/>
        <w:widowControl w:val="0"/>
        <w:kinsoku/>
        <w:wordWrap/>
        <w:overflowPunct/>
        <w:topLinePunct w:val="0"/>
        <w:autoSpaceDE/>
        <w:autoSpaceDN/>
        <w:bidi w:val="0"/>
        <w:adjustRightInd/>
        <w:snapToGrid/>
        <w:spacing w:line="594" w:lineRule="exact"/>
        <w:jc w:val="both"/>
        <w:textAlignment w:val="auto"/>
        <w:rPr>
          <w:rFonts w:hint="eastAsia"/>
          <w:sz w:val="32"/>
          <w:lang w:val="en-US" w:eastAsia="zh-CN"/>
        </w:rPr>
      </w:pPr>
      <w:r>
        <w:rPr>
          <w:rFonts w:hint="eastAsia"/>
          <w:sz w:val="32"/>
          <w:lang w:val="en-US" w:eastAsia="zh-CN"/>
        </w:rPr>
        <w:t>2.新型储能技术装备推广应用扶持项目获得市级首台（套）保费补偿项目补助、首台（套）首购首用风险补偿项目补助在2023年9月7日（含当日）至2024年5月21日（含当日）之间。</w:t>
      </w:r>
    </w:p>
    <w:p>
      <w:pPr>
        <w:pageBreakBefore w:val="0"/>
        <w:widowControl w:val="0"/>
        <w:kinsoku/>
        <w:wordWrap/>
        <w:overflowPunct/>
        <w:topLinePunct w:val="0"/>
        <w:autoSpaceDE/>
        <w:autoSpaceDN/>
        <w:bidi w:val="0"/>
        <w:adjustRightInd/>
        <w:snapToGrid/>
        <w:spacing w:line="594" w:lineRule="exact"/>
        <w:jc w:val="both"/>
        <w:textAlignment w:val="auto"/>
        <w:rPr>
          <w:rFonts w:hint="default"/>
          <w:sz w:val="32"/>
          <w:lang w:val="en-US" w:eastAsia="zh-CN"/>
        </w:rPr>
      </w:pPr>
      <w:r>
        <w:rPr>
          <w:rFonts w:hint="default"/>
          <w:sz w:val="32"/>
          <w:lang w:val="en-US" w:eastAsia="zh-CN"/>
        </w:rPr>
        <w:t>扶持对象：对获得市级首台（套）保费补偿项目补助、首台（套）首购首用风险补偿项目补助的本区储能企业。</w:t>
      </w:r>
    </w:p>
    <w:p>
      <w:pPr>
        <w:pageBreakBefore w:val="0"/>
        <w:widowControl w:val="0"/>
        <w:kinsoku/>
        <w:wordWrap/>
        <w:overflowPunct/>
        <w:topLinePunct w:val="0"/>
        <w:autoSpaceDE/>
        <w:autoSpaceDN/>
        <w:bidi w:val="0"/>
        <w:adjustRightInd/>
        <w:snapToGrid/>
        <w:spacing w:line="594" w:lineRule="exact"/>
        <w:jc w:val="both"/>
        <w:textAlignment w:val="auto"/>
        <w:rPr>
          <w:rFonts w:hint="default"/>
          <w:sz w:val="32"/>
          <w:lang w:val="en-US" w:eastAsia="zh-CN"/>
        </w:rPr>
      </w:pPr>
      <w:r>
        <w:rPr>
          <w:rFonts w:hint="default"/>
          <w:sz w:val="32"/>
          <w:lang w:val="en-US" w:eastAsia="zh-CN"/>
        </w:rPr>
        <w:t>扶持力度：铜经信发〔2023〕43号</w:t>
      </w:r>
      <w:r>
        <w:rPr>
          <w:rFonts w:hint="eastAsia" w:ascii="方正仿宋_GBK" w:hAnsi="方正仿宋_GBK" w:eastAsia="方正仿宋_GBK" w:cs="方正仿宋_GBK"/>
          <w:sz w:val="32"/>
          <w:lang w:val="en-US" w:eastAsia="zh-CN"/>
        </w:rPr>
        <w:t>“第六条支持新型储能技术装备推广应用”予以支持，获得市级首台（套）保费补偿项目补助、首台（套）首购首用风险补偿项目补助的本区储能企业，区级在市级补助基础上进</w:t>
      </w:r>
      <w:r>
        <w:rPr>
          <w:rFonts w:hint="default"/>
          <w:sz w:val="32"/>
          <w:lang w:val="en-US" w:eastAsia="zh-CN"/>
        </w:rPr>
        <w:t>行50%的资金配套。</w:t>
      </w:r>
    </w:p>
    <w:p>
      <w:pPr>
        <w:pageBreakBefore w:val="0"/>
        <w:widowControl w:val="0"/>
        <w:kinsoku/>
        <w:wordWrap/>
        <w:overflowPunct/>
        <w:topLinePunct w:val="0"/>
        <w:autoSpaceDE/>
        <w:autoSpaceDN/>
        <w:bidi w:val="0"/>
        <w:adjustRightInd/>
        <w:snapToGrid/>
        <w:spacing w:line="594" w:lineRule="exact"/>
        <w:jc w:val="both"/>
        <w:textAlignment w:val="auto"/>
        <w:rPr>
          <w:rFonts w:hint="default"/>
          <w:sz w:val="32"/>
          <w:lang w:val="en-US" w:eastAsia="zh-CN"/>
        </w:rPr>
      </w:pPr>
      <w:r>
        <w:rPr>
          <w:rFonts w:hint="default"/>
          <w:sz w:val="32"/>
          <w:lang w:val="en-US" w:eastAsia="zh-CN"/>
        </w:rPr>
        <w:t>资料要求：（1）铜梁区支持新型储能发展扶持项目申报表（见附件1）（2）申报材料真实性承诺书（见附件2）；（3）企业概况及项目的基本情况；（4）企业营业执照复印件；（5）市级首台（套）保费补偿项目补助、首台（套）首购首用风险补偿项目补助资金获取证明；（6）项目设备购置发票清单（附件3），本次申报原则上不再收取发票复印件（若票据未标明内容的，需提供发票及附件复印件），但项目审核时需查看发票原件或合同原件，企业在梳理票据时可做好标记，方便项目审核时查找；（7）其他与本项目有关的佐证资料。</w:t>
      </w:r>
    </w:p>
    <w:p>
      <w:pPr>
        <w:pageBreakBefore w:val="0"/>
        <w:widowControl w:val="0"/>
        <w:kinsoku/>
        <w:wordWrap/>
        <w:overflowPunct/>
        <w:topLinePunct w:val="0"/>
        <w:autoSpaceDE/>
        <w:autoSpaceDN/>
        <w:bidi w:val="0"/>
        <w:adjustRightInd/>
        <w:snapToGrid/>
        <w:spacing w:line="594" w:lineRule="exact"/>
        <w:jc w:val="both"/>
        <w:textAlignment w:val="auto"/>
        <w:rPr>
          <w:rFonts w:hint="eastAsia"/>
          <w:sz w:val="32"/>
          <w:lang w:val="en-US" w:eastAsia="zh-CN"/>
        </w:rPr>
      </w:pPr>
    </w:p>
    <w:p>
      <w:pPr>
        <w:pageBreakBefore w:val="0"/>
        <w:widowControl w:val="0"/>
        <w:kinsoku/>
        <w:wordWrap/>
        <w:overflowPunct/>
        <w:topLinePunct w:val="0"/>
        <w:autoSpaceDE/>
        <w:autoSpaceDN/>
        <w:bidi w:val="0"/>
        <w:adjustRightInd/>
        <w:snapToGrid/>
        <w:spacing w:line="594" w:lineRule="exact"/>
        <w:jc w:val="both"/>
        <w:textAlignment w:val="auto"/>
        <w:rPr>
          <w:rFonts w:hint="eastAsia"/>
          <w:sz w:val="32"/>
          <w:lang w:val="en-US" w:eastAsia="zh-CN"/>
        </w:rPr>
      </w:pPr>
      <w:r>
        <w:rPr>
          <w:rFonts w:hint="eastAsia"/>
          <w:sz w:val="32"/>
          <w:lang w:val="en-US" w:eastAsia="zh-CN"/>
        </w:rPr>
        <w:t>附件：1.铜梁区支持新型储能发展扶持项目申报表</w:t>
      </w:r>
    </w:p>
    <w:p>
      <w:pPr>
        <w:pageBreakBefore w:val="0"/>
        <w:widowControl w:val="0"/>
        <w:kinsoku/>
        <w:wordWrap/>
        <w:overflowPunct/>
        <w:topLinePunct w:val="0"/>
        <w:autoSpaceDE/>
        <w:autoSpaceDN/>
        <w:bidi w:val="0"/>
        <w:adjustRightInd/>
        <w:snapToGrid/>
        <w:spacing w:line="594" w:lineRule="exact"/>
        <w:jc w:val="both"/>
        <w:textAlignment w:val="auto"/>
        <w:rPr>
          <w:rFonts w:hint="eastAsia"/>
          <w:sz w:val="32"/>
          <w:lang w:val="en-US" w:eastAsia="zh-CN"/>
        </w:rPr>
      </w:pPr>
      <w:r>
        <w:rPr>
          <w:rFonts w:hint="eastAsia"/>
          <w:sz w:val="32"/>
          <w:lang w:val="en-US" w:eastAsia="zh-CN"/>
        </w:rPr>
        <w:t xml:space="preserve">      2.申报材料真实性承诺书</w:t>
      </w:r>
    </w:p>
    <w:p>
      <w:pPr>
        <w:pageBreakBefore w:val="0"/>
        <w:widowControl w:val="0"/>
        <w:kinsoku/>
        <w:wordWrap/>
        <w:overflowPunct/>
        <w:topLinePunct w:val="0"/>
        <w:autoSpaceDE/>
        <w:autoSpaceDN/>
        <w:bidi w:val="0"/>
        <w:adjustRightInd/>
        <w:snapToGrid/>
        <w:spacing w:line="594" w:lineRule="exact"/>
        <w:ind w:firstLine="1600" w:firstLineChars="500"/>
        <w:jc w:val="both"/>
        <w:textAlignment w:val="auto"/>
        <w:rPr>
          <w:rFonts w:hint="eastAsia"/>
          <w:sz w:val="32"/>
          <w:lang w:val="en-US" w:eastAsia="zh-CN"/>
        </w:rPr>
      </w:pPr>
      <w:r>
        <w:rPr>
          <w:rFonts w:hint="eastAsia"/>
          <w:sz w:val="32"/>
          <w:lang w:val="en-US" w:eastAsia="zh-CN"/>
        </w:rPr>
        <w:t>3.项目设备购置发票清单</w:t>
      </w:r>
    </w:p>
    <w:p>
      <w:pPr>
        <w:pageBreakBefore w:val="0"/>
        <w:widowControl w:val="0"/>
        <w:kinsoku/>
        <w:wordWrap/>
        <w:overflowPunct/>
        <w:topLinePunct w:val="0"/>
        <w:autoSpaceDE/>
        <w:autoSpaceDN/>
        <w:bidi w:val="0"/>
        <w:adjustRightInd/>
        <w:snapToGrid/>
        <w:spacing w:line="594" w:lineRule="exact"/>
        <w:ind w:left="0" w:leftChars="0" w:firstLine="0" w:firstLineChars="0"/>
        <w:jc w:val="both"/>
        <w:textAlignment w:val="auto"/>
        <w:rPr>
          <w:rFonts w:hint="default"/>
          <w:sz w:val="32"/>
          <w:lang w:val="en-US" w:eastAsia="zh-CN"/>
        </w:rPr>
      </w:pPr>
    </w:p>
    <w:p>
      <w:pPr>
        <w:pageBreakBefore w:val="0"/>
        <w:widowControl w:val="0"/>
        <w:kinsoku/>
        <w:wordWrap/>
        <w:overflowPunct/>
        <w:topLinePunct w:val="0"/>
        <w:autoSpaceDE/>
        <w:autoSpaceDN/>
        <w:bidi w:val="0"/>
        <w:adjustRightInd/>
        <w:snapToGrid/>
        <w:spacing w:line="594" w:lineRule="exact"/>
        <w:ind w:left="0" w:leftChars="0" w:firstLine="0" w:firstLineChars="0"/>
        <w:jc w:val="both"/>
        <w:textAlignment w:val="auto"/>
        <w:rPr>
          <w:rFonts w:hint="eastAsia"/>
          <w:w w:val="90"/>
          <w:sz w:val="32"/>
          <w:lang w:val="en-US" w:eastAsia="zh-CN"/>
        </w:rPr>
      </w:pPr>
      <w:r>
        <w:rPr>
          <w:rFonts w:hint="eastAsia"/>
          <w:w w:val="90"/>
          <w:sz w:val="32"/>
          <w:lang w:val="en-US" w:eastAsia="zh-CN"/>
        </w:rPr>
        <w:t>重庆市铜梁区经济和信息化委员会</w:t>
      </w:r>
      <w:r>
        <w:rPr>
          <w:rFonts w:hint="eastAsia"/>
          <w:sz w:val="32"/>
          <w:lang w:val="en-US" w:eastAsia="zh-CN"/>
        </w:rPr>
        <w:t xml:space="preserve">    </w:t>
      </w:r>
      <w:r>
        <w:rPr>
          <w:rFonts w:hint="eastAsia"/>
          <w:w w:val="90"/>
          <w:sz w:val="32"/>
          <w:lang w:val="en-US" w:eastAsia="zh-CN"/>
        </w:rPr>
        <w:t>重庆市铜梁区发展和改革委员会</w:t>
      </w:r>
    </w:p>
    <w:p>
      <w:pPr>
        <w:pageBreakBefore w:val="0"/>
        <w:widowControl w:val="0"/>
        <w:kinsoku/>
        <w:wordWrap/>
        <w:overflowPunct/>
        <w:topLinePunct w:val="0"/>
        <w:autoSpaceDE/>
        <w:autoSpaceDN/>
        <w:bidi w:val="0"/>
        <w:adjustRightInd/>
        <w:snapToGrid/>
        <w:spacing w:line="594" w:lineRule="exact"/>
        <w:ind w:left="0" w:leftChars="0" w:firstLine="0" w:firstLineChars="0"/>
        <w:jc w:val="both"/>
        <w:textAlignment w:val="auto"/>
        <w:rPr>
          <w:rFonts w:hint="default"/>
          <w:sz w:val="32"/>
          <w:lang w:val="en-US" w:eastAsia="zh-CN"/>
        </w:rPr>
      </w:pPr>
      <w:r>
        <w:rPr>
          <w:rFonts w:hint="eastAsia"/>
          <w:sz w:val="32"/>
          <w:lang w:val="en-US" w:eastAsia="zh-CN"/>
        </w:rPr>
        <w:t xml:space="preserve">                                  2026年8月27日</w:t>
      </w:r>
    </w:p>
    <w:p>
      <w:pPr>
        <w:pageBreakBefore w:val="0"/>
        <w:widowControl w:val="0"/>
        <w:kinsoku/>
        <w:wordWrap/>
        <w:overflowPunct/>
        <w:topLinePunct w:val="0"/>
        <w:autoSpaceDE/>
        <w:autoSpaceDN/>
        <w:bidi w:val="0"/>
        <w:adjustRightInd/>
        <w:snapToGrid/>
        <w:spacing w:line="594" w:lineRule="exact"/>
        <w:ind w:left="0" w:leftChars="0" w:firstLine="0" w:firstLineChars="0"/>
        <w:jc w:val="both"/>
        <w:textAlignment w:val="auto"/>
        <w:rPr>
          <w:rFonts w:hint="eastAsia"/>
          <w:sz w:val="32"/>
          <w:lang w:val="en-US" w:eastAsia="zh-CN"/>
        </w:rPr>
      </w:pPr>
      <w:r>
        <w:rPr>
          <w:rFonts w:hint="eastAsia"/>
          <w:sz w:val="32"/>
          <w:lang w:val="en-US" w:eastAsia="zh-CN"/>
        </w:rPr>
        <w:t xml:space="preserve">  </w:t>
      </w:r>
    </w:p>
    <w:p>
      <w:pPr>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sz w:val="32"/>
          <w:lang w:val="en-US" w:eastAsia="zh-CN"/>
        </w:rPr>
      </w:pPr>
      <w:r>
        <w:rPr>
          <w:rFonts w:hint="eastAsia"/>
          <w:sz w:val="32"/>
          <w:lang w:val="en-US" w:eastAsia="zh-CN"/>
        </w:rPr>
        <w:t>（此件主动公开）</w:t>
      </w:r>
    </w:p>
    <w:p>
      <w:pPr>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sz w:val="32"/>
          <w:lang w:val="en-US" w:eastAsia="zh-CN"/>
        </w:rPr>
        <w:sectPr>
          <w:footerReference r:id="rId5" w:type="default"/>
          <w:pgSz w:w="11906" w:h="16838"/>
          <w:pgMar w:top="1984" w:right="1446" w:bottom="1644" w:left="1446" w:header="851" w:footer="1417" w:gutter="0"/>
          <w:pgNumType w:fmt="numberInDash"/>
          <w:cols w:space="0" w:num="1"/>
          <w:rtlGutter w:val="0"/>
          <w:docGrid w:type="lines" w:linePitch="312" w:charSpace="0"/>
        </w:sectPr>
      </w:pPr>
      <w:r>
        <w:rPr>
          <w:rFonts w:hint="eastAsia"/>
          <w:sz w:val="32"/>
          <w:lang w:val="en-US" w:eastAsia="zh-CN"/>
        </w:rPr>
        <w:t>（联系人：蒋德银；联系电话：13635429660）</w:t>
      </w:r>
    </w:p>
    <w:p>
      <w:pPr>
        <w:pStyle w:val="4"/>
        <w:bidi w:val="0"/>
        <w:ind w:left="0" w:leftChars="0" w:firstLine="0" w:firstLineChars="0"/>
        <w:rPr>
          <w:rFonts w:hint="default"/>
          <w:lang w:val="en-US" w:eastAsia="zh-CN"/>
        </w:rPr>
      </w:pPr>
      <w:r>
        <w:rPr>
          <w:rFonts w:hint="default"/>
          <w:lang w:val="en-US" w:eastAsia="zh-CN"/>
        </w:rPr>
        <w:t>附件1</w:t>
      </w:r>
    </w:p>
    <w:p>
      <w:pPr>
        <w:pStyle w:val="3"/>
        <w:bidi w:val="0"/>
        <w:rPr>
          <w:rFonts w:hint="default"/>
          <w:lang w:val="en-US" w:eastAsia="zh-CN"/>
        </w:rPr>
      </w:pPr>
    </w:p>
    <w:p>
      <w:pPr>
        <w:pStyle w:val="3"/>
        <w:bidi w:val="0"/>
        <w:rPr>
          <w:rFonts w:hint="default"/>
          <w:lang w:val="en-US" w:eastAsia="zh-CN"/>
        </w:rPr>
      </w:pPr>
      <w:r>
        <w:rPr>
          <w:rFonts w:hint="default"/>
          <w:lang w:val="en-US" w:eastAsia="zh-CN"/>
        </w:rPr>
        <w:t>铜梁区支持新型储能发展扶持项目申报表</w:t>
      </w:r>
    </w:p>
    <w:p>
      <w:pPr>
        <w:bidi w:val="0"/>
        <w:ind w:left="0" w:leftChars="0" w:firstLine="0" w:firstLineChars="0"/>
        <w:rPr>
          <w:rFonts w:hint="default"/>
          <w:lang w:val="en-US" w:eastAsia="zh-CN"/>
        </w:rPr>
      </w:pPr>
      <w:r>
        <w:rPr>
          <w:rFonts w:hint="default" w:ascii="方正黑体_GBK" w:hAnsi="方正黑体_GBK" w:eastAsia="方正黑体_GBK" w:cs="方正黑体_GBK"/>
          <w:kern w:val="2"/>
          <w:sz w:val="28"/>
          <w:szCs w:val="24"/>
          <w:lang w:val="en-US" w:eastAsia="zh-CN" w:bidi="ar-SA"/>
        </w:rPr>
        <w:t>申报单位名称（盖章）</w:t>
      </w:r>
      <w:r>
        <w:rPr>
          <w:rFonts w:hint="default"/>
          <w:lang w:val="en-US" w:eastAsia="zh-CN"/>
        </w:rPr>
        <w:t xml:space="preserve">：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8"/>
        <w:gridCol w:w="2676"/>
        <w:gridCol w:w="2308"/>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38" w:type="dxa"/>
            <w:vAlign w:val="center"/>
          </w:tcPr>
          <w:p>
            <w:pPr>
              <w:pStyle w:val="12"/>
              <w:bidi w:val="0"/>
              <w:jc w:val="cente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申报单位</w:t>
            </w:r>
          </w:p>
          <w:p>
            <w:pPr>
              <w:pStyle w:val="12"/>
              <w:bidi w:val="0"/>
              <w:jc w:val="center"/>
              <w:rPr>
                <w:rFonts w:hint="default"/>
                <w:lang w:val="en-US" w:eastAsia="zh-CN"/>
              </w:rPr>
            </w:pPr>
            <w:r>
              <w:rPr>
                <w:rFonts w:hint="eastAsia" w:ascii="方正黑体_GBK" w:hAnsi="方正黑体_GBK" w:eastAsia="方正黑体_GBK" w:cs="方正黑体_GBK"/>
                <w:lang w:val="en-US" w:eastAsia="zh-CN"/>
              </w:rPr>
              <w:t>地址</w:t>
            </w:r>
          </w:p>
        </w:tc>
        <w:tc>
          <w:tcPr>
            <w:tcW w:w="2676" w:type="dxa"/>
            <w:vAlign w:val="center"/>
          </w:tcPr>
          <w:p>
            <w:pPr>
              <w:pStyle w:val="12"/>
              <w:bidi w:val="0"/>
              <w:jc w:val="center"/>
              <w:rPr>
                <w:rFonts w:hint="default"/>
                <w:lang w:val="en-US" w:eastAsia="zh-CN"/>
              </w:rPr>
            </w:pPr>
          </w:p>
        </w:tc>
        <w:tc>
          <w:tcPr>
            <w:tcW w:w="2308" w:type="dxa"/>
            <w:vAlign w:val="center"/>
          </w:tcPr>
          <w:p>
            <w:pPr>
              <w:pStyle w:val="12"/>
              <w:bidi w:val="0"/>
              <w:jc w:val="center"/>
              <w:rPr>
                <w:rFonts w:hint="default" w:ascii="方正黑体_GBK" w:hAnsi="方正黑体_GBK" w:eastAsia="方正黑体_GBK" w:cs="方正黑体_GBK"/>
                <w:lang w:val="en-US" w:eastAsia="zh-CN"/>
              </w:rPr>
            </w:pPr>
            <w:r>
              <w:rPr>
                <w:rFonts w:hint="default" w:ascii="方正黑体_GBK" w:hAnsi="方正黑体_GBK" w:eastAsia="方正黑体_GBK" w:cs="方正黑体_GBK"/>
                <w:lang w:val="en-US" w:eastAsia="zh-CN"/>
              </w:rPr>
              <w:t>统一社会</w:t>
            </w:r>
          </w:p>
          <w:p>
            <w:pPr>
              <w:pStyle w:val="12"/>
              <w:bidi w:val="0"/>
              <w:jc w:val="center"/>
              <w:rPr>
                <w:rFonts w:hint="default"/>
                <w:lang w:val="en-US" w:eastAsia="zh-CN"/>
              </w:rPr>
            </w:pPr>
            <w:r>
              <w:rPr>
                <w:rFonts w:hint="default" w:ascii="方正黑体_GBK" w:hAnsi="方正黑体_GBK" w:eastAsia="方正黑体_GBK" w:cs="方正黑体_GBK"/>
                <w:lang w:val="en-US" w:eastAsia="zh-CN"/>
              </w:rPr>
              <w:t>信用代码</w:t>
            </w:r>
          </w:p>
        </w:tc>
        <w:tc>
          <w:tcPr>
            <w:tcW w:w="2308" w:type="dxa"/>
            <w:vAlign w:val="center"/>
          </w:tcPr>
          <w:p>
            <w:pPr>
              <w:pStyle w:val="12"/>
              <w:bidi w:val="0"/>
              <w:jc w:val="center"/>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38" w:type="dxa"/>
            <w:vAlign w:val="center"/>
          </w:tcPr>
          <w:p>
            <w:pPr>
              <w:pStyle w:val="12"/>
              <w:bidi w:val="0"/>
              <w:jc w:val="center"/>
              <w:rPr>
                <w:rFonts w:hint="default"/>
                <w:lang w:val="en-US" w:eastAsia="zh-CN"/>
              </w:rPr>
            </w:pPr>
            <w:r>
              <w:rPr>
                <w:rFonts w:hint="default" w:ascii="方正黑体_GBK" w:hAnsi="方正黑体_GBK" w:eastAsia="方正黑体_GBK" w:cs="方正黑体_GBK"/>
                <w:lang w:val="en-US" w:eastAsia="zh-CN"/>
              </w:rPr>
              <w:t>项目名称</w:t>
            </w:r>
          </w:p>
        </w:tc>
        <w:tc>
          <w:tcPr>
            <w:tcW w:w="2676" w:type="dxa"/>
            <w:vAlign w:val="center"/>
          </w:tcPr>
          <w:p>
            <w:pPr>
              <w:pStyle w:val="12"/>
              <w:bidi w:val="0"/>
              <w:jc w:val="center"/>
              <w:rPr>
                <w:rFonts w:hint="default"/>
                <w:lang w:val="en-US" w:eastAsia="zh-CN"/>
              </w:rPr>
            </w:pPr>
          </w:p>
        </w:tc>
        <w:tc>
          <w:tcPr>
            <w:tcW w:w="2308" w:type="dxa"/>
            <w:vAlign w:val="center"/>
          </w:tcPr>
          <w:p>
            <w:pPr>
              <w:pStyle w:val="12"/>
              <w:bidi w:val="0"/>
              <w:jc w:val="center"/>
              <w:rPr>
                <w:rFonts w:hint="default"/>
                <w:lang w:val="en-US" w:eastAsia="zh-CN"/>
              </w:rPr>
            </w:pPr>
          </w:p>
        </w:tc>
        <w:tc>
          <w:tcPr>
            <w:tcW w:w="2308" w:type="dxa"/>
            <w:vAlign w:val="center"/>
          </w:tcPr>
          <w:p>
            <w:pPr>
              <w:pStyle w:val="12"/>
              <w:bidi w:val="0"/>
              <w:jc w:val="center"/>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38" w:type="dxa"/>
            <w:vAlign w:val="center"/>
          </w:tcPr>
          <w:p>
            <w:pPr>
              <w:pStyle w:val="12"/>
              <w:bidi w:val="0"/>
              <w:jc w:val="center"/>
              <w:rPr>
                <w:rFonts w:hint="default"/>
                <w:lang w:val="en-US" w:eastAsia="zh-CN"/>
              </w:rPr>
            </w:pPr>
            <w:r>
              <w:rPr>
                <w:rFonts w:hint="default" w:ascii="方正黑体_GBK" w:hAnsi="方正黑体_GBK" w:eastAsia="方正黑体_GBK" w:cs="方正黑体_GBK"/>
                <w:lang w:val="en-US" w:eastAsia="zh-CN"/>
              </w:rPr>
              <w:t>项目负责人</w:t>
            </w:r>
          </w:p>
        </w:tc>
        <w:tc>
          <w:tcPr>
            <w:tcW w:w="2676" w:type="dxa"/>
            <w:vAlign w:val="center"/>
          </w:tcPr>
          <w:p>
            <w:pPr>
              <w:pStyle w:val="12"/>
              <w:bidi w:val="0"/>
              <w:jc w:val="center"/>
              <w:rPr>
                <w:rFonts w:hint="default"/>
                <w:lang w:val="en-US" w:eastAsia="zh-CN"/>
              </w:rPr>
            </w:pPr>
          </w:p>
        </w:tc>
        <w:tc>
          <w:tcPr>
            <w:tcW w:w="2308" w:type="dxa"/>
            <w:vAlign w:val="center"/>
          </w:tcPr>
          <w:p>
            <w:pPr>
              <w:pStyle w:val="12"/>
              <w:bidi w:val="0"/>
              <w:jc w:val="center"/>
              <w:rPr>
                <w:rFonts w:hint="default"/>
                <w:lang w:val="en-US" w:eastAsia="zh-CN"/>
              </w:rPr>
            </w:pPr>
            <w:r>
              <w:rPr>
                <w:rFonts w:hint="eastAsia" w:ascii="方正黑体_GBK" w:hAnsi="方正黑体_GBK" w:eastAsia="方正黑体_GBK" w:cs="方正黑体_GBK"/>
                <w:lang w:val="en-US" w:eastAsia="zh-CN"/>
              </w:rPr>
              <w:t>联系方式</w:t>
            </w:r>
          </w:p>
        </w:tc>
        <w:tc>
          <w:tcPr>
            <w:tcW w:w="2308" w:type="dxa"/>
            <w:vAlign w:val="center"/>
          </w:tcPr>
          <w:p>
            <w:pPr>
              <w:pStyle w:val="12"/>
              <w:bidi w:val="0"/>
              <w:jc w:val="center"/>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38" w:type="dxa"/>
            <w:vAlign w:val="center"/>
          </w:tcPr>
          <w:p>
            <w:pPr>
              <w:pStyle w:val="12"/>
              <w:bidi w:val="0"/>
              <w:jc w:val="center"/>
              <w:rPr>
                <w:rFonts w:hint="default" w:ascii="方正黑体_GBK" w:hAnsi="方正黑体_GBK" w:eastAsia="方正黑体_GBK" w:cs="方正黑体_GBK"/>
                <w:lang w:val="en-US" w:eastAsia="zh-CN"/>
              </w:rPr>
            </w:pPr>
            <w:r>
              <w:rPr>
                <w:rFonts w:hint="default" w:ascii="方正黑体_GBK" w:hAnsi="方正黑体_GBK" w:eastAsia="方正黑体_GBK" w:cs="方正黑体_GBK"/>
                <w:lang w:val="en-US" w:eastAsia="zh-CN"/>
              </w:rPr>
              <w:t>申报项目</w:t>
            </w:r>
          </w:p>
          <w:p>
            <w:pPr>
              <w:pStyle w:val="12"/>
              <w:bidi w:val="0"/>
              <w:jc w:val="center"/>
              <w:rPr>
                <w:rFonts w:hint="default"/>
                <w:lang w:val="en-US" w:eastAsia="zh-CN"/>
              </w:rPr>
            </w:pPr>
            <w:r>
              <w:rPr>
                <w:rFonts w:hint="default" w:ascii="方正黑体_GBK" w:hAnsi="方正黑体_GBK" w:eastAsia="方正黑体_GBK" w:cs="方正黑体_GBK"/>
                <w:lang w:val="en-US" w:eastAsia="zh-CN"/>
              </w:rPr>
              <w:t>方向</w:t>
            </w:r>
          </w:p>
        </w:tc>
        <w:tc>
          <w:tcPr>
            <w:tcW w:w="2676" w:type="dxa"/>
            <w:vAlign w:val="center"/>
          </w:tcPr>
          <w:p>
            <w:pPr>
              <w:pStyle w:val="12"/>
              <w:bidi w:val="0"/>
              <w:jc w:val="center"/>
              <w:rPr>
                <w:rFonts w:hint="default"/>
                <w:lang w:val="en-US" w:eastAsia="zh-CN"/>
              </w:rPr>
            </w:pPr>
          </w:p>
        </w:tc>
        <w:tc>
          <w:tcPr>
            <w:tcW w:w="2308" w:type="dxa"/>
            <w:vAlign w:val="center"/>
          </w:tcPr>
          <w:p>
            <w:pPr>
              <w:pStyle w:val="12"/>
              <w:bidi w:val="0"/>
              <w:jc w:val="center"/>
              <w:rPr>
                <w:rFonts w:hint="default"/>
                <w:lang w:val="en-US" w:eastAsia="zh-CN"/>
              </w:rPr>
            </w:pPr>
          </w:p>
        </w:tc>
        <w:tc>
          <w:tcPr>
            <w:tcW w:w="2308" w:type="dxa"/>
            <w:vAlign w:val="center"/>
          </w:tcPr>
          <w:p>
            <w:pPr>
              <w:pStyle w:val="12"/>
              <w:bidi w:val="0"/>
              <w:jc w:val="center"/>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38" w:type="dxa"/>
            <w:vAlign w:val="center"/>
          </w:tcPr>
          <w:p>
            <w:pPr>
              <w:pStyle w:val="12"/>
              <w:bidi w:val="0"/>
              <w:jc w:val="center"/>
              <w:rPr>
                <w:rFonts w:hint="default"/>
                <w:lang w:val="en-US" w:eastAsia="zh-CN"/>
              </w:rPr>
            </w:pPr>
            <w:r>
              <w:rPr>
                <w:rFonts w:hint="default" w:ascii="方正黑体_GBK" w:hAnsi="方正黑体_GBK" w:eastAsia="方正黑体_GBK" w:cs="方正黑体_GBK"/>
                <w:lang w:val="en-US" w:eastAsia="zh-CN"/>
              </w:rPr>
              <w:t>项目实施起止</w:t>
            </w:r>
            <w:r>
              <w:rPr>
                <w:rFonts w:hint="eastAsia" w:ascii="方正黑体_GBK" w:hAnsi="方正黑体_GBK" w:eastAsia="方正黑体_GBK" w:cs="方正黑体_GBK"/>
                <w:lang w:val="en-US" w:eastAsia="zh-CN"/>
              </w:rPr>
              <w:t>（并网）</w:t>
            </w:r>
            <w:r>
              <w:rPr>
                <w:rFonts w:hint="default" w:ascii="方正黑体_GBK" w:hAnsi="方正黑体_GBK" w:eastAsia="方正黑体_GBK" w:cs="方正黑体_GBK"/>
                <w:lang w:val="en-US" w:eastAsia="zh-CN"/>
              </w:rPr>
              <w:t>时间</w:t>
            </w:r>
          </w:p>
        </w:tc>
        <w:tc>
          <w:tcPr>
            <w:tcW w:w="2676" w:type="dxa"/>
            <w:vAlign w:val="center"/>
          </w:tcPr>
          <w:p>
            <w:pPr>
              <w:pStyle w:val="12"/>
              <w:bidi w:val="0"/>
              <w:jc w:val="center"/>
              <w:rPr>
                <w:rFonts w:hint="default"/>
                <w:lang w:val="en-US" w:eastAsia="zh-CN"/>
              </w:rPr>
            </w:pPr>
          </w:p>
        </w:tc>
        <w:tc>
          <w:tcPr>
            <w:tcW w:w="2308" w:type="dxa"/>
            <w:vAlign w:val="center"/>
          </w:tcPr>
          <w:p>
            <w:pPr>
              <w:pStyle w:val="12"/>
              <w:bidi w:val="0"/>
              <w:jc w:val="center"/>
              <w:rPr>
                <w:rFonts w:hint="default"/>
                <w:lang w:val="en-US" w:eastAsia="zh-CN"/>
              </w:rPr>
            </w:pPr>
            <w:r>
              <w:rPr>
                <w:rFonts w:hint="default" w:ascii="方正黑体_GBK" w:hAnsi="方正黑体_GBK" w:eastAsia="方正黑体_GBK" w:cs="方正黑体_GBK"/>
                <w:lang w:val="en-US" w:eastAsia="zh-CN"/>
              </w:rPr>
              <w:t>申请</w:t>
            </w:r>
            <w:r>
              <w:rPr>
                <w:rFonts w:hint="eastAsia" w:ascii="方正黑体_GBK" w:hAnsi="方正黑体_GBK" w:eastAsia="方正黑体_GBK" w:cs="方正黑体_GBK"/>
                <w:lang w:val="en-US" w:eastAsia="zh-CN"/>
              </w:rPr>
              <w:t>扶持资金金额</w:t>
            </w:r>
          </w:p>
        </w:tc>
        <w:tc>
          <w:tcPr>
            <w:tcW w:w="2308" w:type="dxa"/>
            <w:vAlign w:val="center"/>
          </w:tcPr>
          <w:p>
            <w:pPr>
              <w:pStyle w:val="12"/>
              <w:bidi w:val="0"/>
              <w:jc w:val="center"/>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38" w:type="dxa"/>
            <w:vAlign w:val="center"/>
          </w:tcPr>
          <w:p>
            <w:pPr>
              <w:pStyle w:val="12"/>
              <w:bidi w:val="0"/>
              <w:jc w:val="center"/>
              <w:rPr>
                <w:rFonts w:hint="default"/>
                <w:lang w:val="en-US" w:eastAsia="zh-CN"/>
              </w:rPr>
            </w:pPr>
            <w:r>
              <w:rPr>
                <w:rFonts w:hint="default" w:ascii="方正黑体_GBK" w:hAnsi="方正黑体_GBK" w:eastAsia="方正黑体_GBK" w:cs="方正黑体_GBK"/>
                <w:lang w:val="en-US" w:eastAsia="zh-CN"/>
              </w:rPr>
              <w:t>储能额定功率</w:t>
            </w:r>
          </w:p>
        </w:tc>
        <w:tc>
          <w:tcPr>
            <w:tcW w:w="2676" w:type="dxa"/>
            <w:vAlign w:val="center"/>
          </w:tcPr>
          <w:p>
            <w:pPr>
              <w:pStyle w:val="12"/>
              <w:bidi w:val="0"/>
              <w:jc w:val="center"/>
              <w:rPr>
                <w:rFonts w:hint="default"/>
                <w:lang w:val="en-US" w:eastAsia="zh-CN"/>
              </w:rPr>
            </w:pPr>
          </w:p>
        </w:tc>
        <w:tc>
          <w:tcPr>
            <w:tcW w:w="2308" w:type="dxa"/>
            <w:vAlign w:val="center"/>
          </w:tcPr>
          <w:p>
            <w:pPr>
              <w:pStyle w:val="12"/>
              <w:bidi w:val="0"/>
              <w:jc w:val="center"/>
              <w:rPr>
                <w:rFonts w:hint="default"/>
                <w:lang w:val="en-US" w:eastAsia="zh-CN"/>
              </w:rPr>
            </w:pPr>
            <w:r>
              <w:rPr>
                <w:rFonts w:hint="eastAsia" w:ascii="方正黑体_GBK" w:hAnsi="方正黑体_GBK" w:eastAsia="方正黑体_GBK" w:cs="方正黑体_GBK"/>
                <w:lang w:val="en-US" w:eastAsia="zh-CN"/>
              </w:rPr>
              <w:t>储能容量</w:t>
            </w:r>
          </w:p>
        </w:tc>
        <w:tc>
          <w:tcPr>
            <w:tcW w:w="2308" w:type="dxa"/>
            <w:vAlign w:val="center"/>
          </w:tcPr>
          <w:p>
            <w:pPr>
              <w:pStyle w:val="12"/>
              <w:bidi w:val="0"/>
              <w:jc w:val="center"/>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922" w:type="dxa"/>
            <w:gridSpan w:val="3"/>
            <w:vAlign w:val="center"/>
          </w:tcPr>
          <w:p>
            <w:pPr>
              <w:pStyle w:val="12"/>
              <w:bidi w:val="0"/>
              <w:jc w:val="center"/>
              <w:rPr>
                <w:rFonts w:hint="eastAsia"/>
                <w:lang w:val="en-US" w:eastAsia="zh-CN"/>
              </w:rPr>
            </w:pPr>
            <w:r>
              <w:rPr>
                <w:rFonts w:hint="eastAsia" w:ascii="方正黑体_GBK" w:hAnsi="方正黑体_GBK" w:eastAsia="方正黑体_GBK" w:cs="方正黑体_GBK"/>
                <w:lang w:val="en-US" w:eastAsia="zh-CN"/>
              </w:rPr>
              <w:t>发电站总功率</w:t>
            </w:r>
            <w:r>
              <w:rPr>
                <w:rFonts w:hint="default" w:ascii="方正黑体_GBK" w:hAnsi="方正黑体_GBK" w:eastAsia="方正黑体_GBK" w:cs="方正黑体_GBK"/>
                <w:lang w:val="en-US" w:eastAsia="zh-CN"/>
              </w:rPr>
              <w:t>（仅电源侧储能</w:t>
            </w:r>
            <w:r>
              <w:rPr>
                <w:rFonts w:hint="eastAsia" w:ascii="方正黑体_GBK" w:hAnsi="方正黑体_GBK" w:eastAsia="方正黑体_GBK" w:cs="方正黑体_GBK"/>
                <w:lang w:val="en-US" w:eastAsia="zh-CN"/>
              </w:rPr>
              <w:t>项目</w:t>
            </w:r>
            <w:r>
              <w:rPr>
                <w:rFonts w:hint="default" w:ascii="方正黑体_GBK" w:hAnsi="方正黑体_GBK" w:eastAsia="方正黑体_GBK" w:cs="方正黑体_GBK"/>
                <w:lang w:val="en-US" w:eastAsia="zh-CN"/>
              </w:rPr>
              <w:t>需填写）</w:t>
            </w:r>
          </w:p>
        </w:tc>
        <w:tc>
          <w:tcPr>
            <w:tcW w:w="2308" w:type="dxa"/>
            <w:vAlign w:val="center"/>
          </w:tcPr>
          <w:p>
            <w:pPr>
              <w:pStyle w:val="12"/>
              <w:bidi w:val="0"/>
              <w:jc w:val="center"/>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922" w:type="dxa"/>
            <w:gridSpan w:val="3"/>
            <w:vAlign w:val="center"/>
          </w:tcPr>
          <w:p>
            <w:pPr>
              <w:pStyle w:val="12"/>
              <w:bidi w:val="0"/>
              <w:jc w:val="center"/>
              <w:rPr>
                <w:rFonts w:hint="default"/>
                <w:lang w:val="en-US" w:eastAsia="zh-CN"/>
              </w:rPr>
            </w:pPr>
            <w:r>
              <w:rPr>
                <w:rFonts w:hint="eastAsia" w:ascii="方正黑体_GBK" w:hAnsi="方正黑体_GBK" w:eastAsia="方正黑体_GBK" w:cs="方正黑体_GBK"/>
                <w:lang w:val="en-US" w:eastAsia="zh-CN"/>
              </w:rPr>
              <w:t>是否同时加装光伏（仅用户侧储能需填写）</w:t>
            </w:r>
          </w:p>
        </w:tc>
        <w:tc>
          <w:tcPr>
            <w:tcW w:w="2308" w:type="dxa"/>
            <w:vAlign w:val="center"/>
          </w:tcPr>
          <w:p>
            <w:pPr>
              <w:pStyle w:val="12"/>
              <w:bidi w:val="0"/>
              <w:jc w:val="center"/>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922" w:type="dxa"/>
            <w:gridSpan w:val="3"/>
            <w:vAlign w:val="center"/>
          </w:tcPr>
          <w:p>
            <w:pPr>
              <w:pStyle w:val="12"/>
              <w:bidi w:val="0"/>
              <w:jc w:val="center"/>
              <w:rPr>
                <w:rFonts w:hint="eastAsia"/>
                <w:lang w:val="en-US" w:eastAsia="zh-CN"/>
              </w:rPr>
            </w:pPr>
            <w:r>
              <w:rPr>
                <w:rFonts w:hint="eastAsia" w:ascii="方正黑体_GBK" w:hAnsi="方正黑体_GBK" w:eastAsia="方正黑体_GBK" w:cs="方正黑体_GBK"/>
                <w:lang w:val="en-US" w:eastAsia="zh-CN"/>
              </w:rPr>
              <w:t>已获取市级首台（套）保费补偿项目补助、首台（套）首购首用风险补偿项目补助资金（仅新型储能技术装备推广应用需填写）</w:t>
            </w:r>
          </w:p>
        </w:tc>
        <w:tc>
          <w:tcPr>
            <w:tcW w:w="2308" w:type="dxa"/>
            <w:vAlign w:val="center"/>
          </w:tcPr>
          <w:p>
            <w:pPr>
              <w:pStyle w:val="12"/>
              <w:bidi w:val="0"/>
              <w:jc w:val="center"/>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trPr>
        <w:tc>
          <w:tcPr>
            <w:tcW w:w="1938" w:type="dxa"/>
            <w:vAlign w:val="center"/>
          </w:tcPr>
          <w:p>
            <w:pPr>
              <w:pStyle w:val="12"/>
              <w:bidi w:val="0"/>
              <w:jc w:val="center"/>
              <w:rPr>
                <w:rFonts w:hint="default"/>
                <w:lang w:val="en-US" w:eastAsia="zh-CN"/>
              </w:rPr>
            </w:pPr>
            <w:r>
              <w:rPr>
                <w:rFonts w:hint="default" w:ascii="方正黑体_GBK" w:hAnsi="方正黑体_GBK" w:eastAsia="方正黑体_GBK" w:cs="方正黑体_GBK"/>
                <w:lang w:val="en-US" w:eastAsia="zh-CN"/>
              </w:rPr>
              <w:t>项目主要内容</w:t>
            </w:r>
          </w:p>
        </w:tc>
        <w:tc>
          <w:tcPr>
            <w:tcW w:w="7292" w:type="dxa"/>
            <w:gridSpan w:val="3"/>
            <w:vAlign w:val="center"/>
          </w:tcPr>
          <w:p>
            <w:pPr>
              <w:pStyle w:val="12"/>
              <w:bidi w:val="0"/>
              <w:jc w:val="center"/>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38" w:type="dxa"/>
            <w:vAlign w:val="center"/>
          </w:tcPr>
          <w:p>
            <w:pPr>
              <w:pStyle w:val="12"/>
              <w:bidi w:val="0"/>
              <w:jc w:val="center"/>
              <w:rPr>
                <w:rFonts w:hint="default"/>
                <w:lang w:val="en-US" w:eastAsia="zh-CN"/>
              </w:rPr>
            </w:pPr>
            <w:r>
              <w:rPr>
                <w:rFonts w:hint="default" w:ascii="方正黑体_GBK" w:hAnsi="方正黑体_GBK" w:eastAsia="方正黑体_GBK" w:cs="方正黑体_GBK"/>
                <w:lang w:val="en-US" w:eastAsia="zh-CN"/>
              </w:rPr>
              <w:t>开户银行</w:t>
            </w:r>
          </w:p>
        </w:tc>
        <w:tc>
          <w:tcPr>
            <w:tcW w:w="7292" w:type="dxa"/>
            <w:gridSpan w:val="3"/>
            <w:vAlign w:val="center"/>
          </w:tcPr>
          <w:p>
            <w:pPr>
              <w:pStyle w:val="12"/>
              <w:bidi w:val="0"/>
              <w:jc w:val="center"/>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38" w:type="dxa"/>
            <w:vAlign w:val="center"/>
          </w:tcPr>
          <w:p>
            <w:pPr>
              <w:pStyle w:val="12"/>
              <w:bidi w:val="0"/>
              <w:jc w:val="center"/>
              <w:rPr>
                <w:rFonts w:hint="default"/>
                <w:lang w:val="en-US" w:eastAsia="zh-CN"/>
              </w:rPr>
            </w:pPr>
            <w:r>
              <w:rPr>
                <w:rFonts w:hint="default" w:ascii="方正黑体_GBK" w:hAnsi="方正黑体_GBK" w:eastAsia="方正黑体_GBK" w:cs="方正黑体_GBK"/>
                <w:lang w:val="en-US" w:eastAsia="zh-CN"/>
              </w:rPr>
              <w:t>账号</w:t>
            </w:r>
          </w:p>
        </w:tc>
        <w:tc>
          <w:tcPr>
            <w:tcW w:w="7292" w:type="dxa"/>
            <w:gridSpan w:val="3"/>
            <w:vAlign w:val="center"/>
          </w:tcPr>
          <w:p>
            <w:pPr>
              <w:pStyle w:val="12"/>
              <w:bidi w:val="0"/>
              <w:jc w:val="center"/>
              <w:rPr>
                <w:rFonts w:hint="default"/>
                <w:lang w:val="en-US" w:eastAsia="zh-CN"/>
              </w:rPr>
            </w:pPr>
          </w:p>
        </w:tc>
      </w:tr>
    </w:tbl>
    <w:p>
      <w:pPr>
        <w:pStyle w:val="12"/>
        <w:bidi w:val="0"/>
        <w:jc w:val="center"/>
        <w:rPr>
          <w:rFonts w:hint="default"/>
          <w:lang w:val="en-US" w:eastAsia="zh-CN"/>
        </w:rPr>
      </w:pPr>
      <w:r>
        <w:rPr>
          <w:rFonts w:hint="default" w:ascii="方正黑体_GBK" w:hAnsi="方正黑体_GBK" w:eastAsia="方正黑体_GBK" w:cs="方正黑体_GBK"/>
          <w:kern w:val="2"/>
          <w:sz w:val="28"/>
          <w:szCs w:val="24"/>
          <w:lang w:val="en-US" w:eastAsia="zh-CN" w:bidi="ar-SA"/>
        </w:rPr>
        <w:t xml:space="preserve">填表人： </w:t>
      </w:r>
      <w:r>
        <w:rPr>
          <w:rFonts w:hint="default" w:ascii="方正黑体_GBK" w:hAnsi="方正黑体_GBK" w:eastAsia="方正黑体_GBK" w:cs="方正黑体_GBK"/>
          <w:kern w:val="2"/>
          <w:sz w:val="28"/>
          <w:szCs w:val="24"/>
          <w:lang w:val="en-US" w:eastAsia="zh-CN" w:bidi="ar-SA"/>
        </w:rPr>
        <w:tab/>
      </w:r>
      <w:r>
        <w:rPr>
          <w:rFonts w:hint="default" w:ascii="方正黑体_GBK" w:hAnsi="方正黑体_GBK" w:eastAsia="方正黑体_GBK" w:cs="方正黑体_GBK"/>
          <w:kern w:val="2"/>
          <w:sz w:val="28"/>
          <w:szCs w:val="24"/>
          <w:lang w:val="en-US" w:eastAsia="zh-CN" w:bidi="ar-SA"/>
        </w:rPr>
        <w:tab/>
      </w:r>
      <w:r>
        <w:rPr>
          <w:rFonts w:hint="eastAsia" w:ascii="方正黑体_GBK" w:hAnsi="方正黑体_GBK" w:eastAsia="方正黑体_GBK" w:cs="方正黑体_GBK"/>
          <w:kern w:val="2"/>
          <w:sz w:val="28"/>
          <w:szCs w:val="24"/>
          <w:lang w:val="en-US" w:eastAsia="zh-CN" w:bidi="ar-SA"/>
        </w:rPr>
        <w:t xml:space="preserve">   </w:t>
      </w:r>
      <w:r>
        <w:rPr>
          <w:rFonts w:hint="default" w:ascii="方正黑体_GBK" w:hAnsi="方正黑体_GBK" w:eastAsia="方正黑体_GBK" w:cs="方正黑体_GBK"/>
          <w:kern w:val="2"/>
          <w:sz w:val="28"/>
          <w:szCs w:val="24"/>
          <w:lang w:val="en-US" w:eastAsia="zh-CN" w:bidi="ar-SA"/>
        </w:rPr>
        <w:t>联系手机：</w:t>
      </w:r>
      <w:r>
        <w:rPr>
          <w:rFonts w:hint="default" w:ascii="方正黑体_GBK" w:hAnsi="方正黑体_GBK" w:eastAsia="方正黑体_GBK" w:cs="方正黑体_GBK"/>
          <w:kern w:val="2"/>
          <w:sz w:val="28"/>
          <w:szCs w:val="24"/>
          <w:lang w:val="en-US" w:eastAsia="zh-CN" w:bidi="ar-SA"/>
        </w:rPr>
        <w:tab/>
      </w:r>
      <w:r>
        <w:rPr>
          <w:rFonts w:hint="default" w:ascii="方正黑体_GBK" w:hAnsi="方正黑体_GBK" w:eastAsia="方正黑体_GBK" w:cs="方正黑体_GBK"/>
          <w:lang w:val="en-US" w:eastAsia="zh-CN"/>
        </w:rPr>
        <w:tab/>
      </w:r>
      <w:r>
        <w:rPr>
          <w:rFonts w:hint="eastAsia" w:ascii="方正黑体_GBK" w:hAnsi="方正黑体_GBK" w:eastAsia="方正黑体_GBK" w:cs="方正黑体_GBK"/>
          <w:lang w:val="en-US" w:eastAsia="zh-CN"/>
        </w:rPr>
        <w:t xml:space="preserve">       </w:t>
      </w:r>
      <w:r>
        <w:rPr>
          <w:rFonts w:hint="default" w:ascii="方正黑体_GBK" w:hAnsi="方正黑体_GBK" w:eastAsia="方正黑体_GBK" w:cs="方正黑体_GBK"/>
          <w:lang w:val="en-US" w:eastAsia="zh-CN"/>
        </w:rPr>
        <w:t>填表</w:t>
      </w:r>
      <w:r>
        <w:rPr>
          <w:rFonts w:hint="default" w:ascii="方正黑体_GBK" w:hAnsi="方正黑体_GBK" w:eastAsia="方正黑体_GBK" w:cs="方正黑体_GBK"/>
          <w:kern w:val="2"/>
          <w:sz w:val="28"/>
          <w:szCs w:val="24"/>
          <w:lang w:val="en-US" w:eastAsia="zh-CN" w:bidi="ar-SA"/>
        </w:rPr>
        <w:t>时间：</w:t>
      </w:r>
      <w:r>
        <w:rPr>
          <w:rFonts w:hint="default"/>
          <w:lang w:val="en-US" w:eastAsia="zh-CN"/>
        </w:rPr>
        <w:t xml:space="preserve"> </w:t>
      </w:r>
      <w:r>
        <w:rPr>
          <w:rFonts w:hint="default"/>
          <w:lang w:val="en-US" w:eastAsia="zh-CN"/>
        </w:rPr>
        <w:tab/>
      </w:r>
    </w:p>
    <w:p>
      <w:pPr>
        <w:pStyle w:val="4"/>
        <w:bidi w:val="0"/>
        <w:ind w:left="0" w:leftChars="0" w:firstLine="0" w:firstLineChars="0"/>
        <w:rPr>
          <w:rFonts w:hint="eastAsia"/>
          <w:lang w:val="en-US" w:eastAsia="zh-CN"/>
        </w:rPr>
      </w:pPr>
      <w:r>
        <w:rPr>
          <w:rFonts w:hint="eastAsia"/>
          <w:lang w:val="en-US" w:eastAsia="zh-CN"/>
        </w:rPr>
        <w:t>附件2</w:t>
      </w:r>
    </w:p>
    <w:p>
      <w:pPr>
        <w:pStyle w:val="3"/>
        <w:bidi w:val="0"/>
        <w:rPr>
          <w:rFonts w:hint="default"/>
          <w:lang w:val="en-US" w:eastAsia="zh-CN"/>
        </w:rPr>
      </w:pPr>
    </w:p>
    <w:p>
      <w:pPr>
        <w:pStyle w:val="3"/>
        <w:bidi w:val="0"/>
        <w:rPr>
          <w:rFonts w:hint="default"/>
          <w:lang w:val="en-US" w:eastAsia="zh-CN"/>
        </w:rPr>
      </w:pPr>
      <w:r>
        <w:rPr>
          <w:rFonts w:hint="default"/>
          <w:lang w:val="en-US" w:eastAsia="zh-CN"/>
        </w:rPr>
        <w:t>真实性承诺书</w:t>
      </w:r>
    </w:p>
    <w:p>
      <w:pPr>
        <w:rPr>
          <w:rFonts w:hint="default"/>
          <w:lang w:val="en-US" w:eastAsia="zh-CN"/>
        </w:rPr>
      </w:pPr>
    </w:p>
    <w:p>
      <w:pPr>
        <w:ind w:left="0" w:leftChars="0" w:firstLine="0" w:firstLineChars="0"/>
        <w:rPr>
          <w:rFonts w:hint="default"/>
          <w:lang w:val="en-US" w:eastAsia="zh-CN"/>
        </w:rPr>
      </w:pPr>
      <w:r>
        <w:rPr>
          <w:rFonts w:hint="default"/>
          <w:lang w:val="en-US" w:eastAsia="zh-CN"/>
        </w:rPr>
        <w:t>重庆市铜梁区经济和信息化委员会：</w:t>
      </w:r>
    </w:p>
    <w:p>
      <w:pPr>
        <w:rPr>
          <w:rFonts w:hint="default"/>
          <w:lang w:val="en-US" w:eastAsia="zh-CN"/>
        </w:rPr>
      </w:pPr>
      <w:r>
        <w:rPr>
          <w:rFonts w:hint="default"/>
          <w:lang w:val="en-US" w:eastAsia="zh-CN"/>
        </w:rPr>
        <w:t>我单位承诺：本次提交的申报资料均真实、合法，</w:t>
      </w:r>
      <w:r>
        <w:rPr>
          <w:rFonts w:hint="eastAsia"/>
          <w:lang w:val="en-US" w:eastAsia="zh-CN"/>
        </w:rPr>
        <w:t>申报项目在并网（享受市级补贴后）</w:t>
      </w:r>
      <w:r>
        <w:rPr>
          <w:rFonts w:hint="default"/>
          <w:lang w:val="en-US" w:eastAsia="zh-CN"/>
        </w:rPr>
        <w:t xml:space="preserve">至申报截止日前未获得其他同类区级财政资金补助，如有不实之处，愿负相应的法律责任，并承担由此产生的一切后果。  </w:t>
      </w:r>
    </w:p>
    <w:p>
      <w:pPr>
        <w:rPr>
          <w:rFonts w:hint="default"/>
          <w:lang w:val="en-US" w:eastAsia="zh-CN"/>
        </w:rPr>
      </w:pPr>
    </w:p>
    <w:p>
      <w:pPr>
        <w:rPr>
          <w:rFonts w:hint="default"/>
          <w:lang w:val="en-US" w:eastAsia="zh-CN"/>
        </w:rPr>
      </w:pPr>
      <w:r>
        <w:rPr>
          <w:rFonts w:hint="default"/>
          <w:lang w:val="en-US" w:eastAsia="zh-CN"/>
        </w:rPr>
        <w:t xml:space="preserve">单位（盖章）       </w:t>
      </w:r>
      <w:r>
        <w:rPr>
          <w:rFonts w:hint="eastAsia"/>
          <w:lang w:val="en-US" w:eastAsia="zh-CN"/>
        </w:rPr>
        <w:t xml:space="preserve">       </w:t>
      </w:r>
      <w:r>
        <w:rPr>
          <w:rFonts w:hint="default"/>
          <w:lang w:val="en-US" w:eastAsia="zh-CN"/>
        </w:rPr>
        <w:t xml:space="preserve"> 单位法定代表人（签字）</w:t>
      </w:r>
    </w:p>
    <w:p>
      <w:pPr>
        <w:rPr>
          <w:rFonts w:hint="default"/>
          <w:lang w:val="en-US" w:eastAsia="zh-CN"/>
        </w:rPr>
      </w:pPr>
      <w:r>
        <w:rPr>
          <w:rFonts w:hint="default"/>
          <w:lang w:val="en-US" w:eastAsia="zh-CN"/>
        </w:rPr>
        <w:t xml:space="preserve"> </w:t>
      </w:r>
    </w:p>
    <w:p>
      <w:pPr>
        <w:rPr>
          <w:rFonts w:hint="default"/>
          <w:lang w:val="en-US" w:eastAsia="zh-CN"/>
        </w:rPr>
      </w:pPr>
      <w:r>
        <w:rPr>
          <w:rFonts w:hint="default"/>
          <w:lang w:val="en-US" w:eastAsia="zh-CN"/>
        </w:rPr>
        <w:t xml:space="preserve">                 </w:t>
      </w:r>
    </w:p>
    <w:p>
      <w:pPr>
        <w:rPr>
          <w:rFonts w:hint="default"/>
          <w:lang w:val="en-US" w:eastAsia="zh-CN"/>
        </w:rPr>
      </w:pPr>
      <w:r>
        <w:rPr>
          <w:rFonts w:hint="default"/>
          <w:lang w:val="en-US" w:eastAsia="zh-CN"/>
        </w:rPr>
        <w:t xml:space="preserve">                            年    月   日</w:t>
      </w:r>
    </w:p>
    <w:p>
      <w:pPr>
        <w:rPr>
          <w:rFonts w:hint="default"/>
          <w:lang w:val="en-US" w:eastAsia="zh-CN"/>
        </w:rPr>
      </w:pPr>
    </w:p>
    <w:p>
      <w:pPr>
        <w:rPr>
          <w:rFonts w:hint="default"/>
          <w:lang w:val="en-US" w:eastAsia="zh-CN"/>
        </w:rPr>
      </w:pPr>
    </w:p>
    <w:p>
      <w:pPr>
        <w:rPr>
          <w:rFonts w:hint="default"/>
          <w:lang w:val="en-US" w:eastAsia="zh-CN"/>
        </w:rPr>
        <w:sectPr>
          <w:pgSz w:w="11906" w:h="16838"/>
          <w:pgMar w:top="1984" w:right="1446" w:bottom="1644" w:left="1446" w:header="851" w:footer="1417" w:gutter="0"/>
          <w:pgNumType w:fmt="numberInDash"/>
          <w:cols w:space="0" w:num="1"/>
          <w:rtlGutter w:val="0"/>
          <w:docGrid w:type="lines" w:linePitch="312" w:charSpace="0"/>
        </w:sectPr>
      </w:pPr>
    </w:p>
    <w:p>
      <w:pPr>
        <w:ind w:left="0" w:leftChars="0" w:firstLine="0" w:firstLineChars="0"/>
        <w:rPr>
          <w:rFonts w:hint="eastAsia"/>
          <w:lang w:val="en-US" w:eastAsia="zh-CN"/>
        </w:rPr>
      </w:pPr>
      <w:r>
        <w:rPr>
          <w:rFonts w:hint="eastAsia"/>
          <w:lang w:val="en-US" w:eastAsia="zh-CN"/>
        </w:rPr>
        <w:t>附件3</w:t>
      </w:r>
    </w:p>
    <w:p>
      <w:pPr>
        <w:pStyle w:val="3"/>
        <w:bidi w:val="0"/>
        <w:rPr>
          <w:rFonts w:hint="eastAsia"/>
          <w:lang w:val="en-US" w:eastAsia="zh-CN"/>
        </w:rPr>
      </w:pPr>
      <w:r>
        <w:rPr>
          <w:rFonts w:hint="eastAsia"/>
          <w:lang w:val="en-US" w:eastAsia="zh-CN"/>
        </w:rPr>
        <w:t>XX企业XX项目设备购置发票清单</w:t>
      </w:r>
      <w:bookmarkStart w:id="1" w:name="_GoBack"/>
      <w:bookmarkEnd w:id="1"/>
    </w:p>
    <w:tbl>
      <w:tblPr>
        <w:tblStyle w:val="9"/>
        <w:tblpPr w:leftFromText="180" w:rightFromText="180" w:vertAnchor="text" w:horzAnchor="page" w:tblpXSpec="center" w:tblpY="585"/>
        <w:tblOverlap w:val="never"/>
        <w:tblW w:w="1581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6"/>
        <w:gridCol w:w="1502"/>
        <w:gridCol w:w="1244"/>
        <w:gridCol w:w="1139"/>
        <w:gridCol w:w="1096"/>
        <w:gridCol w:w="1096"/>
        <w:gridCol w:w="1096"/>
        <w:gridCol w:w="1096"/>
        <w:gridCol w:w="1374"/>
        <w:gridCol w:w="1491"/>
        <w:gridCol w:w="1244"/>
        <w:gridCol w:w="1244"/>
        <w:gridCol w:w="10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jc w:val="cente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序号</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jc w:val="cente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设备名称</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jc w:val="cente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规格/型号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jc w:val="cente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数量</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jc w:val="cente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单位（台/套）</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jc w:val="cente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发票代码</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jc w:val="cente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发票号码</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jc w:val="cente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开票日期</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jc w:val="cente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不含税金额（元）</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jc w:val="cente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含税金额（元）</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jc w:val="cente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付款记账凭证号</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jc w:val="cente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销售方名称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jc w:val="cente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r>
              <w:rPr>
                <w:rFonts w:hint="eastAsia"/>
                <w:lang w:val="en-US" w:eastAsia="zh-CN"/>
              </w:rPr>
              <w:t>例</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default" w:eastAsia="方正仿宋_GBK"/>
                <w:lang w:val="en-US" w:eastAsia="zh-CN"/>
              </w:rPr>
            </w:pPr>
            <w:r>
              <w:rPr>
                <w:rFonts w:hint="eastAsia"/>
                <w:lang w:val="en-US" w:eastAsia="zh-CN"/>
              </w:rPr>
              <w:t>储能装置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r>
              <w:rPr>
                <w:rFonts w:hint="eastAsia"/>
                <w:lang w:val="en-US" w:eastAsia="zh-CN"/>
              </w:rPr>
              <w:t>XXX</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r>
              <w:rPr>
                <w:rFonts w:hint="eastAsia"/>
                <w:lang w:val="en-US" w:eastAsia="zh-CN"/>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r>
              <w:rPr>
                <w:rFonts w:hint="eastAsia"/>
                <w:lang w:val="en-US" w:eastAsia="zh-CN"/>
              </w:rPr>
              <w:t>台</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r>
              <w:rPr>
                <w:rFonts w:hint="eastAsia"/>
                <w:lang w:val="en-US" w:eastAsia="zh-CN"/>
              </w:rPr>
              <w:t>X年X月X日</w:t>
            </w:r>
          </w:p>
        </w:tc>
        <w:tc>
          <w:tcPr>
            <w:tcW w:w="13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r>
              <w:rPr>
                <w:rFonts w:hint="eastAsia"/>
                <w:lang w:val="en-US" w:eastAsia="zh-CN"/>
              </w:rPr>
              <w:t xml:space="preserve">80.00 </w:t>
            </w:r>
          </w:p>
        </w:tc>
        <w:tc>
          <w:tcPr>
            <w:tcW w:w="1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r>
              <w:rPr>
                <w:rFonts w:hint="eastAsia"/>
                <w:lang w:val="en-US" w:eastAsia="zh-CN"/>
              </w:rPr>
              <w:t xml:space="preserve">100.00 </w:t>
            </w:r>
          </w:p>
        </w:tc>
        <w:tc>
          <w:tcPr>
            <w:tcW w:w="12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r>
              <w:rPr>
                <w:rFonts w:hint="eastAsia"/>
                <w:lang w:val="en-US" w:eastAsia="zh-CN"/>
              </w:rPr>
              <w:t>XXX</w:t>
            </w:r>
          </w:p>
        </w:tc>
        <w:tc>
          <w:tcPr>
            <w:tcW w:w="12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r>
              <w:rPr>
                <w:rFonts w:hint="eastAsia"/>
                <w:lang w:val="en-US" w:eastAsia="zh-CN"/>
              </w:rPr>
              <w:t>XXX公司</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default" w:eastAsia="方正仿宋_GBK"/>
                <w:lang w:val="en-US" w:eastAsia="zh-CN"/>
              </w:rPr>
            </w:pPr>
            <w:r>
              <w:rPr>
                <w:rFonts w:hint="eastAsia"/>
                <w:lang w:val="en-US" w:eastAsia="zh-CN"/>
              </w:rPr>
              <w:t>光伏发电装置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r>
              <w:rPr>
                <w:rFonts w:hint="eastAsia"/>
                <w:lang w:val="en-US" w:eastAsia="zh-CN"/>
              </w:rPr>
              <w:t>XXX</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r>
              <w:rPr>
                <w:rFonts w:hint="eastAsia"/>
                <w:lang w:val="en-US" w:eastAsia="zh-CN"/>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r>
              <w:rPr>
                <w:rFonts w:hint="eastAsia"/>
                <w:lang w:val="en-US" w:eastAsia="zh-CN"/>
              </w:rPr>
              <w:t>台</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r>
              <w:rPr>
                <w:rFonts w:hint="eastAsia"/>
                <w:lang w:val="en-US" w:eastAsia="zh-CN"/>
              </w:rPr>
              <w:t>合计</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2"/>
              <w:bidi w:val="0"/>
              <w:rPr>
                <w:rFonts w:hint="eastAsia"/>
              </w:rPr>
            </w:pPr>
          </w:p>
        </w:tc>
      </w:tr>
    </w:tbl>
    <w:p>
      <w:pPr>
        <w:pStyle w:val="2"/>
        <w:keepNext w:val="0"/>
        <w:keepLines w:val="0"/>
        <w:pageBreakBefore w:val="0"/>
        <w:widowControl w:val="0"/>
        <w:pBdr>
          <w:top w:val="single" w:color="auto" w:sz="4" w:space="0"/>
          <w:left w:val="none" w:color="auto" w:sz="0" w:space="0"/>
          <w:bottom w:val="single" w:color="auto" w:sz="4" w:space="0"/>
          <w:right w:val="none" w:color="auto" w:sz="0" w:space="0"/>
          <w:between w:val="none" w:color="auto" w:sz="0" w:space="0"/>
        </w:pBdr>
        <w:kinsoku/>
        <w:wordWrap/>
        <w:overflowPunct/>
        <w:topLinePunct w:val="0"/>
        <w:autoSpaceDE/>
        <w:autoSpaceDN/>
        <w:bidi w:val="0"/>
        <w:adjustRightInd w:val="0"/>
        <w:snapToGrid w:val="0"/>
        <w:spacing w:afterLines="0" w:line="520" w:lineRule="exact"/>
        <w:ind w:left="0" w:leftChars="0" w:firstLine="0" w:firstLineChars="0"/>
        <w:jc w:val="both"/>
        <w:textAlignment w:val="auto"/>
        <w:outlineLvl w:val="9"/>
        <w:rPr>
          <w:rFonts w:hint="default"/>
          <w:lang w:val="en-US" w:eastAsia="zh-CN"/>
        </w:rPr>
      </w:pPr>
    </w:p>
    <w:sectPr>
      <w:footerReference r:id="rId6" w:type="default"/>
      <w:pgSz w:w="16838" w:h="11906" w:orient="landscape"/>
      <w:pgMar w:top="1446" w:right="1984" w:bottom="1446" w:left="1644" w:header="851" w:footer="1474"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left="0" w:leftChars="0" w:firstLine="0" w:firstLineChars="0"/>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7"/>
                      <w:ind w:left="0" w:leftChars="0" w:firstLine="0" w:firstLineChars="0"/>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7"/>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u9gqJIgIAADc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meQrMh36MKmrc+lJit2261vd&#10;2uqITr09UyU4vm5QyoaF+Mg8uIHywff4gEMqi5S2lyiprf/0t/fkj5HBSkkLrpXUYBkoUW8NRplo&#10;OQh+ELaDYPb6zoK8E+yR41nEBx/VIEpv9UcswSrlkEwFBGaGIxsGNYh3EVpvxDJxsVpd9L3zza6+&#10;fgYxHYsb8+R4P+qEXnCrfQTaeQgJszNQGF5SwM48xn6TEv1/1bPXdd+X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7vYKiSICAAA3BAAADgAAAAAAAAABACAAAAA1AQAAZHJzL2Uyb0RvYy54&#10;bWxQSwUGAAAAAAYABgBZAQAAyQUAAAAA&#10;">
              <v:fill on="f" focussize="0,0"/>
              <v:stroke on="f" weight="0.5pt"/>
              <v:imagedata o:title=""/>
              <o:lock v:ext="edit" aspectratio="f"/>
              <v:textbox inset="0mm,0mm,0mm,0mm" style="mso-fit-shape-to-text:t;">
                <w:txbxContent>
                  <w:p>
                    <w:pPr>
                      <w:pStyle w:val="7"/>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AF0226"/>
    <w:rsid w:val="001F54EC"/>
    <w:rsid w:val="023539DB"/>
    <w:rsid w:val="03884626"/>
    <w:rsid w:val="09C350DC"/>
    <w:rsid w:val="0B664AAC"/>
    <w:rsid w:val="0CFA5CB2"/>
    <w:rsid w:val="121E2AC6"/>
    <w:rsid w:val="13D35094"/>
    <w:rsid w:val="14B767C6"/>
    <w:rsid w:val="1C447637"/>
    <w:rsid w:val="1E400C06"/>
    <w:rsid w:val="1FA55004"/>
    <w:rsid w:val="22474CB5"/>
    <w:rsid w:val="27B457B1"/>
    <w:rsid w:val="287E48A0"/>
    <w:rsid w:val="3ABA4CE2"/>
    <w:rsid w:val="3DFFE3B7"/>
    <w:rsid w:val="3F7F5EA9"/>
    <w:rsid w:val="413108F6"/>
    <w:rsid w:val="41F77F8B"/>
    <w:rsid w:val="4E3B14DE"/>
    <w:rsid w:val="55A10B0C"/>
    <w:rsid w:val="57FFBF9D"/>
    <w:rsid w:val="593B639C"/>
    <w:rsid w:val="59EF11C0"/>
    <w:rsid w:val="5EAB3A7F"/>
    <w:rsid w:val="5FFFA08F"/>
    <w:rsid w:val="64D901EA"/>
    <w:rsid w:val="67FD2D30"/>
    <w:rsid w:val="6F70EE9F"/>
    <w:rsid w:val="73380252"/>
    <w:rsid w:val="74D14AF0"/>
    <w:rsid w:val="7832143F"/>
    <w:rsid w:val="7EC562F5"/>
    <w:rsid w:val="7EF9F8E4"/>
    <w:rsid w:val="7FAF0226"/>
    <w:rsid w:val="7FFE0DE0"/>
    <w:rsid w:val="973F757B"/>
    <w:rsid w:val="BF17333C"/>
    <w:rsid w:val="D5563533"/>
    <w:rsid w:val="F375C01A"/>
    <w:rsid w:val="F6F9F97B"/>
    <w:rsid w:val="FBADFBDA"/>
    <w:rsid w:val="FBDD13D7"/>
    <w:rsid w:val="FE73BE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94" w:lineRule="exact"/>
      <w:ind w:firstLine="420" w:firstLineChars="200"/>
      <w:jc w:val="both"/>
    </w:pPr>
    <w:rPr>
      <w:rFonts w:ascii="Times New Roman" w:hAnsi="Times New Roman" w:eastAsia="方正仿宋_GBK" w:cstheme="minorBidi"/>
      <w:kern w:val="2"/>
      <w:sz w:val="32"/>
      <w:szCs w:val="24"/>
      <w:lang w:val="en-US" w:eastAsia="zh-CN" w:bidi="ar-SA"/>
    </w:rPr>
  </w:style>
  <w:style w:type="paragraph" w:styleId="3">
    <w:name w:val="heading 1"/>
    <w:basedOn w:val="1"/>
    <w:next w:val="1"/>
    <w:qFormat/>
    <w:uiPriority w:val="0"/>
    <w:pPr>
      <w:keepNext/>
      <w:keepLines/>
      <w:spacing w:beforeLines="0" w:beforeAutospacing="0" w:afterLines="0" w:afterAutospacing="0" w:line="580" w:lineRule="exact"/>
      <w:ind w:firstLine="0" w:firstLineChars="0"/>
      <w:jc w:val="center"/>
      <w:outlineLvl w:val="0"/>
    </w:pPr>
    <w:rPr>
      <w:rFonts w:eastAsia="方正小标宋_GBK"/>
      <w:kern w:val="44"/>
      <w:sz w:val="44"/>
    </w:rPr>
  </w:style>
  <w:style w:type="paragraph" w:styleId="4">
    <w:name w:val="heading 2"/>
    <w:basedOn w:val="1"/>
    <w:next w:val="1"/>
    <w:link w:val="13"/>
    <w:unhideWhenUsed/>
    <w:qFormat/>
    <w:uiPriority w:val="0"/>
    <w:pPr>
      <w:keepNext/>
      <w:keepLines/>
      <w:spacing w:beforeLines="0" w:beforeAutospacing="0" w:afterLines="0" w:afterAutospacing="0" w:line="580" w:lineRule="exact"/>
      <w:outlineLvl w:val="1"/>
    </w:pPr>
    <w:rPr>
      <w:rFonts w:ascii="Times New Roman" w:hAnsi="Times New Roman" w:eastAsia="方正黑体_GBK"/>
    </w:rPr>
  </w:style>
  <w:style w:type="paragraph" w:styleId="5">
    <w:name w:val="heading 3"/>
    <w:basedOn w:val="1"/>
    <w:next w:val="1"/>
    <w:unhideWhenUsed/>
    <w:qFormat/>
    <w:uiPriority w:val="0"/>
    <w:pPr>
      <w:keepNext/>
      <w:keepLines/>
      <w:spacing w:beforeLines="0" w:beforeAutospacing="0" w:afterLines="0" w:afterAutospacing="0" w:line="580" w:lineRule="exact"/>
      <w:outlineLvl w:val="2"/>
    </w:pPr>
    <w:rPr>
      <w:rFonts w:eastAsia="方正楷体_GBK"/>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ind w:left="104"/>
    </w:pPr>
    <w:rPr>
      <w:rFonts w:ascii="方正仿宋_GBK" w:hAnsi="方正仿宋_GBK" w:eastAsia="方正仿宋_GBK" w:cs="方正仿宋_GBK"/>
      <w:sz w:val="32"/>
      <w:szCs w:val="32"/>
      <w:lang w:val="zh-CN" w:eastAsia="zh-CN"/>
    </w:rPr>
  </w:style>
  <w:style w:type="paragraph" w:styleId="6">
    <w:name w:val="Plain Text"/>
    <w:basedOn w:val="1"/>
    <w:unhideWhenUsed/>
    <w:qFormat/>
    <w:uiPriority w:val="0"/>
    <w:rPr>
      <w:rFonts w:ascii="宋体" w:hAnsi="Courier New" w:cs="Courier New"/>
      <w:szCs w:val="21"/>
    </w:rPr>
  </w:style>
  <w:style w:type="paragraph" w:styleId="7">
    <w:name w:val="footer"/>
    <w:basedOn w:val="1"/>
    <w:qFormat/>
    <w:uiPriority w:val="0"/>
    <w:pPr>
      <w:tabs>
        <w:tab w:val="center" w:pos="4153"/>
        <w:tab w:val="right" w:pos="8306"/>
      </w:tabs>
      <w:snapToGrid w:val="0"/>
      <w:spacing w:line="240" w:lineRule="auto"/>
      <w:ind w:firstLine="0" w:firstLineChars="0"/>
      <w:jc w:val="left"/>
    </w:pPr>
    <w:rPr>
      <w:rFonts w:ascii="Times New Roman" w:hAnsi="Times New Roman" w:eastAsia="宋体"/>
      <w:sz w:val="2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表格文字"/>
    <w:basedOn w:val="1"/>
    <w:qFormat/>
    <w:uiPriority w:val="0"/>
    <w:pPr>
      <w:spacing w:line="360" w:lineRule="exact"/>
      <w:ind w:firstLine="0" w:firstLineChars="0"/>
    </w:pPr>
    <w:rPr>
      <w:rFonts w:ascii="Times New Roman" w:hAnsi="Times New Roman"/>
      <w:sz w:val="28"/>
    </w:rPr>
  </w:style>
  <w:style w:type="character" w:customStyle="1" w:styleId="13">
    <w:name w:val="标题 2 Char"/>
    <w:link w:val="4"/>
    <w:qFormat/>
    <w:uiPriority w:val="0"/>
    <w:rPr>
      <w:rFonts w:ascii="Times New Roman" w:hAnsi="Times New Roman" w:eastAsia="方正黑体_GBK"/>
    </w:rPr>
  </w:style>
  <w:style w:type="character" w:customStyle="1" w:styleId="14">
    <w:name w:val="font31"/>
    <w:basedOn w:val="11"/>
    <w:qFormat/>
    <w:uiPriority w:val="0"/>
    <w:rPr>
      <w:rFonts w:hint="eastAsia" w:ascii="微软雅黑" w:hAnsi="微软雅黑" w:eastAsia="微软雅黑" w:cs="微软雅黑"/>
      <w:color w:val="000000"/>
      <w:sz w:val="24"/>
      <w:szCs w:val="24"/>
      <w:u w:val="none"/>
    </w:rPr>
  </w:style>
  <w:style w:type="character" w:customStyle="1" w:styleId="15">
    <w:name w:val="font11"/>
    <w:basedOn w:val="11"/>
    <w:qFormat/>
    <w:uiPriority w:val="0"/>
    <w:rPr>
      <w:rFonts w:hint="default" w:ascii="Times New Roman" w:hAnsi="Times New Roman" w:cs="Times New Roman"/>
      <w:color w:val="000000"/>
      <w:sz w:val="24"/>
      <w:szCs w:val="24"/>
      <w:u w:val="none"/>
    </w:rPr>
  </w:style>
  <w:style w:type="character" w:customStyle="1" w:styleId="16">
    <w:name w:val="font51"/>
    <w:basedOn w:val="11"/>
    <w:qFormat/>
    <w:uiPriority w:val="0"/>
    <w:rPr>
      <w:rFonts w:hint="default" w:ascii="Times New Roman" w:hAnsi="Times New Roman" w:cs="Times New Roman"/>
      <w:color w:val="FF0000"/>
      <w:sz w:val="20"/>
      <w:szCs w:val="20"/>
      <w:u w:val="none"/>
    </w:rPr>
  </w:style>
  <w:style w:type="character" w:customStyle="1" w:styleId="17">
    <w:name w:val="font41"/>
    <w:basedOn w:val="11"/>
    <w:qFormat/>
    <w:uiPriority w:val="0"/>
    <w:rPr>
      <w:rFonts w:hint="eastAsia" w:ascii="宋体" w:hAnsi="宋体" w:eastAsia="宋体" w:cs="宋体"/>
      <w:color w:val="FF0000"/>
      <w:sz w:val="20"/>
      <w:szCs w:val="20"/>
      <w:u w:val="none"/>
    </w:rPr>
  </w:style>
  <w:style w:type="paragraph" w:customStyle="1" w:styleId="18">
    <w:name w:val="Default"/>
    <w:qFormat/>
    <w:uiPriority w:val="0"/>
    <w:pPr>
      <w:widowControl w:val="0"/>
      <w:autoSpaceDE w:val="0"/>
      <w:autoSpaceDN w:val="0"/>
      <w:adjustRightInd w:val="0"/>
    </w:pPr>
    <w:rPr>
      <w:rFonts w:ascii="方正小标宋_GBK" w:hAnsi="Calibri" w:eastAsia="方正小标宋_GBK" w:cs="方正小标宋_GBK"/>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6136</Words>
  <Characters>6393</Characters>
  <Lines>0</Lines>
  <Paragraphs>0</Paragraphs>
  <TotalTime>14</TotalTime>
  <ScaleCrop>false</ScaleCrop>
  <LinksUpToDate>false</LinksUpToDate>
  <CharactersWithSpaces>6544</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2025-06-06T12:22:00Z</dcterms:created>
  <dc:creator>乌鸦</dc:creator>
  <cp:lastModifiedBy>tlww</cp:lastModifiedBy>
  <cp:lastPrinted>2025-08-09T06:44:00Z</cp:lastPrinted>
  <dcterms:modified xsi:type="dcterms:W3CDTF">2026-08-27T16:37:10Z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D7B96DF54EF5462B9765FC50AD018E6A_13</vt:lpwstr>
  </property>
  <property fmtid="{D5CDD505-2E9C-101B-9397-08002B2CF9AE}" pid="4" name="KSOTemplateDocerSaveRecord">
    <vt:lpwstr>eyJoZGlkIjoiNmJjZWUwNTRlM2M5MjE4Mjk0MGUwYzk4N2Q3ZWRkZjAiLCJ1c2VySWQiOiIxMDIxMTE2OTQ2In0=</vt:lpwstr>
  </property>
</Properties>
</file>