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left="0" w:leftChars="0"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00" w:lineRule="exact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重庆市铜梁区科技计划项目申报书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</w:p>
    <w:tbl>
      <w:tblPr>
        <w:tblStyle w:val="5"/>
        <w:tblW w:w="8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hanging="1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xmmc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项目申报单位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（签章）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1" w:name="dwmc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单位法人代表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（签章）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2" w:name="fddbr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项目负责人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（签章）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3" w:name="sqzxm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hanging="1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hanging="1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4" w:name="sqzdh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hanging="1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起止年限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5" w:name="qzsj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hanging="1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  <w:t>填报时间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2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/>
          <w:sz w:val="36"/>
          <w:szCs w:val="36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1、申报书的内容将作为项目评审的重要依据，申报书的各项填报内容请实事求是、准确完整、层次清晰。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2、申报单位可根据申请指南、申报项目的研究内容自行确定所申报项目的项目名称。项目名称应清晰、准确反映研究内容，项目名称不宜宽泛。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3、外来语要同时用原文和中文表达，第一次出现的缩略词，须注明全称。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4、申报书中的单位名称，请填写全称，并与单位公章一致。申报书需要项目负责人签字，日期如实填写。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申报单位将对申报材料的真实性、完整性负责。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申报书由项目主承担单位填写，并经镇街或行业主管部门（管委会）审查同意后，将纸质档一式三份（附电子档）报送铜梁区科学技术局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项目申报书一律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A4纸张，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统一采用双面打印。</w:t>
      </w:r>
    </w:p>
    <w:p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bookmarkStart w:id="6" w:name="sqszw"/>
      <w:bookmarkEnd w:id="6"/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</w:rPr>
        <w:t>一、基本信息</w:t>
      </w:r>
    </w:p>
    <w:tbl>
      <w:tblPr>
        <w:tblStyle w:val="5"/>
        <w:tblW w:w="9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08"/>
        <w:gridCol w:w="1447"/>
        <w:gridCol w:w="8"/>
        <w:gridCol w:w="922"/>
        <w:gridCol w:w="12"/>
        <w:gridCol w:w="837"/>
        <w:gridCol w:w="390"/>
        <w:gridCol w:w="34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77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bookmarkStart w:id="7" w:name="xmmc2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技术领域名称</w:t>
            </w:r>
          </w:p>
        </w:tc>
        <w:tc>
          <w:tcPr>
            <w:tcW w:w="77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项目起止时间</w:t>
            </w:r>
          </w:p>
        </w:tc>
        <w:tc>
          <w:tcPr>
            <w:tcW w:w="77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bookmarkStart w:id="8" w:name="qzsj2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项目申请单位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bookmarkStart w:id="9" w:name="dwmc2"/>
            <w:bookmarkEnd w:id="9"/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单位地址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项目负责人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0" w:name="sqzxm2"/>
            <w:bookmarkEnd w:id="10"/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联系方式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1" w:name="sqzsfz"/>
            <w:bookmarkEnd w:id="11"/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手机号</w:t>
            </w: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邮箱</w:t>
            </w: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2" w:name="sqzdh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传真</w:t>
            </w: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3" w:name="sqzemail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单位联系人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4" w:name="dwlxr"/>
            <w:bookmarkEnd w:id="14"/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联系方式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（手机号）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5" w:name="dwlxryddh"/>
            <w:bookmarkEnd w:id="15"/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邮箱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6" w:name="dwlxremail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经费来源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（万元）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项目总投资</w:t>
            </w:r>
          </w:p>
        </w:tc>
        <w:tc>
          <w:tcPr>
            <w:tcW w:w="4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7" w:name="xmztz"/>
            <w:bookmarkEnd w:id="17"/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申请资助</w:t>
            </w:r>
          </w:p>
        </w:tc>
        <w:tc>
          <w:tcPr>
            <w:tcW w:w="4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18" w:name="xmzcjf"/>
            <w:bookmarkEnd w:id="18"/>
            <w:bookmarkStart w:id="19" w:name="xmsqzz"/>
            <w:bookmarkEnd w:id="19"/>
          </w:p>
        </w:tc>
      </w:tr>
    </w:tbl>
    <w:p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二、研发团队</w:t>
      </w:r>
    </w:p>
    <w:tbl>
      <w:tblPr>
        <w:tblStyle w:val="5"/>
        <w:tblW w:w="1039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0"/>
        <w:gridCol w:w="1050"/>
        <w:gridCol w:w="2566"/>
        <w:gridCol w:w="1185"/>
        <w:gridCol w:w="1305"/>
        <w:gridCol w:w="1335"/>
        <w:gridCol w:w="15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6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姓名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专业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工作单位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职称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项目分工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每年工作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时间(月)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签 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widowControl/>
        <w:ind w:left="0" w:leftChars="0"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sectPr>
          <w:footerReference r:id="rId3" w:type="default"/>
          <w:pgSz w:w="11907" w:h="16840"/>
          <w:pgMar w:top="1418" w:right="1418" w:bottom="1701" w:left="1418" w:header="851" w:footer="1043" w:gutter="0"/>
          <w:cols w:space="720" w:num="1"/>
          <w:docGrid w:type="linesAndChars" w:linePitch="579" w:charSpace="-849"/>
        </w:sectPr>
      </w:pPr>
    </w:p>
    <w:p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三、项目主要研究目标、考核指标及验收依据</w:t>
      </w:r>
      <w:bookmarkStart w:id="45" w:name="_GoBack"/>
      <w:bookmarkEnd w:id="45"/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687"/>
        <w:gridCol w:w="2764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编号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主要研究目标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考核指标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验收依据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对应主要研究目标（1个主要研究目标可对应多个考核指标），分类明确考核指标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对应考核指标，逐一明确验收时提供的第三方证明材料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四、国内外研究现状趋势及技术需求分析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（一）项目生成依据（简要阐述该项目对应落实的社会公益性政策）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（二）技术需求分析（结合重庆实际，分析技术应用的主要领域或市场规模及行业需求、预期效益）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（三）国内外现状及发展趋势（介绍并比较国内外相关技术，介绍该领域技术发展趋势、重要态势及本市本单位的比较优势）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五、主要研究内容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（一）研究开发内容（阐述技术路径、具体研究内容与应用方案；或技术集成思路与推广应用方案）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（二）创新点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六、现有工作基础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简要阐述研发平台、人才团队情况，以及相关技术和工作基础。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七、参与单位任务分解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（无合作单位可不填）</w:t>
      </w:r>
    </w:p>
    <w:p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八、进度安排</w:t>
      </w:r>
    </w:p>
    <w:tbl>
      <w:tblPr>
        <w:tblStyle w:val="5"/>
        <w:tblW w:w="10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4091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年度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研究计划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达到指标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right="2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3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right="2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right="2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8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right="2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九、经费概算（单位：万元）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</w:rPr>
        <w:t xml:space="preserve">           </w:t>
      </w:r>
    </w:p>
    <w:tbl>
      <w:tblPr>
        <w:tblStyle w:val="5"/>
        <w:tblW w:w="99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27"/>
        <w:gridCol w:w="1046"/>
        <w:gridCol w:w="875"/>
        <w:gridCol w:w="2590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经费来源概算</w:t>
            </w:r>
          </w:p>
        </w:tc>
        <w:tc>
          <w:tcPr>
            <w:tcW w:w="6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经费支出概算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科目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概算数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科目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概算数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申请资助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20" w:name="skjjhbk"/>
            <w:bookmarkEnd w:id="20"/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一、直接费用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21" w:name="SBF"/>
            <w:bookmarkEnd w:id="21"/>
            <w:bookmarkStart w:id="22" w:name="KW_SBF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单位自筹资金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23" w:name="qtzj"/>
            <w:bookmarkEnd w:id="23"/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设备费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24" w:name="kw_cailf"/>
            <w:bookmarkEnd w:id="24"/>
            <w:bookmarkStart w:id="25" w:name="cailf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(1)自有资金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26" w:name="dwzc"/>
            <w:bookmarkEnd w:id="26"/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材料费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27" w:name="kw_cshyjgf"/>
            <w:bookmarkEnd w:id="27"/>
            <w:bookmarkStart w:id="28" w:name="cshyjgf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(2)风险投资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29" w:name="qzfxtz"/>
            <w:bookmarkEnd w:id="29"/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测试化验加工费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30" w:name="kw_rldlf"/>
            <w:bookmarkEnd w:id="30"/>
            <w:bookmarkStart w:id="31" w:name="rldlf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(3)金融机构贷款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32" w:name="qzyhdk"/>
            <w:bookmarkEnd w:id="32"/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燃料动力费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33" w:name="kw_chailf"/>
            <w:bookmarkEnd w:id="33"/>
            <w:bookmarkStart w:id="34" w:name="chailf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(4)其它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35" w:name="qtqtlfly"/>
            <w:bookmarkEnd w:id="35"/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出版/文献/信息传播/知识产权事务费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36" w:name="KW_HYF"/>
            <w:bookmarkEnd w:id="36"/>
            <w:bookmarkStart w:id="37" w:name="HYF"/>
            <w:bookmarkEnd w:id="3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差旅、会议、国际合作与交流费费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38" w:name="kw_gjhzjlf"/>
            <w:bookmarkEnd w:id="38"/>
            <w:bookmarkStart w:id="39" w:name="gjhzjlf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劳务费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40" w:name="kw_zscqswf"/>
            <w:bookmarkEnd w:id="40"/>
            <w:bookmarkStart w:id="41" w:name="zscqswf"/>
            <w:bookmarkEnd w:id="4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专家咨询费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其他支出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二、间接费用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来源合计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42" w:name="lyhj"/>
            <w:bookmarkEnd w:id="42"/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支出合计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43" w:name="zchj"/>
            <w:bookmarkEnd w:id="43"/>
            <w:bookmarkStart w:id="44" w:name="kw_zchj"/>
            <w:bookmarkEnd w:id="44"/>
          </w:p>
        </w:tc>
      </w:tr>
    </w:tbl>
    <w:p>
      <w:pPr>
        <w:tabs>
          <w:tab w:val="left" w:pos="3444"/>
        </w:tabs>
        <w:spacing w:before="312" w:beforeLines="100" w:after="156" w:afterLines="50" w:line="460" w:lineRule="exact"/>
        <w:ind w:right="567"/>
        <w:outlineLvl w:val="0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十、项目合作单位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ab/>
      </w:r>
    </w:p>
    <w:tbl>
      <w:tblPr>
        <w:tblStyle w:val="5"/>
        <w:tblW w:w="97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1702"/>
        <w:gridCol w:w="1276"/>
        <w:gridCol w:w="184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单位名称及盖章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任务分工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经费分配</w:t>
            </w:r>
          </w:p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tabs>
          <w:tab w:val="left" w:pos="8640"/>
        </w:tabs>
        <w:spacing w:line="520" w:lineRule="exact"/>
        <w:ind w:right="653" w:rightChars="204"/>
        <w:jc w:val="left"/>
        <w:rPr>
          <w:rFonts w:hint="default" w:ascii="Times New Roman" w:hAnsi="Times New Roman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十一、审查、审批意见</w:t>
      </w:r>
    </w:p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noWrap w:val="0"/>
            <w:vAlign w:val="top"/>
          </w:tcPr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项目承担单位承诺及审查意见：</w:t>
            </w: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　　　　（公　章）　</w:t>
            </w: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noWrap w:val="0"/>
            <w:vAlign w:val="top"/>
          </w:tcPr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镇街或行业主管部门（管委会）审查意见：</w:t>
            </w: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　　　　（公　章）　</w:t>
            </w: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287" w:type="dxa"/>
            <w:noWrap w:val="0"/>
            <w:vAlign w:val="top"/>
          </w:tcPr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区科技局审批意见：</w:t>
            </w: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　　　　　（公　章）</w:t>
            </w: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　　　年　　　月　　　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405C5"/>
    <w:rsid w:val="35B23390"/>
    <w:rsid w:val="511D4E50"/>
    <w:rsid w:val="55BF6B6B"/>
    <w:rsid w:val="7A396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zscqk</dc:creator>
  <cp:lastModifiedBy>zscqk</cp:lastModifiedBy>
  <dcterms:modified xsi:type="dcterms:W3CDTF">2019-07-03T03:08:29Z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