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重庆市铜梁区科学技术局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关于铜梁区2023年度产学研合作补助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名单的公示</w:t>
      </w:r>
    </w:p>
    <w:p>
      <w:pPr>
        <w:jc w:val="center"/>
        <w:rPr>
          <w:rFonts w:hint="eastAsia"/>
          <w:lang w:val="en-US" w:eastAsia="zh-CN"/>
        </w:rPr>
      </w:pPr>
    </w:p>
    <w:p>
      <w:pPr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根据《铜梁区科技发展专项资金管理办法》（铜科局〔2019〕9号）第五条第五款</w:t>
      </w:r>
      <w:r>
        <w:rPr>
          <w:rFonts w:hint="eastAsia"/>
          <w:lang w:val="en-US" w:eastAsia="zh-CN"/>
        </w:rPr>
        <w:t>规定、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《铜梁区促进科技创新高质量发展12条措施》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（铜科局〔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202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〕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号）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第九条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规定以及</w:t>
      </w:r>
      <w:r>
        <w:rPr>
          <w:rFonts w:hint="default"/>
          <w:color w:val="auto"/>
          <w:highlight w:val="none"/>
          <w:lang w:val="en-US" w:eastAsia="zh-CN"/>
        </w:rPr>
        <w:t>《关于申报</w:t>
      </w:r>
      <w:r>
        <w:rPr>
          <w:rFonts w:hint="eastAsia"/>
          <w:color w:val="auto"/>
          <w:highlight w:val="none"/>
          <w:lang w:val="en-US" w:eastAsia="zh-CN"/>
        </w:rPr>
        <w:t>促进科技创新高质量发展十二条措施补助资金</w:t>
      </w:r>
      <w:r>
        <w:rPr>
          <w:rFonts w:hint="default"/>
          <w:color w:val="auto"/>
          <w:highlight w:val="none"/>
          <w:lang w:val="en-US" w:eastAsia="zh-CN"/>
        </w:rPr>
        <w:t>的通知》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（铜科局〔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202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〕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号）</w:t>
      </w:r>
      <w:r>
        <w:rPr>
          <w:rFonts w:hint="default"/>
          <w:lang w:val="en-US" w:eastAsia="zh-CN"/>
        </w:rPr>
        <w:t>要求，经公开通知、企业申报、资料</w:t>
      </w:r>
      <w:r>
        <w:rPr>
          <w:rFonts w:hint="eastAsia"/>
          <w:lang w:val="en-US" w:eastAsia="zh-CN"/>
        </w:rPr>
        <w:t>初</w:t>
      </w:r>
      <w:r>
        <w:rPr>
          <w:rFonts w:hint="default"/>
          <w:lang w:val="en-US" w:eastAsia="zh-CN"/>
        </w:rPr>
        <w:t>审、</w:t>
      </w:r>
      <w:r>
        <w:rPr>
          <w:rFonts w:hint="eastAsia"/>
          <w:lang w:val="en-US" w:eastAsia="zh-CN"/>
        </w:rPr>
        <w:t>集中审核、</w:t>
      </w:r>
      <w:r>
        <w:rPr>
          <w:rFonts w:hint="default"/>
          <w:lang w:val="en-US" w:eastAsia="zh-CN"/>
        </w:rPr>
        <w:t>征求意见等程序，拟对茂茂（重庆）汽车驱动系统有限公司等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家企业给予产学研合作补助，现予以公示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公示时间为5个工作日（202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default"/>
          <w:lang w:val="en-US" w:eastAsia="zh-CN"/>
        </w:rPr>
        <w:t>日至202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11</w:t>
      </w:r>
      <w:r>
        <w:rPr>
          <w:rFonts w:hint="default"/>
          <w:lang w:val="en-US" w:eastAsia="zh-CN"/>
        </w:rPr>
        <w:t>日）。</w:t>
      </w:r>
    </w:p>
    <w:p>
      <w:pPr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公示期间，若对公示事项有异议，请通过书面形式向我局反映。我局按有关规定为反映情况的人员及内容保密。反映情况要实事求是，客观、公正、具体。来信要签署真实姓名以及准确的联系方式，不签署真实姓名和联系方式的不予受理。</w:t>
      </w:r>
    </w:p>
    <w:p>
      <w:pPr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联系人：铜梁区科学技术局科技资源配置科</w:t>
      </w:r>
      <w:r>
        <w:rPr>
          <w:rFonts w:hint="eastAsia"/>
          <w:lang w:val="en-US" w:eastAsia="zh-CN"/>
        </w:rPr>
        <w:t>邹杰</w:t>
      </w:r>
    </w:p>
    <w:p>
      <w:pPr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联系电话：4567</w:t>
      </w:r>
      <w:r>
        <w:rPr>
          <w:rFonts w:hint="eastAsia"/>
          <w:lang w:val="en-US" w:eastAsia="zh-CN"/>
        </w:rPr>
        <w:t>3122</w:t>
      </w:r>
    </w:p>
    <w:p>
      <w:pPr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联系地址：重庆市铜梁区龙门街552号</w:t>
      </w:r>
    </w:p>
    <w:p>
      <w:pPr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邮政编码：402560</w:t>
      </w:r>
    </w:p>
    <w:p>
      <w:pPr>
        <w:jc w:val="left"/>
        <w:rPr>
          <w:rFonts w:hint="default"/>
          <w:lang w:val="en-US" w:eastAsia="zh-CN"/>
        </w:rPr>
      </w:pPr>
    </w:p>
    <w:p>
      <w:pPr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</w:t>
      </w:r>
      <w:r>
        <w:rPr>
          <w:rFonts w:hint="eastAsia"/>
          <w:lang w:val="en-US" w:eastAsia="zh-CN"/>
        </w:rPr>
        <w:t>件</w:t>
      </w:r>
      <w:r>
        <w:rPr>
          <w:rFonts w:hint="default"/>
          <w:lang w:val="en-US" w:eastAsia="zh-CN"/>
        </w:rPr>
        <w:t>：铜梁区</w:t>
      </w:r>
      <w:r>
        <w:rPr>
          <w:rFonts w:hint="eastAsia"/>
          <w:lang w:val="en-US" w:eastAsia="zh-CN"/>
        </w:rPr>
        <w:t>2023</w:t>
      </w:r>
      <w:r>
        <w:rPr>
          <w:rFonts w:hint="default"/>
          <w:lang w:val="en-US" w:eastAsia="zh-CN"/>
        </w:rPr>
        <w:t>年度产学研合作</w:t>
      </w:r>
      <w:r>
        <w:rPr>
          <w:rFonts w:hint="eastAsia"/>
          <w:lang w:val="en-US" w:eastAsia="zh-CN"/>
        </w:rPr>
        <w:t>拟</w:t>
      </w:r>
      <w:r>
        <w:rPr>
          <w:rFonts w:hint="default"/>
          <w:lang w:val="en-US" w:eastAsia="zh-CN"/>
        </w:rPr>
        <w:t>补助</w:t>
      </w:r>
      <w:r>
        <w:rPr>
          <w:rFonts w:hint="eastAsia"/>
          <w:lang w:val="en-US" w:eastAsia="zh-CN"/>
        </w:rPr>
        <w:t>名单公示</w:t>
      </w:r>
      <w:r>
        <w:rPr>
          <w:rFonts w:hint="default"/>
          <w:lang w:val="en-US" w:eastAsia="zh-CN"/>
        </w:rPr>
        <w:t>表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（此页无正文）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重庆市铜梁区科学技术局</w:t>
      </w:r>
      <w:r>
        <w:rPr>
          <w:rFonts w:hint="eastAsia"/>
          <w:lang w:val="en-US" w:eastAsia="zh-CN"/>
        </w:rPr>
        <w:t xml:space="preserve">    </w:t>
      </w:r>
    </w:p>
    <w:p>
      <w:pPr>
        <w:wordWrap w:val="0"/>
        <w:jc w:val="right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default"/>
          <w:lang w:val="en-US" w:eastAsia="zh-CN"/>
        </w:rPr>
        <w:t>日</w:t>
      </w:r>
      <w:r>
        <w:rPr>
          <w:rFonts w:hint="eastAsia"/>
          <w:lang w:val="en-US" w:eastAsia="zh-CN"/>
        </w:rPr>
        <w:t xml:space="preserve">      </w:t>
      </w:r>
    </w:p>
    <w:p>
      <w:pPr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N2I1MDc4Y2I1NmU3NDJiMmFmNGI0NmZiZmNlNmYifQ=="/>
  </w:docVars>
  <w:rsids>
    <w:rsidRoot w:val="017B73D9"/>
    <w:rsid w:val="017B73D9"/>
    <w:rsid w:val="12A7187F"/>
    <w:rsid w:val="13FF4497"/>
    <w:rsid w:val="2C3D5042"/>
    <w:rsid w:val="31E4216D"/>
    <w:rsid w:val="34840B95"/>
    <w:rsid w:val="43A54F2C"/>
    <w:rsid w:val="480F127D"/>
    <w:rsid w:val="4D851ACE"/>
    <w:rsid w:val="4F975AA4"/>
    <w:rsid w:val="55CF3B3D"/>
    <w:rsid w:val="5BD22AB9"/>
    <w:rsid w:val="6478315A"/>
    <w:rsid w:val="70891CF3"/>
    <w:rsid w:val="71752277"/>
    <w:rsid w:val="771211EE"/>
    <w:rsid w:val="7E55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jc w:val="center"/>
    </w:pPr>
    <w:rPr>
      <w:rFonts w:eastAsia="黑体"/>
      <w:sz w:val="4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Title"/>
    <w:basedOn w:val="1"/>
    <w:next w:val="1"/>
    <w:qFormat/>
    <w:uiPriority w:val="0"/>
    <w:pPr>
      <w:adjustRightInd w:val="0"/>
      <w:snapToGrid w:val="0"/>
      <w:spacing w:line="660" w:lineRule="exact"/>
      <w:jc w:val="center"/>
      <w:outlineLvl w:val="0"/>
    </w:pPr>
    <w:rPr>
      <w:rFonts w:ascii="Cambria" w:hAnsi="Cambria" w:eastAsia="方正小标宋_GBK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669</Words>
  <Characters>717</Characters>
  <Lines>0</Lines>
  <Paragraphs>0</Paragraphs>
  <TotalTime>3</TotalTime>
  <ScaleCrop>false</ScaleCrop>
  <LinksUpToDate>false</LinksUpToDate>
  <CharactersWithSpaces>727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2023-11-30T07:45:00Z</dcterms:created>
  <dc:creator>HP</dc:creator>
  <cp:lastModifiedBy>噔哩个铛</cp:lastModifiedBy>
  <dcterms:modified xsi:type="dcterms:W3CDTF">2025-09-28T04:40:21Z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1599EEFDD02747098BCF2E2E3EFBE5DA_12</vt:lpwstr>
  </property>
  <property fmtid="{D5CDD505-2E9C-101B-9397-08002B2CF9AE}" pid="4" name="KSOTemplateDocerSaveRecord">
    <vt:lpwstr>eyJoZGlkIjoiMmJlZDNjMjk2ZTAwMzgzNWM4OTgzNjFlYzc2OTdiNjciLCJ1c2VySWQiOiIxNzE2MzY0NDI2In0=</vt:lpwstr>
  </property>
</Properties>
</file>