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eastAsia="方正仿宋_GBK"/>
          <w:color w:val="000000"/>
          <w:sz w:val="32"/>
          <w:szCs w:val="32"/>
        </w:rPr>
        <w:t>铜科局函〔20</w:t>
      </w:r>
      <w:r>
        <w:rPr>
          <w:rFonts w:hint="eastAsia" w:eastAsia="方正仿宋_GBK"/>
          <w:color w:val="000000"/>
          <w:sz w:val="32"/>
          <w:szCs w:val="32"/>
        </w:rPr>
        <w:t>2</w:t>
      </w:r>
      <w:r>
        <w:rPr>
          <w:rFonts w:hint="eastAsia" w:eastAsia="方正仿宋_GBK"/>
          <w:color w:val="000000"/>
          <w:sz w:val="32"/>
          <w:szCs w:val="32"/>
          <w:lang w:val="en-US" w:eastAsia="zh-CN"/>
        </w:rPr>
        <w:t>6</w:t>
      </w:r>
      <w:r>
        <w:rPr>
          <w:rFonts w:eastAsia="方正仿宋_GBK"/>
          <w:color w:val="000000"/>
          <w:sz w:val="32"/>
          <w:szCs w:val="32"/>
        </w:rPr>
        <w:t>〕</w:t>
      </w:r>
      <w:r>
        <w:rPr>
          <w:rFonts w:hint="eastAsia" w:eastAsia="方正仿宋_GBK"/>
          <w:color w:val="000000"/>
          <w:sz w:val="32"/>
          <w:szCs w:val="32"/>
          <w:lang w:val="en-US" w:eastAsia="zh-CN"/>
        </w:rPr>
        <w:t>20</w:t>
      </w:r>
      <w:r>
        <w:rPr>
          <w:rFonts w:eastAsia="方正仿宋_GBK"/>
          <w:color w:val="00000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重庆市铜梁区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科学技术局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关于政协第十一届重庆市铜梁区委员会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第八次会议第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068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号提案的复函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工商联界别组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你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们提出的《关于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加快创新平台建设，赋能产业高质量发展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的提案》（第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068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号）收悉。经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与区经济信息委、区人力社保局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共同研究办理，现函复如下：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  <w:t>一、工作开展情况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94" w:lineRule="exact"/>
        <w:ind w:left="0"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lang w:val="en-US" w:eastAsia="zh-CN"/>
        </w:rPr>
        <w:t>（一）扩容提质各级创新平台。</w:t>
      </w:r>
      <w:r>
        <w:rPr>
          <w:rFonts w:hint="eastAsia" w:eastAsia="方正仿宋_GBK" w:cs="Times New Roman"/>
          <w:b/>
          <w:bCs/>
          <w:kern w:val="0"/>
          <w:sz w:val="32"/>
          <w:szCs w:val="32"/>
          <w:lang w:val="en-US" w:eastAsia="zh-CN"/>
        </w:rPr>
        <w:t>一是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壮大平台数量。建立“区级—市级—国家级”平台梯度培育体系，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科学制定硅基负极材料研究院、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u w:val="none"/>
          <w:lang w:val="en-US" w:eastAsia="zh-CN"/>
        </w:rPr>
        <w:t>新能源纳米材料与车载动力电池重点实验室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等12个重点平台建设清单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u w:val="none"/>
          <w:lang w:val="en-US" w:eastAsia="zh-CN"/>
        </w:rPr>
        <w:t>，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加大力度培育各级创新平台。今年以来新增区级平台8个、市级工业设计中心1个，全区创新平台总数达234个。</w:t>
      </w:r>
      <w:r>
        <w:rPr>
          <w:rFonts w:hint="eastAsia" w:eastAsia="方正仿宋_GBK" w:cs="Times New Roman"/>
          <w:b/>
          <w:bCs/>
          <w:kern w:val="0"/>
          <w:sz w:val="32"/>
          <w:szCs w:val="32"/>
          <w:lang w:val="en-US" w:eastAsia="zh-CN"/>
        </w:rPr>
        <w:t>二是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提升平台效能。持续推动存量平台提质增效，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气凝胶研究院和厦门大学合作攻克气凝胶材料</w:t>
      </w:r>
      <w:r>
        <w:rPr>
          <w:rFonts w:hint="eastAsia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掉粉</w:t>
      </w:r>
      <w:r>
        <w:rPr>
          <w:rFonts w:hint="eastAsia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行业难题，实现零粉尘量产；元铂智能ADAS工程技术实验室、智能360车载系统中试平台专注汽车电子智能网联系统研发，年均获批专利10项以上，成为广汽丰田、一汽大众等头部车企稳定供货商；中蔬西南研发中心建有市级重点实验室2个，拥有新品种和国家发明专利15个，引进新品种4000余份，繁育育种材料1.1万份，带动我区入选</w:t>
      </w:r>
      <w:r>
        <w:rPr>
          <w:rFonts w:hint="eastAsia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国家区域性蔬菜良种繁育基地</w:t>
      </w:r>
      <w:r>
        <w:rPr>
          <w:rFonts w:hint="eastAsia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u w:val="none"/>
          <w:lang w:val="en-US" w:eastAsia="zh-CN"/>
        </w:rPr>
        <w:t>三是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布局产业特色平台。推动区内企业与嘉陵江实验室、重庆大学等高校院所合作，围绕“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AI+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电网”“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AI+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制造”等方向，建设长时储能研发中心。围绕</w:t>
      </w:r>
      <w:r>
        <w:rPr>
          <w:rFonts w:hint="default" w:ascii="Times New Roman" w:hAnsi="Times New Roman" w:eastAsia="方正仿宋_GBK" w:cs="Times New Roman"/>
          <w:b w:val="0"/>
          <w:color w:val="auto"/>
          <w:kern w:val="0"/>
          <w:sz w:val="32"/>
          <w:szCs w:val="32"/>
          <w:lang w:val="en-US" w:eastAsia="zh-CN" w:bidi="ar"/>
        </w:rPr>
        <w:t>工业AI视觉、智能在线检测</w:t>
      </w:r>
      <w:r>
        <w:rPr>
          <w:rFonts w:hint="eastAsia" w:ascii="Times New Roman" w:hAnsi="Times New Roman" w:eastAsia="方正仿宋_GBK" w:cs="Times New Roman"/>
          <w:b w:val="0"/>
          <w:color w:val="auto"/>
          <w:kern w:val="0"/>
          <w:sz w:val="32"/>
          <w:szCs w:val="32"/>
          <w:lang w:val="en-US" w:eastAsia="zh-CN" w:bidi="ar"/>
        </w:rPr>
        <w:t>等技术，谋划实施工业视觉检测技术研发机构建设“揭榜挂帅”项目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lang w:val="en-US" w:eastAsia="zh-CN"/>
        </w:rPr>
        <w:t>（二）畅通平台成果转化通道。</w:t>
      </w:r>
      <w:r>
        <w:rPr>
          <w:rFonts w:hint="default" w:eastAsia="方正仿宋_GBK" w:cs="Times New Roman"/>
          <w:b/>
          <w:bCs/>
          <w:kern w:val="0"/>
          <w:sz w:val="32"/>
          <w:szCs w:val="32"/>
          <w:lang w:eastAsia="zh-CN"/>
        </w:rPr>
        <w:t>一是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深化校地协同</w:t>
      </w:r>
      <w:r>
        <w:rPr>
          <w:rFonts w:hint="eastAsia" w:eastAsia="方正仿宋_GBK" w:cs="Times New Roman"/>
          <w:kern w:val="0"/>
          <w:sz w:val="32"/>
          <w:szCs w:val="32"/>
          <w:lang w:eastAsia="zh-CN"/>
        </w:rPr>
        <w:t>。</w:t>
      </w:r>
      <w:r>
        <w:rPr>
          <w:rFonts w:hint="eastAsia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推</w:t>
      </w:r>
      <w:r>
        <w:rPr>
          <w:rFonts w:hint="default" w:eastAsia="方正仿宋_GBK" w:cs="Times New Roman"/>
          <w:kern w:val="0"/>
          <w:sz w:val="32"/>
          <w:szCs w:val="32"/>
          <w:lang w:eastAsia="zh-CN"/>
        </w:rPr>
        <w:t>动高新区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与哈工大重庆研究院、重庆科技大学等高校院所开展“双高协同”合作，</w:t>
      </w:r>
      <w:r>
        <w:rPr>
          <w:rFonts w:hint="eastAsia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同时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结合我区资源禀赋，</w:t>
      </w:r>
      <w:r>
        <w:rPr>
          <w:rFonts w:hint="eastAsia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规划建设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环大学创新创业生态圈，以文化创意与数字经济、先进制造融合发展为特色，推动</w:t>
      </w:r>
      <w:r>
        <w:rPr>
          <w:rFonts w:hint="eastAsia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校地共生、科产共融</w:t>
      </w:r>
      <w:r>
        <w:rPr>
          <w:rFonts w:hint="eastAsia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，促进成果就近转化。</w:t>
      </w:r>
      <w:r>
        <w:rPr>
          <w:rFonts w:hint="eastAsia" w:eastAsia="方正仿宋_GBK" w:cs="Times New Roman"/>
          <w:b/>
          <w:bCs/>
          <w:color w:val="auto"/>
          <w:sz w:val="32"/>
          <w:szCs w:val="32"/>
          <w:lang w:val="en-US" w:eastAsia="zh-CN"/>
        </w:rPr>
        <w:t>二是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激发主体活力。</w:t>
      </w: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2"/>
          <w:sz w:val="32"/>
          <w:szCs w:val="32"/>
          <w:lang w:val="en-US" w:eastAsia="zh-CN" w:bidi="ar"/>
        </w:rPr>
        <w:t>在全市首创</w:t>
      </w:r>
      <w:r>
        <w:rPr>
          <w:rFonts w:hint="eastAsia" w:ascii="Times New Roman" w:hAnsi="Times New Roman" w:eastAsia="方正仿宋_GBK" w:cs="Times New Roman"/>
          <w:i w:val="0"/>
          <w:iCs w:val="0"/>
          <w:color w:val="000000"/>
          <w:kern w:val="2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2"/>
          <w:sz w:val="32"/>
          <w:szCs w:val="32"/>
          <w:lang w:val="en-US" w:eastAsia="zh-CN" w:bidi="ar"/>
        </w:rPr>
        <w:t>制造业技术创新首席专家</w:t>
      </w:r>
      <w:r>
        <w:rPr>
          <w:rFonts w:hint="eastAsia" w:ascii="Times New Roman" w:hAnsi="Times New Roman" w:eastAsia="方正仿宋_GBK" w:cs="Times New Roman"/>
          <w:i w:val="0"/>
          <w:iCs w:val="0"/>
          <w:color w:val="000000"/>
          <w:kern w:val="2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2"/>
          <w:sz w:val="32"/>
          <w:szCs w:val="32"/>
          <w:lang w:val="en-US" w:eastAsia="zh-CN" w:bidi="ar"/>
        </w:rPr>
        <w:t>制度，积极争取市级科技特派员团到铜服务，</w:t>
      </w:r>
      <w:r>
        <w:rPr>
          <w:rFonts w:hint="eastAsia" w:eastAsia="方正仿宋_GBK" w:cs="Times New Roman"/>
          <w:i w:val="0"/>
          <w:iCs w:val="0"/>
          <w:color w:val="000000"/>
          <w:kern w:val="2"/>
          <w:sz w:val="32"/>
          <w:szCs w:val="32"/>
          <w:lang w:val="en-US" w:eastAsia="zh-CN" w:bidi="ar"/>
        </w:rPr>
        <w:t>共选派</w:t>
      </w: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2"/>
          <w:sz w:val="32"/>
          <w:szCs w:val="32"/>
          <w:lang w:val="en-US" w:eastAsia="zh-CN" w:bidi="ar"/>
        </w:rPr>
        <w:t>49名首席专家、12个市级科技特派员团</w:t>
      </w:r>
      <w:r>
        <w:rPr>
          <w:rFonts w:hint="eastAsia" w:eastAsia="方正仿宋_GBK" w:cs="Times New Roman"/>
          <w:i w:val="0"/>
          <w:iCs w:val="0"/>
          <w:color w:val="000000"/>
          <w:kern w:val="2"/>
          <w:sz w:val="32"/>
          <w:szCs w:val="32"/>
          <w:lang w:val="en-US" w:eastAsia="zh-CN" w:bidi="ar"/>
        </w:rPr>
        <w:t>到企业指导平台建设。争取市区联合攻关项目29项，年均实施80余项区级项目支持企业创新。截至目前，企业建成市级技术创新中心1个、中试平台1个、工业设计中心4个、企业技术中心41个、中小企业研发中心35个；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新红旗缸盖、茂茂驱动获批2026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年度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重庆市专利导航项目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新申世纪获评2025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年度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重庆市企业技术创新奖，实现我区此类奖项“零突破”。</w:t>
      </w:r>
      <w:r>
        <w:rPr>
          <w:rFonts w:hint="eastAsia" w:eastAsia="方正仿宋_GBK" w:cs="Times New Roman"/>
          <w:b/>
          <w:bCs/>
          <w:kern w:val="0"/>
          <w:sz w:val="32"/>
          <w:szCs w:val="32"/>
          <w:lang w:val="en-US" w:eastAsia="zh-CN"/>
        </w:rPr>
        <w:t>三是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做强服务体系。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引进工信部火炬中心、市生产力促进中心、市战略研究院、市技术转移研究院等一批高水平服务机构，在产业分析、平台建设、成果转化、人才培训等方面开展深度合作，全区规上科技服务业企业增至3家，2026年上半年营收3280万元、同比增长2%。铜生、重润2个市级孵化器2026年上半年营业收入1434万元，在孵企业71家，开展创新创业活动6场次。技术合同交易额连年攀升，2026年上半年达16亿元、同比增长60%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firstLine="640" w:firstLineChars="200"/>
        <w:textAlignment w:val="auto"/>
        <w:outlineLvl w:val="9"/>
        <w:rPr>
          <w:rFonts w:hint="default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lang w:val="en-US" w:eastAsia="zh-CN"/>
        </w:rPr>
        <w:t>（三）完善平台建设协同机制。</w:t>
      </w:r>
      <w:r>
        <w:rPr>
          <w:rFonts w:hint="eastAsia" w:eastAsia="方正仿宋_GBK" w:cs="Times New Roman"/>
          <w:b/>
          <w:bCs/>
          <w:kern w:val="0"/>
          <w:sz w:val="32"/>
          <w:szCs w:val="32"/>
          <w:lang w:val="en-US" w:eastAsia="zh-CN"/>
        </w:rPr>
        <w:t>一是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强化政策引领。出台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《铜梁区打赢科技创新翻身仗三年行动方案（2026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2028年）》，着力扬优势、补短板，系统推动创新平台提质升级。谋划修订促进科技创新若干措施，引导企业创建创新平台。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健全重大项目协同攻关机制，实施区级项目80项以上，设立重点实验室开放基金专项，支持平台创新发展。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二是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加大科技投入</w:t>
      </w:r>
      <w:r>
        <w:rPr>
          <w:rFonts w:hint="eastAsia" w:eastAsia="方正仿宋_GBK" w:cs="Times New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。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争取渝创积分制改革试点落地铜梁，推出创新积分贷等金融产品，今年上半年实现各类科技信贷超1.4亿元。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"/>
        </w:rPr>
        <w:t>设立5亿元的千帆企航基金并向百钰顺实现首投，成为重庆首只落地股权投资项目的AIC基金。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三是</w:t>
      </w:r>
      <w:r>
        <w:rPr>
          <w:rFonts w:hint="eastAsia" w:eastAsia="方正仿宋_GBK" w:cs="Times New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优化人才服务。</w:t>
      </w:r>
      <w:r>
        <w:rPr>
          <w:rFonts w:hint="eastAsia" w:eastAsia="方正仿宋_GBK" w:cs="Times New Roman"/>
          <w:kern w:val="0"/>
          <w:sz w:val="32"/>
          <w:szCs w:val="32"/>
          <w:lang w:eastAsia="zh-CN"/>
        </w:rPr>
        <w:t>修订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《铜梁区人才引育措施（试行）》，</w:t>
      </w:r>
      <w:r>
        <w:rPr>
          <w:rFonts w:hint="eastAsia" w:eastAsia="方正仿宋_GBK" w:cs="Times New Roman"/>
          <w:kern w:val="0"/>
          <w:sz w:val="32"/>
          <w:szCs w:val="32"/>
          <w:lang w:eastAsia="zh-CN"/>
        </w:rPr>
        <w:t>进一步细分人才类别，扩大政策补贴覆盖面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，</w:t>
      </w:r>
      <w:r>
        <w:rPr>
          <w:rFonts w:hint="eastAsia" w:eastAsia="方正仿宋_GBK" w:cs="Times New Roman"/>
          <w:kern w:val="0"/>
          <w:sz w:val="32"/>
          <w:szCs w:val="32"/>
          <w:lang w:eastAsia="zh-CN"/>
        </w:rPr>
        <w:t>不断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激发</w:t>
      </w:r>
      <w:r>
        <w:rPr>
          <w:rFonts w:hint="eastAsia" w:eastAsia="方正仿宋_GBK" w:cs="Times New Roman"/>
          <w:kern w:val="0"/>
          <w:sz w:val="32"/>
          <w:szCs w:val="32"/>
          <w:lang w:eastAsia="zh-CN"/>
        </w:rPr>
        <w:t>人才创新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积极性。设立1亿元人才资金池，为支持周期内的人才设立人才助理，享受“一对一”专属服务。全区主要公共服务机构设立“绿色通道”、明确“服务专员”，为人才及其家属在信息咨询、健康疗养、配偶（推荐）就业等方面提供“一站式”服务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赴</w:t>
      </w:r>
      <w:r>
        <w:rPr>
          <w:rFonts w:hint="eastAsia" w:eastAsia="方正仿宋_GBK" w:cs="Times New Roman"/>
          <w:kern w:val="0"/>
          <w:sz w:val="32"/>
          <w:szCs w:val="32"/>
          <w:lang w:eastAsia="zh-CN"/>
        </w:rPr>
        <w:t>北京师范大学、华中科技大学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、</w:t>
      </w:r>
      <w:r>
        <w:rPr>
          <w:rFonts w:hint="eastAsia" w:eastAsia="方正仿宋_GBK" w:cs="Times New Roman"/>
          <w:kern w:val="0"/>
          <w:sz w:val="32"/>
          <w:szCs w:val="32"/>
          <w:lang w:eastAsia="zh-CN"/>
        </w:rPr>
        <w:t>中南大学、四川大学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等高校开展引才活动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场，</w:t>
      </w:r>
      <w:r>
        <w:rPr>
          <w:rFonts w:hint="eastAsia" w:eastAsia="方正仿宋_GBK" w:cs="Times New Roman"/>
          <w:kern w:val="0"/>
          <w:sz w:val="32"/>
          <w:szCs w:val="32"/>
          <w:lang w:eastAsia="zh-CN"/>
        </w:rPr>
        <w:t>在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5所高校设置“引才工作站”，进一步搭建沟通桥梁，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鼓励各类人才来铜干事创业。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  <w:t>二、下一步工作计划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94" w:lineRule="exact"/>
        <w:ind w:firstLine="640" w:firstLineChars="200"/>
        <w:textAlignment w:val="auto"/>
        <w:outlineLvl w:val="1"/>
        <w:rPr>
          <w:rFonts w:eastAsia="方正仿宋_GBK"/>
          <w:color w:val="auto"/>
          <w:sz w:val="32"/>
          <w:szCs w:val="32"/>
          <w:u w:val="none"/>
          <w:lang w:bidi="en-US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  <w:t>一是聚力平台提能。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u w:val="none"/>
          <w:lang w:val="en-US" w:eastAsia="zh-CN" w:bidi="ar-SA"/>
        </w:rPr>
        <w:t>全力攻坚国家高新区和国家级孵化器创建，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u w:val="none"/>
          <w:lang w:val="en-US" w:eastAsia="zh-CN" w:bidi="ar-SA"/>
        </w:rPr>
        <w:t>全面建设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u w:val="none"/>
          <w:lang w:val="en-US" w:eastAsia="zh-CN" w:bidi="ar-SA"/>
        </w:rPr>
        <w:t>环大学创新创业生态圈，</w:t>
      </w:r>
      <w:r>
        <w:rPr>
          <w:rFonts w:hint="eastAsia" w:eastAsia="方正仿宋_GBK"/>
          <w:color w:val="auto"/>
          <w:sz w:val="32"/>
          <w:szCs w:val="32"/>
          <w:u w:val="none"/>
          <w:lang w:bidi="en-US"/>
        </w:rPr>
        <w:t>建成新能源纳米材料与车载动力电池重点实验室</w:t>
      </w:r>
      <w:r>
        <w:rPr>
          <w:rFonts w:hint="eastAsia" w:eastAsia="方正仿宋_GBK"/>
          <w:color w:val="auto"/>
          <w:sz w:val="32"/>
          <w:szCs w:val="32"/>
          <w:u w:val="none"/>
          <w:lang w:eastAsia="zh-CN" w:bidi="en-US"/>
        </w:rPr>
        <w:t>、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u w:val="none"/>
          <w:lang w:val="en-US" w:eastAsia="zh-CN" w:bidi="ar-SA"/>
        </w:rPr>
        <w:t>长时储能研发中心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u w:val="none"/>
          <w:lang w:val="en-US" w:eastAsia="zh-CN" w:bidi="ar-SA"/>
        </w:rPr>
        <w:t>等，力争</w:t>
      </w:r>
      <w:r>
        <w:rPr>
          <w:rFonts w:hint="eastAsia" w:eastAsia="方正仿宋_GBK"/>
          <w:color w:val="auto"/>
          <w:sz w:val="32"/>
          <w:szCs w:val="32"/>
          <w:u w:val="none"/>
          <w:lang w:bidi="en-US"/>
        </w:rPr>
        <w:t>实现“国字号”科研平台零突破</w:t>
      </w:r>
      <w:r>
        <w:rPr>
          <w:rFonts w:hint="eastAsia" w:eastAsia="方正仿宋_GBK"/>
          <w:color w:val="auto"/>
          <w:sz w:val="32"/>
          <w:szCs w:val="32"/>
          <w:u w:val="none"/>
          <w:lang w:eastAsia="zh-CN" w:bidi="en-US"/>
        </w:rPr>
        <w:t>。</w:t>
      </w:r>
      <w:r>
        <w:rPr>
          <w:rFonts w:hint="eastAsia" w:eastAsia="方正仿宋_GBK"/>
          <w:color w:val="auto"/>
          <w:sz w:val="32"/>
          <w:szCs w:val="32"/>
          <w:u w:val="none"/>
          <w:lang w:bidi="en-US"/>
        </w:rPr>
        <w:t>前瞻布局未来</w:t>
      </w:r>
      <w:r>
        <w:rPr>
          <w:rFonts w:hint="eastAsia" w:eastAsia="方正仿宋_GBK"/>
          <w:color w:val="auto"/>
          <w:sz w:val="32"/>
          <w:szCs w:val="32"/>
          <w:u w:val="none"/>
          <w:lang w:eastAsia="zh-CN" w:bidi="en-US"/>
        </w:rPr>
        <w:t>产业</w:t>
      </w:r>
      <w:r>
        <w:rPr>
          <w:rFonts w:hint="eastAsia" w:eastAsia="方正仿宋_GBK"/>
          <w:color w:val="auto"/>
          <w:sz w:val="32"/>
          <w:szCs w:val="32"/>
          <w:u w:val="none"/>
          <w:lang w:bidi="en-US"/>
        </w:rPr>
        <w:t>技术平台，围绕人工智能、低空装备、空天信息等领域，谋划建设高水平新型研发机构。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  <w:t>二是聚力平台提效。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u w:val="none"/>
          <w:lang w:val="en-US" w:eastAsia="zh-CN"/>
        </w:rPr>
        <w:t>引导企业联合高校、科研院所打造产业创新综合体，打通“创新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u w:val="none"/>
        </w:rPr>
        <w:t>研发—中试转化—量产</w:t>
      </w:r>
      <w:r>
        <w:rPr>
          <w:rFonts w:hint="eastAsia" w:eastAsia="方正仿宋_GBK"/>
          <w:color w:val="auto"/>
          <w:sz w:val="32"/>
          <w:szCs w:val="32"/>
          <w:u w:val="none"/>
        </w:rPr>
        <w:t>落地”全链条，形成“企业牵头、高校支撑、产业链协同”的创新格局。加大优质高校、科研院所引进力度，落地一批新型研发机构。布局高水平检验检测、研发公共平台，推动科研仪器、科学数据、公共算力等资源开放共享，打造工业视觉、远程监测等数字化应用场景</w:t>
      </w:r>
      <w:r>
        <w:rPr>
          <w:rFonts w:hint="eastAsia" w:eastAsia="方正仿宋_GBK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eastAsia="方正仿宋_GBK"/>
          <w:color w:val="auto"/>
          <w:sz w:val="32"/>
          <w:szCs w:val="32"/>
          <w:u w:val="none"/>
        </w:rPr>
        <w:t>实现创新成果从实验室走向生产线</w:t>
      </w:r>
      <w:r>
        <w:rPr>
          <w:rFonts w:hint="eastAsia" w:eastAsia="方正仿宋_GBK"/>
          <w:color w:val="auto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  <w:t>三是聚力生态提质。</w:t>
      </w:r>
      <w:r>
        <w:rPr>
          <w:rFonts w:hint="eastAsia" w:eastAsia="方正仿宋_GBK"/>
          <w:color w:val="auto"/>
          <w:kern w:val="2"/>
          <w:sz w:val="32"/>
          <w:szCs w:val="22"/>
          <w:u w:val="none"/>
          <w:lang w:val="en-US" w:eastAsia="zh-CN" w:bidi="ar-SA"/>
        </w:rPr>
        <w:t>推动金融机构开发成果转化贷、研发贷、科技补偿贷、人才贷等专属产品，迭代更新“创新积分贷”、知识价值信用贷款保障条款。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u w:val="none"/>
          <w:lang w:val="en-US" w:eastAsia="zh-CN" w:bidi="ar-SA"/>
        </w:rPr>
        <w:t>高质量编制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u w:val="none"/>
          <w:lang w:val="en-US" w:eastAsia="zh-CN" w:bidi="ar-SA"/>
        </w:rPr>
        <w:t>出台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u w:val="none"/>
          <w:lang w:val="en-US" w:eastAsia="zh-CN" w:bidi="ar-SA"/>
        </w:rPr>
        <w:t>“十五五”科技创新规划，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u w:val="none"/>
          <w:lang w:val="en-US" w:eastAsia="zh-CN" w:bidi="ar-SA"/>
        </w:rPr>
        <w:t>推动</w:t>
      </w:r>
      <w:r>
        <w:rPr>
          <w:rFonts w:hint="eastAsia" w:eastAsia="方正仿宋_GBK" w:cs="Times New Roman"/>
          <w:spacing w:val="0"/>
          <w:kern w:val="2"/>
          <w:sz w:val="32"/>
          <w:szCs w:val="32"/>
          <w:u w:val="none"/>
          <w:lang w:val="en-US" w:eastAsia="zh-CN" w:bidi="ar-SA"/>
        </w:rPr>
        <w:t>创新链、产业链、人才链、资金链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u w:val="none"/>
          <w:lang w:val="en-US" w:eastAsia="zh-CN" w:bidi="ar-SA"/>
        </w:rPr>
        <w:t>深度融合。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推进落实人才政策“免申</w:t>
      </w:r>
      <w:r>
        <w:rPr>
          <w:rFonts w:hint="eastAsia" w:eastAsia="方正仿宋_GBK" w:cs="Times New Roman"/>
          <w:kern w:val="0"/>
          <w:sz w:val="32"/>
          <w:szCs w:val="32"/>
          <w:lang w:eastAsia="zh-CN"/>
        </w:rPr>
        <w:t>即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享”，构建起贯穿平台建设和人才引进培养、评价认定、激励服务全过程，为人才提供全方位服务的政策保障体系。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 xml:space="preserve">    此复函已经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陈瑜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局长审签。对此答复函你们有什么意见，请填写回执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反馈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给我们及区政协提案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学习联络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委，以便进一步改进工作。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jc w:val="center"/>
        <w:textAlignment w:val="auto"/>
        <w:outlineLvl w:val="9"/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重庆市铜梁区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科学技术局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 xml:space="preserve">                    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年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月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firstLine="58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w w:val="90"/>
          <w:kern w:val="0"/>
          <w:sz w:val="32"/>
          <w:szCs w:val="32"/>
          <w:fitText w:val="8352" w:id="0"/>
          <w:lang w:eastAsia="zh-CN"/>
        </w:rPr>
      </w:pPr>
      <w:r>
        <w:rPr>
          <w:rFonts w:hint="default" w:ascii="Times New Roman" w:hAnsi="Times New Roman" w:eastAsia="方正仿宋_GBK" w:cs="Times New Roman"/>
          <w:spacing w:val="1"/>
          <w:w w:val="90"/>
          <w:kern w:val="0"/>
          <w:sz w:val="32"/>
          <w:szCs w:val="32"/>
          <w:fitText w:val="8352" w:id="0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pacing w:val="1"/>
          <w:w w:val="90"/>
          <w:kern w:val="0"/>
          <w:sz w:val="32"/>
          <w:szCs w:val="32"/>
          <w:fitText w:val="8352" w:id="0"/>
        </w:rPr>
        <w:t>联系人：</w:t>
      </w:r>
      <w:r>
        <w:rPr>
          <w:rFonts w:hint="eastAsia" w:eastAsia="方正仿宋_GBK" w:cs="Times New Roman"/>
          <w:spacing w:val="1"/>
          <w:w w:val="90"/>
          <w:kern w:val="0"/>
          <w:sz w:val="32"/>
          <w:szCs w:val="32"/>
          <w:fitText w:val="8352" w:id="0"/>
          <w:lang w:val="en-US" w:eastAsia="zh-CN"/>
        </w:rPr>
        <w:t>邹杰</w:t>
      </w:r>
      <w:r>
        <w:rPr>
          <w:rFonts w:hint="eastAsia" w:eastAsia="方正仿宋_GBK" w:cs="Times New Roman"/>
          <w:spacing w:val="1"/>
          <w:w w:val="90"/>
          <w:kern w:val="0"/>
          <w:sz w:val="32"/>
          <w:szCs w:val="32"/>
          <w:fitText w:val="8352" w:id="0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spacing w:val="1"/>
          <w:w w:val="90"/>
          <w:kern w:val="0"/>
          <w:sz w:val="32"/>
          <w:szCs w:val="32"/>
          <w:fitText w:val="8352" w:id="0"/>
        </w:rPr>
        <w:t>联系电话：</w:t>
      </w:r>
      <w:r>
        <w:rPr>
          <w:rFonts w:hint="eastAsia" w:eastAsia="方正仿宋_GBK" w:cs="Times New Roman"/>
          <w:spacing w:val="1"/>
          <w:w w:val="90"/>
          <w:kern w:val="0"/>
          <w:sz w:val="32"/>
          <w:szCs w:val="32"/>
          <w:fitText w:val="8352" w:id="0"/>
          <w:lang w:val="en-US" w:eastAsia="zh-CN"/>
        </w:rPr>
        <w:t>023-45672394；邮政编码：402560</w:t>
      </w:r>
      <w:r>
        <w:rPr>
          <w:rFonts w:hint="default" w:ascii="Times New Roman" w:hAnsi="Times New Roman" w:eastAsia="方正仿宋_GBK" w:cs="Times New Roman"/>
          <w:spacing w:val="0"/>
          <w:w w:val="90"/>
          <w:kern w:val="0"/>
          <w:sz w:val="32"/>
          <w:szCs w:val="32"/>
          <w:fitText w:val="8352" w:id="0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/>
          <w:lang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（此页无正文）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/>
          <w:lang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/>
          <w:lang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/>
          <w:lang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/>
          <w:lang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bookmarkStart w:id="0" w:name="_GoBack"/>
      <w:bookmarkEnd w:id="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4" w:lineRule="exact"/>
        <w:textAlignment w:val="auto"/>
        <w:rPr>
          <w:rFonts w:hint="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4" w:lineRule="exact"/>
        <w:textAlignment w:val="auto"/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-3810</wp:posOffset>
                </wp:positionV>
                <wp:extent cx="5615940" cy="0"/>
                <wp:effectExtent l="0" t="0" r="0" b="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top:-0.3pt;height:0pt;width:442.2pt;mso-position-horizontal:center;z-index:251658240;mso-width-relative:page;mso-height-relative:page;" filled="f" stroked="t" coordsize="21600,21600" o:gfxdata="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QObUfdMAAAAE&#10;AQAADwAAAAAAAAABACAAAAAiAAAAZHJzL2Rvd25yZXYueG1sUEsBAhQAFAAAAAgAh07iQIH6hsLo&#10;AQAArAMAAA4AAAAAAAAAAQAgAAAAIg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-3810</wp:posOffset>
                </wp:positionV>
                <wp:extent cx="5615940" cy="0"/>
                <wp:effectExtent l="0" t="0" r="0" b="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top:-0.3pt;height:0pt;width:442.2pt;mso-position-horizontal:center;z-index:251659264;mso-width-relative:page;mso-height-relative:page;" filled="f" stroked="t" coordsize="21600,21600" o:gfxdata="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A5tR90wAAAAQB&#10;AAAPAAAAAAAAAAEAIAAAACIAAABkcnMvZG93bnJldi54bWxQSwECFAAUAAAACACHTuJAs1e9g+cB&#10;AACsAwAADgAAAAAAAAABACAAAAAi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407035</wp:posOffset>
                </wp:positionV>
                <wp:extent cx="5615940" cy="0"/>
                <wp:effectExtent l="0" t="0" r="0" b="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top:32.05pt;height:0pt;width:442.2pt;mso-position-horizontal:center;z-index:251660288;mso-width-relative:page;mso-height-relative:page;" filled="f" stroked="t" coordsize="21600,21600" o:gfxdata="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F0rZe1QAA&#10;AAYBAAAPAAAAAAAAAAEAIAAAACIAAABkcnMvZG93bnJldi54bWxQSwECFAAUAAAACACHTuJA++fm&#10;KugBAACsAwAADgAAAAAAAAABACAAAAAk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重庆市铜梁区科学技术局办公室　   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    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28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日印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发</w:t>
      </w:r>
    </w:p>
    <w:sectPr>
      <w:footerReference r:id="rId3" w:type="default"/>
      <w:pgSz w:w="11906" w:h="16838"/>
      <w:pgMar w:top="1984" w:right="1446" w:bottom="1644" w:left="1446" w:header="851" w:footer="992" w:gutter="0"/>
      <w:pgNumType w:fmt="decimal"/>
      <w:cols w:space="0" w:num="1"/>
      <w:rtlGutter w:val="0"/>
      <w:docGrid w:type="lines" w:linePitch="4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220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880545"/>
    <w:rsid w:val="01865C5E"/>
    <w:rsid w:val="019E4ED3"/>
    <w:rsid w:val="07B95E14"/>
    <w:rsid w:val="0D305D89"/>
    <w:rsid w:val="108005C5"/>
    <w:rsid w:val="15880545"/>
    <w:rsid w:val="158B1288"/>
    <w:rsid w:val="1A515F3B"/>
    <w:rsid w:val="1AE228FF"/>
    <w:rsid w:val="23B06A72"/>
    <w:rsid w:val="242332EA"/>
    <w:rsid w:val="370C5E5F"/>
    <w:rsid w:val="415B4B29"/>
    <w:rsid w:val="53764934"/>
    <w:rsid w:val="5EFB0EFD"/>
    <w:rsid w:val="67FDB970"/>
    <w:rsid w:val="75AF7A44"/>
    <w:rsid w:val="799F1EF5"/>
    <w:rsid w:val="7EEF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rFonts w:eastAsia="方正仿宋_GBK"/>
      <w:b/>
      <w:bCs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</w:style>
  <w:style w:type="paragraph" w:styleId="5">
    <w:name w:val="toc 5"/>
    <w:basedOn w:val="1"/>
    <w:next w:val="1"/>
    <w:qFormat/>
    <w:uiPriority w:val="0"/>
    <w:pPr>
      <w:ind w:left="1680" w:leftChars="8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0">
    <w:name w:val="page number"/>
    <w:basedOn w:val="9"/>
    <w:uiPriority w:val="0"/>
  </w:style>
  <w:style w:type="paragraph" w:customStyle="1" w:styleId="12">
    <w:name w:val="标准"/>
    <w:basedOn w:val="1"/>
    <w:qFormat/>
    <w:uiPriority w:val="0"/>
    <w:pPr>
      <w:spacing w:line="594" w:lineRule="exact"/>
    </w:pPr>
    <w:rPr>
      <w:rFonts w:hint="eastAsia" w:ascii="Times New Roman" w:hAnsi="Times New Roman" w:eastAsia="方正仿宋_GBK" w:cs="方正仿宋_GBK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a6283924-7173-4ef0-91a6-4b9a543cf2c0</errorID>
      <errorWord>“零突破”</errorWord>
      <group>L1_Word</group>
      <groupName>字词问题</groupName>
      <ability>L2_Typo</ability>
      <abilityName>字词错误</abilityName>
      <candidateList>
        <item>“零的突破”</item>
      </candidateList>
      <explain/>
      <paraID>12313FBB</paraID>
      <start>361</start>
      <end>366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3650d7-b0d5-4c64-b9f1-f8cc1e086a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1121</Words>
  <Characters>1177</Characters>
  <Lines>0</Lines>
  <Paragraphs>0</Paragraphs>
  <TotalTime>20</TotalTime>
  <ScaleCrop>false</ScaleCrop>
  <LinksUpToDate>false</LinksUpToDate>
  <CharactersWithSpaces>1177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2026-06-16T16:16:00Z</dcterms:created>
  <dc:creator>WPS_1751417451</dc:creator>
  <cp:lastModifiedBy>噔哩个铛</cp:lastModifiedBy>
  <cp:lastPrinted>2026-07-28T03:06:11Z</cp:lastPrinted>
  <dcterms:modified xsi:type="dcterms:W3CDTF">2026-07-28T03:09:09Z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34B3037BECCF40FDAC42E634EF7A331F_11</vt:lpwstr>
  </property>
  <property fmtid="{D5CDD505-2E9C-101B-9397-08002B2CF9AE}" pid="4" name="KSOTemplateDocerSaveRecord">
    <vt:lpwstr>eyJoZGlkIjoiMmJlZDNjMjk2ZTAwMzgzNWM4OTgzNjFlYzc2OTdiNjciLCJ1c2VySWQiOiIxNzE2MzY0NDI2In0=</vt:lpwstr>
  </property>
</Properties>
</file>