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628"/>
        <w:rPr>
          <w:rFonts w:ascii="Times New Roman" w:hAnsi="Times New Roman"/>
          <w:color w:val="000000"/>
        </w:rPr>
      </w:pPr>
    </w:p>
    <w:p>
      <w:pPr>
        <w:spacing w:line="594" w:lineRule="exact"/>
        <w:ind w:firstLine="628"/>
        <w:rPr>
          <w:rFonts w:ascii="Times New Roman" w:hAnsi="Times New Roman"/>
          <w:color w:val="000000"/>
        </w:rPr>
      </w:pPr>
    </w:p>
    <w:p>
      <w:pPr>
        <w:spacing w:line="594" w:lineRule="exact"/>
        <w:ind w:firstLine="628"/>
        <w:rPr>
          <w:rFonts w:ascii="Times New Roman" w:hAnsi="Times New Roman"/>
          <w:color w:val="000000"/>
        </w:rPr>
      </w:pPr>
    </w:p>
    <w:p>
      <w:pPr>
        <w:spacing w:line="594" w:lineRule="exact"/>
        <w:ind w:firstLine="628"/>
        <w:rPr>
          <w:rFonts w:ascii="Times New Roman" w:hAnsi="Times New Roman"/>
          <w:color w:val="000000"/>
        </w:rPr>
      </w:pPr>
    </w:p>
    <w:p>
      <w:pPr>
        <w:spacing w:line="594" w:lineRule="exact"/>
        <w:ind w:firstLine="628"/>
        <w:rPr>
          <w:rFonts w:ascii="Times New Roman" w:hAnsi="Times New Roman"/>
          <w:color w:val="000000"/>
        </w:rPr>
      </w:pPr>
    </w:p>
    <w:p>
      <w:pPr>
        <w:spacing w:line="594" w:lineRule="exact"/>
        <w:ind w:firstLine="0" w:firstLineChars="0"/>
        <w:rPr>
          <w:rFonts w:ascii="Times New Roman" w:hAnsi="Times New Roman"/>
          <w:color w:val="000000"/>
        </w:rPr>
      </w:pPr>
    </w:p>
    <w:p>
      <w:pPr>
        <w:spacing w:line="440" w:lineRule="exact"/>
        <w:ind w:firstLine="0" w:firstLineChars="0"/>
        <w:rPr>
          <w:rFonts w:ascii="Times New Roman" w:hAnsi="Times New Roman"/>
          <w:color w:val="000000"/>
        </w:rPr>
      </w:pPr>
    </w:p>
    <w:p>
      <w:pPr>
        <w:spacing w:line="594" w:lineRule="exact"/>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铜科局〔202</w:t>
      </w:r>
      <w:r>
        <w:rPr>
          <w:rFonts w:hint="default" w:ascii="Times New Roman" w:hAnsi="Times New Roman" w:cs="Times New Roman"/>
          <w:color w:val="000000"/>
          <w:lang w:val="en-US" w:eastAsia="zh-CN"/>
        </w:rPr>
        <w:t>4</w:t>
      </w:r>
      <w:r>
        <w:rPr>
          <w:rFonts w:hint="default" w:ascii="Times New Roman" w:hAnsi="Times New Roman" w:cs="Times New Roman"/>
          <w:color w:val="000000"/>
        </w:rPr>
        <w:t>〕</w:t>
      </w:r>
      <w:r>
        <w:rPr>
          <w:rFonts w:hint="default" w:ascii="Times New Roman" w:hAnsi="Times New Roman" w:cs="Times New Roman"/>
          <w:color w:val="000000"/>
          <w:lang w:val="en-US" w:eastAsia="zh-CN"/>
        </w:rPr>
        <w:t>24</w:t>
      </w:r>
      <w:r>
        <w:rPr>
          <w:rFonts w:hint="default" w:ascii="Times New Roman" w:hAnsi="Times New Roman" w:cs="Times New Roman"/>
          <w:color w:val="000000"/>
        </w:rPr>
        <w:t>号</w:t>
      </w:r>
    </w:p>
    <w:p>
      <w:pPr>
        <w:spacing w:line="594" w:lineRule="exact"/>
        <w:ind w:firstLine="628"/>
        <w:rPr>
          <w:rFonts w:hint="default" w:ascii="Times New Roman" w:hAnsi="Times New Roman" w:cs="Times New Roman"/>
          <w:color w:val="000000"/>
        </w:rPr>
      </w:pPr>
    </w:p>
    <w:p>
      <w:pPr>
        <w:keepNext w:val="0"/>
        <w:keepLines w:val="0"/>
        <w:pageBreakBefore w:val="0"/>
        <w:kinsoku/>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重庆市铜梁区科学技术局</w:t>
      </w:r>
    </w:p>
    <w:p>
      <w:pPr>
        <w:keepNext w:val="0"/>
        <w:keepLines w:val="0"/>
        <w:pageBreakBefore w:val="0"/>
        <w:kinsoku/>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关于征集“揭榜挂帅”科研项目</w:t>
      </w:r>
    </w:p>
    <w:p>
      <w:pPr>
        <w:keepNext w:val="0"/>
        <w:keepLines w:val="0"/>
        <w:pageBreakBefore w:val="0"/>
        <w:kinsoku/>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技术需求的通知</w:t>
      </w:r>
    </w:p>
    <w:p>
      <w:pPr>
        <w:keepNext w:val="0"/>
        <w:keepLines w:val="0"/>
        <w:pageBreakBefore w:val="0"/>
        <w:kinsoku/>
        <w:overflowPunct/>
        <w:topLinePunct w:val="0"/>
        <w:autoSpaceDE/>
        <w:autoSpaceDN/>
        <w:bidi w:val="0"/>
        <w:adjustRightInd/>
        <w:snapToGrid/>
        <w:spacing w:line="594" w:lineRule="exact"/>
        <w:ind w:firstLine="0" w:firstLineChars="0"/>
        <w:textAlignment w:val="auto"/>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各有关单位：</w:t>
      </w:r>
    </w:p>
    <w:p>
      <w:pPr>
        <w:keepNext w:val="0"/>
        <w:keepLines w:val="0"/>
        <w:pageBreakBefore w:val="0"/>
        <w:kinsoku/>
        <w:wordWrap/>
        <w:overflowPunct/>
        <w:topLinePunct w:val="0"/>
        <w:autoSpaceDE/>
        <w:autoSpaceDN/>
        <w:bidi w:val="0"/>
        <w:adjustRightInd/>
        <w:snapToGrid/>
        <w:spacing w:line="594" w:lineRule="exact"/>
        <w:ind w:firstLine="628"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为深入贯彻落实党的二十大精神，进一步优化全区科技资源配置，加快全区重点产业领域关键核心技术攻关和成果转化，根据《铜梁区促进科技创新高质量发展十二条措施》（铜科局〔2024〕13号）、《铜梁区科研项目管理办法》（铜科局〔2024〕23号）和《重庆市铜梁区“揭榜挂帅”科研项目实施方案（试行）》（铜科局〔2023〕13号），现启动铜梁区“揭榜挂帅”科研项目技术需求征集工作，就有关事项通知如下：</w:t>
      </w:r>
    </w:p>
    <w:p>
      <w:pPr>
        <w:keepNext w:val="0"/>
        <w:keepLines w:val="0"/>
        <w:pageBreakBefore w:val="0"/>
        <w:kinsoku/>
        <w:wordWrap/>
        <w:overflowPunct/>
        <w:topLinePunct w:val="0"/>
        <w:autoSpaceDE/>
        <w:autoSpaceDN/>
        <w:bidi w:val="0"/>
        <w:adjustRightInd/>
        <w:snapToGrid/>
        <w:spacing w:line="594" w:lineRule="exact"/>
        <w:ind w:firstLine="628" w:firstLineChars="200"/>
        <w:textAlignment w:val="auto"/>
        <w:rPr>
          <w:rFonts w:hint="default" w:ascii="方正黑体_GBK" w:hAnsi="方正黑体_GBK" w:eastAsia="方正黑体_GBK" w:cs="方正黑体_GBK"/>
          <w:szCs w:val="22"/>
          <w:lang w:val="en-US" w:eastAsia="zh-CN"/>
        </w:rPr>
      </w:pPr>
      <w:r>
        <w:rPr>
          <w:rFonts w:hint="default" w:ascii="方正黑体_GBK" w:hAnsi="方正黑体_GBK" w:eastAsia="方正黑体_GBK" w:cs="方正黑体_GBK"/>
          <w:szCs w:val="22"/>
          <w:lang w:val="en-US" w:eastAsia="zh-CN"/>
        </w:rPr>
        <w:t>一、征集内容</w:t>
      </w:r>
    </w:p>
    <w:p>
      <w:pPr>
        <w:keepNext w:val="0"/>
        <w:keepLines w:val="0"/>
        <w:pageBreakBefore w:val="0"/>
        <w:kinsoku/>
        <w:wordWrap/>
        <w:overflowPunct/>
        <w:topLinePunct w:val="0"/>
        <w:autoSpaceDE/>
        <w:autoSpaceDN/>
        <w:bidi w:val="0"/>
        <w:adjustRightInd/>
        <w:snapToGrid/>
        <w:spacing w:line="594" w:lineRule="exact"/>
        <w:ind w:firstLine="628"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围绕铜梁区重点产业发展方向“卡脖子”关键核心技术、破解产业发展瓶颈的共性关键技术，拟解决的技术问题应体现对行业产业的牵引示范带动作用。</w:t>
      </w:r>
    </w:p>
    <w:p>
      <w:pPr>
        <w:keepNext w:val="0"/>
        <w:keepLines w:val="0"/>
        <w:pageBreakBefore w:val="0"/>
        <w:kinsoku/>
        <w:wordWrap/>
        <w:overflowPunct/>
        <w:topLinePunct w:val="0"/>
        <w:autoSpaceDE/>
        <w:autoSpaceDN/>
        <w:bidi w:val="0"/>
        <w:adjustRightInd/>
        <w:snapToGrid/>
        <w:spacing w:line="594" w:lineRule="exact"/>
        <w:ind w:firstLine="628" w:firstLineChars="200"/>
        <w:textAlignment w:val="auto"/>
        <w:rPr>
          <w:rFonts w:hint="default" w:ascii="方正黑体_GBK" w:hAnsi="方正黑体_GBK" w:eastAsia="方正黑体_GBK" w:cs="方正黑体_GBK"/>
          <w:szCs w:val="22"/>
          <w:lang w:val="en-US" w:eastAsia="zh-CN"/>
        </w:rPr>
      </w:pPr>
      <w:r>
        <w:rPr>
          <w:rFonts w:hint="default" w:ascii="方正黑体_GBK" w:hAnsi="方正黑体_GBK" w:eastAsia="方正黑体_GBK" w:cs="方正黑体_GBK"/>
          <w:szCs w:val="22"/>
          <w:lang w:val="en-US" w:eastAsia="zh-CN"/>
        </w:rPr>
        <w:t>二、发榜单位要求</w:t>
      </w:r>
    </w:p>
    <w:p>
      <w:pPr>
        <w:keepNext w:val="0"/>
        <w:keepLines w:val="0"/>
        <w:pageBreakBefore w:val="0"/>
        <w:kinsoku/>
        <w:wordWrap/>
        <w:overflowPunct/>
        <w:topLinePunct w:val="0"/>
        <w:autoSpaceDE/>
        <w:autoSpaceDN/>
        <w:bidi w:val="0"/>
        <w:adjustRightInd/>
        <w:snapToGrid/>
        <w:spacing w:line="594" w:lineRule="exact"/>
        <w:ind w:firstLine="628"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发榜单位是围绕我区重点产业，依靠自身力量难以独自解决的重大需求或关键技术难题的企业。发榜单位是项目管理主体，主要负责项目实施全过程管理。发榜单位须符合下列条件：</w:t>
      </w:r>
    </w:p>
    <w:p>
      <w:pPr>
        <w:keepNext w:val="0"/>
        <w:keepLines w:val="0"/>
        <w:pageBreakBefore w:val="0"/>
        <w:kinsoku/>
        <w:wordWrap/>
        <w:overflowPunct/>
        <w:topLinePunct w:val="0"/>
        <w:autoSpaceDE/>
        <w:autoSpaceDN/>
        <w:bidi w:val="0"/>
        <w:adjustRightInd/>
        <w:snapToGrid/>
        <w:spacing w:line="594" w:lineRule="exact"/>
        <w:ind w:firstLine="628"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1.原则上应为我区重点产业领域龙头骨干企业且具有独立法人资格的科技型企业；</w:t>
      </w:r>
    </w:p>
    <w:p>
      <w:pPr>
        <w:keepNext w:val="0"/>
        <w:keepLines w:val="0"/>
        <w:pageBreakBefore w:val="0"/>
        <w:kinsoku/>
        <w:wordWrap/>
        <w:overflowPunct/>
        <w:topLinePunct w:val="0"/>
        <w:autoSpaceDE/>
        <w:autoSpaceDN/>
        <w:bidi w:val="0"/>
        <w:adjustRightInd/>
        <w:snapToGrid/>
        <w:spacing w:line="594" w:lineRule="exact"/>
        <w:ind w:firstLine="628"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2.有能力承诺保障项目研发的持续投入，并且能够提供项目实施必要的支持和配套条件；</w:t>
      </w:r>
    </w:p>
    <w:p>
      <w:pPr>
        <w:keepNext w:val="0"/>
        <w:keepLines w:val="0"/>
        <w:pageBreakBefore w:val="0"/>
        <w:kinsoku/>
        <w:wordWrap/>
        <w:overflowPunct/>
        <w:topLinePunct w:val="0"/>
        <w:autoSpaceDE/>
        <w:autoSpaceDN/>
        <w:bidi w:val="0"/>
        <w:adjustRightInd/>
        <w:snapToGrid/>
        <w:spacing w:line="594" w:lineRule="exact"/>
        <w:ind w:firstLine="628"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3.在项目攻关成功后，项目成果率先在铜梁区示范应用，能够显著提升铜梁区相关产业的关键技术自主可控能力、产业核心竞争力；</w:t>
      </w:r>
    </w:p>
    <w:p>
      <w:pPr>
        <w:keepNext w:val="0"/>
        <w:keepLines w:val="0"/>
        <w:pageBreakBefore w:val="0"/>
        <w:kinsoku/>
        <w:wordWrap/>
        <w:overflowPunct/>
        <w:topLinePunct w:val="0"/>
        <w:autoSpaceDE/>
        <w:autoSpaceDN/>
        <w:bidi w:val="0"/>
        <w:adjustRightInd/>
        <w:snapToGrid/>
        <w:spacing w:line="594" w:lineRule="exact"/>
        <w:ind w:firstLine="628"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4.项目攻关任务有明确的任务目标指标参数、时限要求、成果归属、资金投入及其他为揭榜单位提出的条件要求；</w:t>
      </w:r>
    </w:p>
    <w:p>
      <w:pPr>
        <w:keepNext w:val="0"/>
        <w:keepLines w:val="0"/>
        <w:pageBreakBefore w:val="0"/>
        <w:kinsoku/>
        <w:wordWrap/>
        <w:overflowPunct/>
        <w:topLinePunct w:val="0"/>
        <w:autoSpaceDE/>
        <w:autoSpaceDN/>
        <w:bidi w:val="0"/>
        <w:adjustRightInd/>
        <w:snapToGrid/>
        <w:spacing w:line="594" w:lineRule="exact"/>
        <w:ind w:firstLine="628"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5.具有良好的科研道德和社会信用，近三年内无严重科研不端与失信行为记录、不良信用记录、重大违法行为、重大安全事故或重大质量事故。</w:t>
      </w:r>
    </w:p>
    <w:p>
      <w:pPr>
        <w:keepNext w:val="0"/>
        <w:keepLines w:val="0"/>
        <w:pageBreakBefore w:val="0"/>
        <w:kinsoku/>
        <w:wordWrap/>
        <w:overflowPunct/>
        <w:topLinePunct w:val="0"/>
        <w:autoSpaceDE/>
        <w:autoSpaceDN/>
        <w:bidi w:val="0"/>
        <w:adjustRightInd/>
        <w:snapToGrid/>
        <w:spacing w:line="594" w:lineRule="exact"/>
        <w:ind w:firstLine="628" w:firstLineChars="200"/>
        <w:textAlignment w:val="auto"/>
        <w:rPr>
          <w:rFonts w:hint="default" w:ascii="方正黑体_GBK" w:hAnsi="方正黑体_GBK" w:eastAsia="方正黑体_GBK" w:cs="方正黑体_GBK"/>
          <w:szCs w:val="22"/>
          <w:lang w:val="en-US" w:eastAsia="zh-CN"/>
        </w:rPr>
      </w:pPr>
      <w:r>
        <w:rPr>
          <w:rFonts w:hint="default" w:ascii="方正黑体_GBK" w:hAnsi="方正黑体_GBK" w:eastAsia="方正黑体_GBK" w:cs="方正黑体_GBK"/>
          <w:szCs w:val="22"/>
          <w:lang w:val="en-US" w:eastAsia="zh-CN"/>
        </w:rPr>
        <w:t>三、项目周期</w:t>
      </w:r>
    </w:p>
    <w:p>
      <w:pPr>
        <w:keepNext w:val="0"/>
        <w:keepLines w:val="0"/>
        <w:pageBreakBefore w:val="0"/>
        <w:kinsoku/>
        <w:wordWrap/>
        <w:overflowPunct/>
        <w:topLinePunct w:val="0"/>
        <w:autoSpaceDE/>
        <w:autoSpaceDN/>
        <w:bidi w:val="0"/>
        <w:adjustRightInd/>
        <w:snapToGrid/>
        <w:spacing w:line="594" w:lineRule="exact"/>
        <w:ind w:firstLine="628"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“揭榜挂帅”科研项目实施周期一般不超过3年。</w:t>
      </w:r>
    </w:p>
    <w:p>
      <w:pPr>
        <w:keepNext w:val="0"/>
        <w:keepLines w:val="0"/>
        <w:pageBreakBefore w:val="0"/>
        <w:kinsoku/>
        <w:wordWrap/>
        <w:overflowPunct/>
        <w:topLinePunct w:val="0"/>
        <w:autoSpaceDE/>
        <w:autoSpaceDN/>
        <w:bidi w:val="0"/>
        <w:adjustRightInd/>
        <w:snapToGrid/>
        <w:spacing w:line="594" w:lineRule="exact"/>
        <w:ind w:firstLine="628" w:firstLineChars="200"/>
        <w:textAlignment w:val="auto"/>
        <w:rPr>
          <w:rFonts w:hint="default" w:ascii="方正黑体_GBK" w:hAnsi="方正黑体_GBK" w:eastAsia="方正黑体_GBK" w:cs="方正黑体_GBK"/>
          <w:szCs w:val="22"/>
          <w:lang w:val="en-US" w:eastAsia="zh-CN"/>
        </w:rPr>
      </w:pPr>
      <w:r>
        <w:rPr>
          <w:rFonts w:hint="default" w:ascii="方正黑体_GBK" w:hAnsi="方正黑体_GBK" w:eastAsia="方正黑体_GBK" w:cs="方正黑体_GBK"/>
          <w:szCs w:val="22"/>
          <w:lang w:val="en-US" w:eastAsia="zh-CN"/>
        </w:rPr>
        <w:t>四、填报要求</w:t>
      </w:r>
    </w:p>
    <w:p>
      <w:pPr>
        <w:keepNext w:val="0"/>
        <w:keepLines w:val="0"/>
        <w:pageBreakBefore w:val="0"/>
        <w:kinsoku/>
        <w:wordWrap/>
        <w:overflowPunct/>
        <w:topLinePunct w:val="0"/>
        <w:autoSpaceDE/>
        <w:autoSpaceDN/>
        <w:bidi w:val="0"/>
        <w:adjustRightInd/>
        <w:snapToGrid/>
        <w:spacing w:line="594" w:lineRule="exact"/>
        <w:ind w:firstLine="628"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发榜单位填写《铜梁区“揭榜挂帅”科研项目技术需求征集表》，明确拟解决的主要技术问题、核心指标、时限要求、资金投入预算、成果归属、揭榜单位应具备的条件及发布范围等内容。发榜单位认为不宜公开的或者涉密信息，可模糊化填写。</w:t>
      </w:r>
    </w:p>
    <w:p>
      <w:pPr>
        <w:keepNext w:val="0"/>
        <w:keepLines w:val="0"/>
        <w:pageBreakBefore w:val="0"/>
        <w:kinsoku/>
        <w:wordWrap/>
        <w:overflowPunct/>
        <w:topLinePunct w:val="0"/>
        <w:autoSpaceDE/>
        <w:autoSpaceDN/>
        <w:bidi w:val="0"/>
        <w:adjustRightInd/>
        <w:snapToGrid/>
        <w:spacing w:line="594" w:lineRule="exact"/>
        <w:ind w:firstLine="628" w:firstLineChars="200"/>
        <w:textAlignment w:val="auto"/>
        <w:rPr>
          <w:rFonts w:hint="default" w:ascii="方正黑体_GBK" w:hAnsi="方正黑体_GBK" w:eastAsia="方正黑体_GBK" w:cs="方正黑体_GBK"/>
          <w:szCs w:val="22"/>
          <w:lang w:val="en-US" w:eastAsia="zh-CN"/>
        </w:rPr>
      </w:pPr>
      <w:r>
        <w:rPr>
          <w:rFonts w:hint="default" w:ascii="方正黑体_GBK" w:hAnsi="方正黑体_GBK" w:eastAsia="方正黑体_GBK" w:cs="方正黑体_GBK"/>
          <w:szCs w:val="22"/>
          <w:lang w:val="en-US" w:eastAsia="zh-CN"/>
        </w:rPr>
        <w:t>五、支持额度</w:t>
      </w:r>
    </w:p>
    <w:p>
      <w:pPr>
        <w:keepNext w:val="0"/>
        <w:keepLines w:val="0"/>
        <w:pageBreakBefore w:val="0"/>
        <w:kinsoku/>
        <w:wordWrap/>
        <w:overflowPunct/>
        <w:topLinePunct w:val="0"/>
        <w:autoSpaceDE/>
        <w:autoSpaceDN/>
        <w:bidi w:val="0"/>
        <w:adjustRightInd/>
        <w:snapToGrid/>
        <w:spacing w:line="594" w:lineRule="exact"/>
        <w:ind w:firstLine="628"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项目由区财政和发榜单位共同出资支持，其中区财政支持比例不超过项目总投入的30%。按照《铜梁区促进科技创新高质量发展十二条措施》（铜科局〔2024〕13号）规定，区财政支持金额在50万元至1000万元之间。</w:t>
      </w:r>
    </w:p>
    <w:p>
      <w:pPr>
        <w:keepNext w:val="0"/>
        <w:keepLines w:val="0"/>
        <w:pageBreakBefore w:val="0"/>
        <w:kinsoku/>
        <w:wordWrap/>
        <w:overflowPunct/>
        <w:topLinePunct w:val="0"/>
        <w:autoSpaceDE/>
        <w:autoSpaceDN/>
        <w:bidi w:val="0"/>
        <w:adjustRightInd/>
        <w:snapToGrid/>
        <w:spacing w:line="594" w:lineRule="exact"/>
        <w:ind w:firstLine="628" w:firstLineChars="200"/>
        <w:textAlignment w:val="auto"/>
        <w:rPr>
          <w:rFonts w:hint="eastAsia"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六、征集方式</w:t>
      </w:r>
    </w:p>
    <w:p>
      <w:pPr>
        <w:keepNext w:val="0"/>
        <w:keepLines w:val="0"/>
        <w:pageBreakBefore w:val="0"/>
        <w:kinsoku/>
        <w:wordWrap/>
        <w:overflowPunct/>
        <w:topLinePunct w:val="0"/>
        <w:autoSpaceDE/>
        <w:autoSpaceDN/>
        <w:bidi w:val="0"/>
        <w:adjustRightInd/>
        <w:snapToGrid/>
        <w:spacing w:line="594" w:lineRule="exact"/>
        <w:ind w:firstLine="628"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各需求单位于2024年12月30日18:00前，将《铜梁区“揭榜挂帅”科研项目技术需求征集表》（见附件）盖章后的PDF扫描件及Excel电子档发送至QQ邮箱：</w:t>
      </w:r>
      <w:r>
        <w:rPr>
          <w:rFonts w:hint="default" w:ascii="Times New Roman" w:hAnsi="Times New Roman" w:cs="Times New Roman"/>
          <w:szCs w:val="22"/>
          <w:lang w:val="en-US" w:eastAsia="zh-CN"/>
        </w:rPr>
        <w:fldChar w:fldCharType="begin"/>
      </w:r>
      <w:r>
        <w:rPr>
          <w:rFonts w:hint="default" w:ascii="Times New Roman" w:hAnsi="Times New Roman" w:cs="Times New Roman"/>
          <w:szCs w:val="22"/>
          <w:lang w:val="en-US" w:eastAsia="zh-CN"/>
        </w:rPr>
        <w:instrText xml:space="preserve"> HYPERLINK "mailto:1847838437@qq.com，逾期未交" </w:instrText>
      </w:r>
      <w:r>
        <w:rPr>
          <w:rFonts w:hint="default" w:ascii="Times New Roman" w:hAnsi="Times New Roman" w:cs="Times New Roman"/>
          <w:szCs w:val="22"/>
          <w:lang w:val="en-US" w:eastAsia="zh-CN"/>
        </w:rPr>
        <w:fldChar w:fldCharType="separate"/>
      </w:r>
      <w:r>
        <w:rPr>
          <w:rFonts w:hint="default" w:ascii="Times New Roman" w:hAnsi="Times New Roman" w:cs="Times New Roman"/>
          <w:szCs w:val="22"/>
          <w:lang w:val="en-US" w:eastAsia="zh-CN"/>
        </w:rPr>
        <w:t>281640743@qq.com，逾期未交</w:t>
      </w:r>
      <w:r>
        <w:rPr>
          <w:rFonts w:hint="default" w:ascii="Times New Roman" w:hAnsi="Times New Roman" w:cs="Times New Roman"/>
          <w:szCs w:val="22"/>
          <w:lang w:val="en-US" w:eastAsia="zh-CN"/>
        </w:rPr>
        <w:fldChar w:fldCharType="end"/>
      </w:r>
      <w:r>
        <w:rPr>
          <w:rFonts w:hint="default" w:ascii="Times New Roman" w:hAnsi="Times New Roman" w:cs="Times New Roman"/>
          <w:szCs w:val="22"/>
          <w:lang w:val="en-US" w:eastAsia="zh-CN"/>
        </w:rPr>
        <w:t>视为自动放弃申报推荐。</w:t>
      </w:r>
    </w:p>
    <w:p>
      <w:pPr>
        <w:keepNext w:val="0"/>
        <w:keepLines w:val="0"/>
        <w:pageBreakBefore w:val="0"/>
        <w:kinsoku/>
        <w:wordWrap/>
        <w:overflowPunct/>
        <w:topLinePunct w:val="0"/>
        <w:autoSpaceDE/>
        <w:autoSpaceDN/>
        <w:bidi w:val="0"/>
        <w:adjustRightInd/>
        <w:snapToGrid/>
        <w:spacing w:line="594" w:lineRule="exact"/>
        <w:ind w:firstLine="628"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附件：铜梁区“揭榜挂帅”科研项目技术需求征集表</w:t>
      </w:r>
    </w:p>
    <w:p>
      <w:pPr>
        <w:keepNext w:val="0"/>
        <w:keepLines w:val="0"/>
        <w:pageBreakBefore w:val="0"/>
        <w:kinsoku/>
        <w:wordWrap/>
        <w:overflowPunct/>
        <w:topLinePunct w:val="0"/>
        <w:autoSpaceDE/>
        <w:autoSpaceDN/>
        <w:bidi w:val="0"/>
        <w:adjustRightInd/>
        <w:snapToGrid/>
        <w:spacing w:line="594" w:lineRule="exact"/>
        <w:ind w:firstLine="628" w:firstLineChars="200"/>
        <w:textAlignment w:val="auto"/>
        <w:rPr>
          <w:rFonts w:hint="default" w:ascii="Times New Roman" w:hAnsi="Times New Roman" w:cs="Times New Roman"/>
          <w:szCs w:val="22"/>
          <w:lang w:val="en-US" w:eastAsia="zh-CN"/>
        </w:rPr>
      </w:pPr>
    </w:p>
    <w:p>
      <w:pPr>
        <w:keepNext w:val="0"/>
        <w:keepLines w:val="0"/>
        <w:pageBreakBefore w:val="0"/>
        <w:kinsoku/>
        <w:wordWrap/>
        <w:overflowPunct/>
        <w:topLinePunct w:val="0"/>
        <w:autoSpaceDE/>
        <w:autoSpaceDN/>
        <w:bidi w:val="0"/>
        <w:adjustRightInd/>
        <w:snapToGrid/>
        <w:spacing w:line="594" w:lineRule="exact"/>
        <w:ind w:firstLine="4082" w:firstLineChars="13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 xml:space="preserve">重庆市铜梁区科学技术局   </w:t>
      </w:r>
      <w:bookmarkStart w:id="0" w:name="_GoBack"/>
      <w:bookmarkEnd w:id="0"/>
      <w:r>
        <w:rPr>
          <w:rFonts w:hint="default" w:ascii="Times New Roman" w:hAnsi="Times New Roman" w:cs="Times New Roman"/>
          <w:szCs w:val="22"/>
          <w:lang w:val="en-US" w:eastAsia="zh-CN"/>
        </w:rPr>
        <w:t xml:space="preserve"> </w:t>
      </w:r>
    </w:p>
    <w:p>
      <w:pPr>
        <w:keepNext w:val="0"/>
        <w:keepLines w:val="0"/>
        <w:pageBreakBefore w:val="0"/>
        <w:kinsoku/>
        <w:wordWrap/>
        <w:overflowPunct/>
        <w:topLinePunct w:val="0"/>
        <w:autoSpaceDE/>
        <w:autoSpaceDN/>
        <w:bidi w:val="0"/>
        <w:adjustRightInd/>
        <w:snapToGrid/>
        <w:spacing w:line="594" w:lineRule="exact"/>
        <w:ind w:firstLine="5024" w:firstLineChars="16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 xml:space="preserve">2024年11月29日      </w:t>
      </w:r>
    </w:p>
    <w:p>
      <w:pPr>
        <w:keepNext w:val="0"/>
        <w:keepLines w:val="0"/>
        <w:pageBreakBefore w:val="0"/>
        <w:kinsoku/>
        <w:wordWrap/>
        <w:overflowPunct/>
        <w:topLinePunct w:val="0"/>
        <w:autoSpaceDE/>
        <w:autoSpaceDN/>
        <w:bidi w:val="0"/>
        <w:adjustRightInd/>
        <w:snapToGrid/>
        <w:spacing w:line="594" w:lineRule="exact"/>
        <w:ind w:firstLine="2826" w:firstLineChars="900"/>
        <w:textAlignment w:val="auto"/>
        <w:rPr>
          <w:rFonts w:hint="default" w:ascii="Times New Roman" w:hAnsi="Times New Roman" w:cs="Times New Roman"/>
          <w:sz w:val="30"/>
          <w:szCs w:val="30"/>
        </w:rPr>
      </w:pPr>
      <w:r>
        <w:rPr>
          <w:rFonts w:hint="default" w:ascii="Times New Roman" w:hAnsi="Times New Roman" w:cs="Times New Roman"/>
          <w:szCs w:val="22"/>
          <w:lang w:val="en-US" w:eastAsia="zh-CN"/>
        </w:rPr>
        <w:t>（联系人：周颢；联系方式：19923399675）</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46" w:bottom="1644" w:left="1446" w:header="964" w:footer="1531" w:gutter="0"/>
      <w:pgNumType w:fmt="numberInDash"/>
      <w:cols w:space="720" w:num="1"/>
      <w:docGrid w:type="linesAndChars" w:linePitch="577"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right="320" w:firstLine="640"/>
      <w:jc w:val="right"/>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t>- 1 -</w:t>
    </w:r>
    <w:r>
      <w:rPr>
        <w:rFonts w:hint="eastAsia" w:ascii="宋体" w:hAnsi="宋体" w:eastAsia="宋体" w:cs="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right="320" w:firstLine="28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t>- 2 -</w:t>
    </w:r>
    <w:r>
      <w:rPr>
        <w:rFonts w:hint="eastAsia" w:ascii="宋体" w:hAnsi="宋体" w:eastAsia="宋体" w:cs="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right="3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8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8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8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C2204"/>
    <w:rsid w:val="013368EE"/>
    <w:rsid w:val="02A01DF5"/>
    <w:rsid w:val="04FC6046"/>
    <w:rsid w:val="09661A4E"/>
    <w:rsid w:val="0A7968E4"/>
    <w:rsid w:val="0B011753"/>
    <w:rsid w:val="0EF10224"/>
    <w:rsid w:val="147571CA"/>
    <w:rsid w:val="1C15092F"/>
    <w:rsid w:val="1C355ED1"/>
    <w:rsid w:val="1D050A37"/>
    <w:rsid w:val="1EF00E74"/>
    <w:rsid w:val="1F7B173D"/>
    <w:rsid w:val="20641437"/>
    <w:rsid w:val="239B29D6"/>
    <w:rsid w:val="26153AB8"/>
    <w:rsid w:val="2CFD532E"/>
    <w:rsid w:val="2D9F0CAE"/>
    <w:rsid w:val="2ED36F7B"/>
    <w:rsid w:val="2EE142E3"/>
    <w:rsid w:val="35DA0D6B"/>
    <w:rsid w:val="36375C4B"/>
    <w:rsid w:val="3E3574B5"/>
    <w:rsid w:val="402F73D1"/>
    <w:rsid w:val="427364C6"/>
    <w:rsid w:val="5711442F"/>
    <w:rsid w:val="59431414"/>
    <w:rsid w:val="6A277062"/>
    <w:rsid w:val="6B9A066E"/>
    <w:rsid w:val="6D18053D"/>
    <w:rsid w:val="74BD1133"/>
    <w:rsid w:val="7D7970B7"/>
    <w:rsid w:val="7E8E3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Calibri" w:hAnsi="Calibri" w:eastAsia="方正仿宋_GBK" w:cs="Times New Roman"/>
      <w:kern w:val="2"/>
      <w:sz w:val="32"/>
      <w:lang w:val="en-US" w:eastAsia="zh-CN" w:bidi="ar-SA"/>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6"/>
    <w:pPr>
      <w:spacing w:after="120"/>
    </w:pPr>
    <w:rPr>
      <w:kern w:val="1"/>
    </w:rPr>
  </w:style>
  <w:style w:type="paragraph" w:styleId="3">
    <w:name w:val="index 7"/>
    <w:basedOn w:val="1"/>
    <w:next w:val="1"/>
    <w:qFormat/>
    <w:uiPriority w:val="0"/>
    <w:pPr>
      <w:ind w:left="2520"/>
    </w:pPr>
  </w:style>
  <w:style w:type="paragraph" w:styleId="4">
    <w:name w:val="Plain Text"/>
    <w:basedOn w:val="1"/>
    <w:qFormat/>
    <w:uiPriority w:val="0"/>
    <w:pPr>
      <w:ind w:firstLine="648" w:firstLineChars="200"/>
      <w:jc w:val="left"/>
    </w:pPr>
    <w:rPr>
      <w:rFonts w:ascii="方正黑体_GBK" w:hAnsi="Courier New" w:eastAsia="方正仿宋_GBK"/>
      <w:sz w:val="32"/>
      <w:szCs w:val="21"/>
    </w:rPr>
  </w:style>
  <w:style w:type="paragraph" w:styleId="5">
    <w:name w:val="footer"/>
    <w:basedOn w:val="1"/>
    <w:qFormat/>
    <w:uiPriority w:val="0"/>
    <w:pPr>
      <w:tabs>
        <w:tab w:val="center" w:pos="4153"/>
        <w:tab w:val="right" w:pos="8306"/>
      </w:tabs>
      <w:spacing w:line="240" w:lineRule="atLeast"/>
      <w:ind w:left="100" w:leftChars="100" w:right="100" w:rightChars="100" w:firstLine="0" w:firstLineChars="0"/>
      <w:jc w:val="left"/>
    </w:pPr>
    <w:rPr>
      <w:rFonts w:eastAsia="仿宋_GB2312"/>
      <w:sz w:val="28"/>
      <w:szCs w:val="18"/>
    </w:rPr>
  </w:style>
  <w:style w:type="paragraph" w:styleId="6">
    <w:name w:val="header"/>
    <w:basedOn w:val="1"/>
    <w:qFormat/>
    <w:uiPriority w:val="0"/>
    <w:pPr>
      <w:spacing w:line="240" w:lineRule="atLeast"/>
      <w:jc w:val="center"/>
    </w:pPr>
    <w:rPr>
      <w:rFonts w:ascii="Calibri" w:hAnsi="Calibri" w:eastAsia="仿宋_GB2312"/>
      <w:sz w:val="44"/>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8">
    <w:name w:val="Title"/>
    <w:basedOn w:val="1"/>
    <w:next w:val="1"/>
    <w:qFormat/>
    <w:uiPriority w:val="0"/>
    <w:pPr>
      <w:spacing w:line="660" w:lineRule="exact"/>
      <w:ind w:firstLine="0" w:firstLineChars="0"/>
      <w:jc w:val="center"/>
      <w:outlineLvl w:val="0"/>
    </w:pPr>
    <w:rPr>
      <w:rFonts w:ascii="Cambria" w:hAnsi="Cambria" w:eastAsia="方正小标宋_GBK"/>
      <w:bCs/>
      <w:kern w:val="2"/>
      <w:sz w:val="44"/>
      <w:szCs w:val="32"/>
    </w:rPr>
  </w:style>
  <w:style w:type="character" w:styleId="10">
    <w:name w:val="page number"/>
    <w:basedOn w:val="9"/>
    <w:qFormat/>
    <w:uiPriority w:val="0"/>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2021-08-13T06:44:00Z</dcterms:created>
  <dc:creator>HP</dc:creator>
  <cp:lastModifiedBy>噔哩个铛</cp:lastModifiedBy>
  <cp:lastPrinted>2024-11-29T02:25:00Z</cp:lastPrinted>
  <dcterms:modified xsi:type="dcterms:W3CDTF">2024-11-29T03:39:14Z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