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pStyle w:val="2"/>
        <w:rPr>
          <w:rFonts w:hint="default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adjustRightInd w:val="0"/>
        <w:snapToGrid w:val="0"/>
        <w:spacing w:line="594" w:lineRule="exact"/>
        <w:ind w:left="0" w:leftChars="0" w:firstLine="0" w:firstLineChars="0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/>
        </w:rPr>
      </w:pPr>
    </w:p>
    <w:p>
      <w:pPr>
        <w:adjustRightInd w:val="0"/>
        <w:snapToGrid w:val="0"/>
        <w:spacing w:line="594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 w:bidi="ar-SA"/>
        </w:rPr>
        <w:t>铜科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val="en-US" w:eastAsia="zh-CN" w:bidi="ar-SA"/>
        </w:rPr>
        <w:t>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  <w:t>〔20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val="en-US" w:eastAsia="zh-CN" w:bidi="ar-SA"/>
        </w:rPr>
        <w:t>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  <w:t>号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 w:bidi="ar-SA"/>
        </w:rPr>
        <w:t>重庆市铜梁区科学技术局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关于认定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2024年度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科技创新平台的通知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880" w:firstLineChars="200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各平台依托单位：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经自主申报、形式审查、专家评审、集体研究、公示等程序，同意认定“高分子改性材料铜梁区技术创新中心”等10个2024年度铜梁区科技创新平台，请各平台依托单位接到通知后，做好平台后续管理规划工作。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附件：2024年度铜梁区科技创新平台名单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重庆市铜梁区科学技术局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2025年1月21日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29DE"/>
    <w:rsid w:val="046E1F3B"/>
    <w:rsid w:val="08E720C3"/>
    <w:rsid w:val="13FF4497"/>
    <w:rsid w:val="41370888"/>
    <w:rsid w:val="425D0BE1"/>
    <w:rsid w:val="5E0D29DE"/>
    <w:rsid w:val="76B51A55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2025-01-16T01:19:00Z</dcterms:created>
  <dc:creator>HP</dc:creator>
  <cp:lastModifiedBy>噔哩个铛</cp:lastModifiedBy>
  <cp:lastPrinted>2025-01-20T01:30:00Z</cp:lastPrinted>
  <dcterms:modified xsi:type="dcterms:W3CDTF">2025-01-21T02:33:52Z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