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keepNext w:val="0"/>
        <w:keepLines w:val="0"/>
        <w:pageBreakBefore w:val="0"/>
        <w:kinsoku/>
        <w:overflowPunct/>
        <w:topLinePunct w:val="0"/>
        <w:autoSpaceDE/>
        <w:bidi w:val="0"/>
        <w:adjustRightInd w:val="0"/>
        <w:snapToGrid w:val="0"/>
        <w:spacing w:line="594" w:lineRule="exact"/>
        <w:ind w:firstLine="0" w:firstLineChars="0"/>
        <w:jc w:val="center"/>
        <w:textAlignment w:val="auto"/>
        <w:rPr>
          <w:rFonts w:hint="default" w:ascii="Times New Roman" w:hAnsi="Times New Roman" w:eastAsia="方正仿宋_GBK" w:cs="Times New Roman"/>
          <w:color w:val="000000"/>
          <w:sz w:val="32"/>
          <w:szCs w:val="20"/>
        </w:rPr>
      </w:pPr>
      <w:r>
        <w:rPr>
          <w:rFonts w:hint="default" w:ascii="Times New Roman" w:hAnsi="Times New Roman" w:eastAsia="方正仿宋_GBK" w:cs="Times New Roman"/>
          <w:color w:val="000000"/>
          <w:sz w:val="32"/>
          <w:szCs w:val="20"/>
          <w:lang w:eastAsia="zh-CN"/>
        </w:rPr>
        <w:t>铜科</w:t>
      </w:r>
      <w:r>
        <w:rPr>
          <w:rFonts w:hint="default" w:ascii="Times New Roman" w:hAnsi="Times New Roman" w:eastAsia="方正仿宋_GBK" w:cs="Times New Roman"/>
          <w:color w:val="000000"/>
          <w:sz w:val="32"/>
          <w:szCs w:val="20"/>
          <w:lang w:val="en-US" w:eastAsia="zh-CN"/>
        </w:rPr>
        <w:t>局</w:t>
      </w:r>
      <w:r>
        <w:rPr>
          <w:rFonts w:hint="default" w:ascii="Times New Roman" w:hAnsi="Times New Roman" w:eastAsia="方正仿宋_GBK" w:cs="Times New Roman"/>
          <w:color w:val="000000"/>
          <w:sz w:val="32"/>
          <w:szCs w:val="20"/>
        </w:rPr>
        <w:t>〔20</w:t>
      </w:r>
      <w:r>
        <w:rPr>
          <w:rFonts w:hint="default" w:ascii="Times New Roman" w:hAnsi="Times New Roman" w:eastAsia="方正仿宋_GBK" w:cs="Times New Roman"/>
          <w:color w:val="000000"/>
          <w:sz w:val="32"/>
          <w:szCs w:val="20"/>
          <w:lang w:val="en-US" w:eastAsia="zh-CN"/>
        </w:rPr>
        <w:t>2</w:t>
      </w:r>
      <w:r>
        <w:rPr>
          <w:rFonts w:hint="eastAsia" w:ascii="Times New Roman" w:hAnsi="Times New Roman" w:eastAsia="方正仿宋_GBK" w:cs="Times New Roman"/>
          <w:color w:val="000000"/>
          <w:sz w:val="32"/>
          <w:szCs w:val="20"/>
          <w:lang w:val="en-US" w:eastAsia="zh-CN"/>
        </w:rPr>
        <w:t>5</w:t>
      </w:r>
      <w:r>
        <w:rPr>
          <w:rFonts w:hint="default" w:ascii="Times New Roman" w:hAnsi="Times New Roman" w:eastAsia="方正仿宋_GBK" w:cs="Times New Roman"/>
          <w:color w:val="000000"/>
          <w:sz w:val="32"/>
          <w:szCs w:val="20"/>
        </w:rPr>
        <w:t>〕</w:t>
      </w:r>
      <w:r>
        <w:rPr>
          <w:rFonts w:hint="eastAsia" w:ascii="Times New Roman" w:hAnsi="Times New Roman" w:eastAsia="方正仿宋_GBK" w:cs="Times New Roman"/>
          <w:color w:val="000000"/>
          <w:sz w:val="32"/>
          <w:szCs w:val="20"/>
          <w:lang w:val="en-US" w:eastAsia="zh-CN"/>
        </w:rPr>
        <w:t>13</w:t>
      </w:r>
      <w:r>
        <w:rPr>
          <w:rFonts w:hint="default" w:ascii="Times New Roman" w:hAnsi="Times New Roman" w:eastAsia="方正仿宋_GBK" w:cs="Times New Roman"/>
          <w:color w:val="000000"/>
          <w:sz w:val="32"/>
          <w:szCs w:val="20"/>
        </w:rPr>
        <w:t>号</w:t>
      </w:r>
    </w:p>
    <w:p>
      <w:pPr>
        <w:keepNext w:val="0"/>
        <w:keepLines w:val="0"/>
        <w:pageBreakBefore w:val="0"/>
        <w:kinsoku/>
        <w:overflowPunct/>
        <w:topLinePunct w:val="0"/>
        <w:autoSpaceDE/>
        <w:bidi w:val="0"/>
        <w:spacing w:line="594" w:lineRule="exac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关于申报2025年度铜梁区科技创新平台的通知</w:t>
      </w:r>
    </w:p>
    <w:p>
      <w:pPr>
        <w:pStyle w:val="5"/>
        <w:keepNext w:val="0"/>
        <w:keepLines w:val="0"/>
        <w:pageBreakBefore w:val="0"/>
        <w:kinsoku/>
        <w:overflowPunct/>
        <w:topLinePunct w:val="0"/>
        <w:autoSpaceDE/>
        <w:bidi w:val="0"/>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i w:val="0"/>
          <w:caps w:val="0"/>
          <w:color w:val="000000"/>
          <w:spacing w:val="0"/>
          <w:sz w:val="32"/>
          <w:szCs w:val="32"/>
          <w:shd w:val="clear" w:color="auto" w:fill="FFFFFF"/>
          <w:lang w:val="en-US" w:eastAsia="zh-CN"/>
        </w:rPr>
        <w:t>各</w:t>
      </w:r>
      <w:r>
        <w:rPr>
          <w:rFonts w:hint="default" w:ascii="Times New Roman" w:hAnsi="Times New Roman" w:eastAsia="方正仿宋_GBK" w:cs="Times New Roman"/>
          <w:i w:val="0"/>
          <w:caps w:val="0"/>
          <w:color w:val="000000"/>
          <w:spacing w:val="0"/>
          <w:sz w:val="32"/>
          <w:szCs w:val="32"/>
          <w:shd w:val="clear" w:color="auto" w:fill="FFFFFF"/>
        </w:rPr>
        <w:t>有关</w:t>
      </w:r>
      <w:r>
        <w:rPr>
          <w:rFonts w:hint="eastAsia" w:ascii="方正仿宋_GBK" w:hAnsi="方正仿宋_GBK" w:eastAsia="方正仿宋_GBK" w:cs="方正仿宋_GBK"/>
          <w:i w:val="0"/>
          <w:caps w:val="0"/>
          <w:color w:val="000000"/>
          <w:spacing w:val="0"/>
          <w:sz w:val="32"/>
          <w:szCs w:val="32"/>
          <w:shd w:val="clear" w:color="auto" w:fill="FFFFFF"/>
          <w:lang w:eastAsia="zh-CN"/>
        </w:rPr>
        <w:t>单位</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u w:val="none"/>
          <w:lang w:val="en-US" w:eastAsia="zh-CN"/>
        </w:rPr>
      </w:pPr>
      <w:r>
        <w:rPr>
          <w:rFonts w:hint="eastAsia" w:ascii="Times New Roman" w:hAnsi="Times New Roman" w:eastAsia="方正仿宋_GBK" w:cs="Times New Roman"/>
          <w:sz w:val="32"/>
          <w:szCs w:val="32"/>
          <w:lang w:eastAsia="zh-CN"/>
        </w:rPr>
        <w:t>为深入贯彻落实习近平总书记关于科技创新</w:t>
      </w:r>
      <w:r>
        <w:rPr>
          <w:rFonts w:hint="eastAsia" w:ascii="Times New Roman" w:hAnsi="Times New Roman" w:eastAsia="方正仿宋_GBK" w:cs="Times New Roman"/>
          <w:sz w:val="32"/>
          <w:szCs w:val="32"/>
          <w:lang w:val="en-US" w:eastAsia="zh-CN"/>
        </w:rPr>
        <w:t>的重要论述精神和视察重庆重要讲话重要指示精神</w:t>
      </w:r>
      <w:r>
        <w:rPr>
          <w:rFonts w:hint="default" w:ascii="Times New Roman" w:hAnsi="Times New Roman" w:eastAsia="方正仿宋_GBK" w:cs="Times New Roman"/>
          <w:color w:val="auto"/>
          <w:sz w:val="32"/>
          <w:szCs w:val="32"/>
          <w:u w:val="none" w:color="auto"/>
          <w:lang w:val="en-US" w:eastAsia="zh-CN"/>
        </w:rPr>
        <w:t>，</w:t>
      </w:r>
      <w:r>
        <w:rPr>
          <w:rFonts w:hint="eastAsia" w:ascii="方正仿宋_GBK" w:hAnsi="方正仿宋_GBK" w:eastAsia="方正仿宋_GBK" w:cs="方正仿宋_GBK"/>
          <w:b w:val="0"/>
          <w:bCs w:val="0"/>
          <w:snapToGrid/>
          <w:color w:val="000000"/>
          <w:sz w:val="32"/>
          <w:szCs w:val="32"/>
          <w:lang w:val="en-US" w:eastAsia="zh-CN"/>
        </w:rPr>
        <w:t>加快培育高水平、引领性科技创新平台，</w:t>
      </w:r>
      <w:r>
        <w:rPr>
          <w:rFonts w:hint="eastAsia" w:ascii="Times New Roman" w:hAnsi="Times New Roman" w:eastAsia="方正仿宋_GBK" w:cs="Times New Roman"/>
          <w:sz w:val="32"/>
          <w:szCs w:val="32"/>
          <w:lang w:eastAsia="zh-CN"/>
        </w:rPr>
        <w:t>推动</w:t>
      </w:r>
      <w:r>
        <w:rPr>
          <w:rFonts w:ascii="Times New Roman" w:hAnsi="Times New Roman" w:eastAsia="方正仿宋_GBK" w:cs="Times New Roman"/>
          <w:sz w:val="32"/>
          <w:szCs w:val="32"/>
        </w:rPr>
        <w:t>产学研协同创新，</w:t>
      </w:r>
      <w:r>
        <w:rPr>
          <w:rFonts w:hint="eastAsia" w:ascii="Times New Roman" w:hAnsi="Times New Roman" w:eastAsia="方正仿宋_GBK" w:cs="Times New Roman"/>
          <w:sz w:val="32"/>
          <w:szCs w:val="32"/>
          <w:lang w:eastAsia="zh-CN"/>
        </w:rPr>
        <w:t>聚集技术、人才、资金等创新资源，</w:t>
      </w:r>
      <w:r>
        <w:rPr>
          <w:rFonts w:hint="eastAsia" w:ascii="方正仿宋_GBK" w:hAnsi="方正仿宋_GBK" w:eastAsia="方正仿宋_GBK" w:cs="方正仿宋_GBK"/>
          <w:b w:val="0"/>
          <w:bCs w:val="0"/>
          <w:snapToGrid/>
          <w:color w:val="000000"/>
          <w:sz w:val="32"/>
          <w:szCs w:val="32"/>
          <w:lang w:val="en-US" w:eastAsia="zh-CN"/>
        </w:rPr>
        <w:t>加快铜梁建设成渝地区双城经济圈科产融合改革创新示范区，</w:t>
      </w:r>
      <w:r>
        <w:rPr>
          <w:rFonts w:hint="eastAsia" w:ascii="Times New Roman" w:hAnsi="Times New Roman" w:eastAsia="方正仿宋_GBK" w:cs="Times New Roman"/>
          <w:b w:val="0"/>
          <w:bCs w:val="0"/>
          <w:sz w:val="32"/>
          <w:szCs w:val="32"/>
          <w:u w:val="none"/>
          <w:lang w:val="en-US" w:eastAsia="zh-CN"/>
        </w:rPr>
        <w:t>根据《关于加快区县级新型研发机构建设的通知》</w:t>
      </w:r>
      <w:r>
        <w:rPr>
          <w:rFonts w:hint="eastAsia" w:ascii="Times New Roman" w:hAnsi="Times New Roman" w:eastAsia="方正仿宋_GBK" w:cs="Times New Roman"/>
          <w:sz w:val="32"/>
          <w:szCs w:val="32"/>
          <w:lang w:val="en-US" w:eastAsia="zh-CN"/>
        </w:rPr>
        <w:t>（渝科局发〔2025〕27号）和《铜梁区促进科技创新高质量发展十二条措施》（铜科局〔2024〕13号）要求，</w:t>
      </w:r>
      <w:r>
        <w:rPr>
          <w:rFonts w:hint="eastAsia" w:ascii="Times New Roman" w:hAnsi="Times New Roman" w:eastAsia="方正仿宋_GBK" w:cs="Arial"/>
          <w:color w:val="auto"/>
          <w:spacing w:val="0"/>
          <w:sz w:val="32"/>
          <w:szCs w:val="32"/>
          <w:u w:val="none" w:color="auto"/>
          <w:lang w:val="en-US" w:eastAsia="zh-CN"/>
        </w:rPr>
        <w:t>拟开展2025年度铜梁区科技创新平台申报、评审、认定等相关工作，特将有关事项通知如下：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sz w:val="32"/>
          <w:szCs w:val="32"/>
          <w:u w:val="none"/>
          <w:lang w:val="en-US" w:eastAsia="zh-CN"/>
        </w:rPr>
      </w:pPr>
      <w:r>
        <w:rPr>
          <w:rFonts w:hint="eastAsia" w:ascii="方正黑体_GBK" w:hAnsi="方正黑体_GBK" w:eastAsia="方正黑体_GBK" w:cs="方正黑体_GBK"/>
          <w:b w:val="0"/>
          <w:bCs w:val="0"/>
          <w:sz w:val="32"/>
          <w:szCs w:val="32"/>
          <w:u w:val="none"/>
          <w:lang w:val="en-US" w:eastAsia="zh-CN"/>
        </w:rPr>
        <w:t>一、申报主体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应为</w:t>
      </w:r>
      <w:r>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依法登记注册</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、经营状况良好</w:t>
      </w:r>
      <w:r>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的</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具有独立法人资格的</w:t>
      </w:r>
      <w:r>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企业</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、科研机构、事业单位、高等院校及</w:t>
      </w:r>
      <w:r>
        <w:rPr>
          <w:rFonts w:hint="eastAsia" w:ascii="方正仿宋_GBK" w:hAnsi="方正仿宋_GBK" w:eastAsia="方正仿宋_GBK" w:cs="方正仿宋_GBK"/>
          <w:color w:val="000000" w:themeColor="text1"/>
          <w:sz w:val="32"/>
          <w:szCs w:val="32"/>
          <w:highlight w:val="none"/>
          <w:u w:val="none" w:color="auto"/>
          <w14:textFill>
            <w14:solidFill>
              <w14:schemeClr w14:val="tx1"/>
            </w14:solidFill>
          </w14:textFill>
        </w:rPr>
        <w:t>服务高新技术产业发展的行业协会等社会组织</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；申报</w:t>
      </w:r>
      <w:r>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近三年</w:t>
      </w:r>
      <w:r>
        <w:rPr>
          <w:rFonts w:hint="eastAsia"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不存在重大税收违法行为</w:t>
      </w:r>
      <w:r>
        <w:rPr>
          <w:rFonts w:hint="default"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未</w:t>
      </w:r>
      <w:r>
        <w:rPr>
          <w:rFonts w:hint="default" w:ascii="Times New Roman" w:hAnsi="Times New Roman" w:eastAsia="方正仿宋_GBK" w:cs="Times New Roman"/>
          <w:color w:val="000000" w:themeColor="text1"/>
          <w:sz w:val="32"/>
          <w:szCs w:val="32"/>
          <w:highlight w:val="none"/>
          <w:u w:val="none" w:color="auto"/>
          <w14:textFill>
            <w14:solidFill>
              <w14:schemeClr w14:val="tx1"/>
            </w14:solidFill>
          </w14:textFill>
        </w:rPr>
        <w:t>发生重大安全</w:t>
      </w:r>
      <w:r>
        <w:rPr>
          <w:rFonts w:hint="eastAsia"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事故</w:t>
      </w:r>
      <w:r>
        <w:rPr>
          <w:rFonts w:hint="default" w:ascii="Times New Roman" w:hAnsi="Times New Roman" w:eastAsia="方正仿宋_GBK" w:cs="Times New Roman"/>
          <w:color w:val="000000" w:themeColor="text1"/>
          <w:sz w:val="32"/>
          <w:szCs w:val="32"/>
          <w:highlight w:val="none"/>
          <w:u w:val="none" w:color="auto"/>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重大</w:t>
      </w:r>
      <w:r>
        <w:rPr>
          <w:rFonts w:hint="default" w:ascii="Times New Roman" w:hAnsi="Times New Roman" w:eastAsia="方正仿宋_GBK" w:cs="Times New Roman"/>
          <w:color w:val="000000" w:themeColor="text1"/>
          <w:sz w:val="32"/>
          <w:szCs w:val="32"/>
          <w:highlight w:val="none"/>
          <w:u w:val="none" w:color="auto"/>
          <w14:textFill>
            <w14:solidFill>
              <w14:schemeClr w14:val="tx1"/>
            </w14:solidFill>
          </w14:textFill>
        </w:rPr>
        <w:t>质量</w:t>
      </w:r>
      <w:r>
        <w:rPr>
          <w:rFonts w:hint="default"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事故</w:t>
      </w:r>
      <w:r>
        <w:rPr>
          <w:rFonts w:hint="default" w:ascii="Times New Roman" w:hAnsi="Times New Roman" w:eastAsia="方正仿宋_GBK" w:cs="Times New Roman"/>
          <w:color w:val="000000" w:themeColor="text1"/>
          <w:sz w:val="32"/>
          <w:szCs w:val="32"/>
          <w:highlight w:val="none"/>
          <w:u w:val="none" w:color="auto"/>
          <w14:textFill>
            <w14:solidFill>
              <w14:schemeClr w14:val="tx1"/>
            </w14:solidFill>
          </w14:textFill>
        </w:rPr>
        <w:t>和</w:t>
      </w:r>
      <w:r>
        <w:rPr>
          <w:rFonts w:hint="eastAsia"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重大环境污染事故</w:t>
      </w:r>
      <w:r>
        <w:rPr>
          <w:rFonts w:hint="default"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不存在</w:t>
      </w:r>
      <w:r>
        <w:rPr>
          <w:rFonts w:hint="default"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科研严重失信行为</w:t>
      </w:r>
      <w:r>
        <w:rPr>
          <w:rFonts w:hint="eastAsia"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且未</w:t>
      </w:r>
      <w:r>
        <w:rPr>
          <w:rFonts w:hint="default" w:ascii="Times New Roman" w:hAnsi="Times New Roman" w:eastAsia="方正仿宋_GBK" w:cs="Times New Roman"/>
          <w:color w:val="000000" w:themeColor="text1"/>
          <w:sz w:val="32"/>
          <w:szCs w:val="32"/>
          <w:highlight w:val="none"/>
          <w:u w:val="none" w:color="auto"/>
          <w14:textFill>
            <w14:solidFill>
              <w14:schemeClr w14:val="tx1"/>
            </w14:solidFill>
          </w14:textFill>
        </w:rPr>
        <w:t>被国家、</w:t>
      </w:r>
      <w:r>
        <w:rPr>
          <w:rFonts w:hint="default"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u w:val="none" w:color="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u w:val="none" w:color="auto"/>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highlight w:val="none"/>
          <w:u w:val="none" w:color="auto"/>
          <w14:textFill>
            <w14:solidFill>
              <w14:schemeClr w14:val="tx1"/>
            </w14:solidFill>
          </w14:textFill>
        </w:rPr>
        <w:t>相关部门列入失信联合惩戒对象名单</w:t>
      </w:r>
      <w:r>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申报</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若</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为企业的，</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应</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入库重庆科技型企业管理系统，且</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按规定更新年度报表</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color w:val="000000" w:themeColor="text1"/>
          <w:sz w:val="32"/>
          <w:szCs w:val="32"/>
          <w:highlight w:val="none"/>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u w:val="none"/>
          <w:lang w:val="en-US" w:eastAsia="zh-CN"/>
          <w14:textFill>
            <w14:solidFill>
              <w14:schemeClr w14:val="tx1"/>
            </w14:solidFill>
          </w14:textFill>
        </w:rPr>
        <w:t>二、申报类型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根据平台功能和申报主体类型，</w:t>
      </w:r>
      <w:r>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t>科技创新平台包括以下三类：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snapToGrid/>
          <w:color w:val="000000" w:themeColor="text1"/>
          <w:kern w:val="2"/>
          <w:sz w:val="32"/>
          <w:szCs w:val="32"/>
          <w:highlight w:val="none"/>
          <w:lang w:val="en-US" w:eastAsia="zh-CN" w:bidi="ar-SA"/>
          <w14:textFill>
            <w14:solidFill>
              <w14:schemeClr w14:val="tx1"/>
            </w14:solidFill>
          </w14:textFill>
        </w:rPr>
        <w:t>（一）</w:t>
      </w: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技术创新中心。</w:t>
      </w:r>
      <w:r>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t>依托具有较强研究开发和综合实力的单位，面向行业和产业需求，开展应用研究和关键核心技术研究。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snapToGrid/>
          <w:color w:val="000000" w:themeColor="text1"/>
          <w:kern w:val="2"/>
          <w:sz w:val="32"/>
          <w:szCs w:val="32"/>
          <w:highlight w:val="none"/>
          <w:lang w:val="en-US" w:eastAsia="zh-CN" w:bidi="ar-SA"/>
          <w14:textFill>
            <w14:solidFill>
              <w14:schemeClr w14:val="tx1"/>
            </w14:solidFill>
          </w14:textFill>
        </w:rPr>
        <w:t>（二）</w:t>
      </w: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重点实验室。</w:t>
      </w:r>
      <w:r>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t>依托在某一行业、领域优势地位突出的单位，结合高校、科研院所资源，围绕该行业、领域发展布局与技术痛点，开展应用基础研究及成果转化。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宋体" w:cs="方正仿宋_GBK"/>
          <w:b w:val="0"/>
          <w:bCs w:val="0"/>
          <w:snapToGrid/>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（三）新型研发机构。</w:t>
      </w:r>
      <w:r>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t>依托科技型企业、</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科技类民办非企业单位（社会服务机构）或事业单位</w:t>
      </w:r>
      <w:r>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t>，聚焦重庆市科技创新需求，开展科学研究、技术创新、研发服务和成果转化</w:t>
      </w:r>
      <w:r>
        <w:rPr>
          <w:rFonts w:hint="eastAsia" w:ascii="方正仿宋_GBK" w:hAnsi="方正仿宋_GBK" w:eastAsia="方正仿宋_GBK" w:cs="方正仿宋_GBK"/>
          <w:b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color w:val="000000" w:themeColor="text1"/>
          <w:sz w:val="32"/>
          <w:szCs w:val="32"/>
          <w:highlight w:val="none"/>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u w:val="none"/>
          <w:lang w:val="en-US" w:eastAsia="zh-CN"/>
          <w14:textFill>
            <w14:solidFill>
              <w14:schemeClr w14:val="tx1"/>
            </w14:solidFill>
          </w14:textFill>
        </w:rPr>
        <w:t>三、支持政策</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本次评审</w:t>
      </w:r>
      <w:r>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t>科技创新</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平台</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原则不超过</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10个，</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每个补助10万元</w:t>
      </w:r>
      <w:r>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val="0"/>
          <w:color w:val="000000" w:themeColor="text1"/>
          <w:sz w:val="32"/>
          <w:szCs w:val="32"/>
          <w:highlight w:val="none"/>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u w:val="none"/>
          <w:lang w:val="en-US" w:eastAsia="zh-CN"/>
          <w14:textFill>
            <w14:solidFill>
              <w14:schemeClr w14:val="tx1"/>
            </w14:solidFill>
          </w14:textFill>
        </w:rPr>
        <w:t>四、申报条件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highlight w:val="none"/>
          <w:u w:val="none"/>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u w:val="none"/>
          <w:lang w:val="en-US" w:eastAsia="zh-CN"/>
          <w14:textFill>
            <w14:solidFill>
              <w14:schemeClr w14:val="tx1"/>
            </w14:solidFill>
          </w14:textFill>
        </w:rPr>
        <w:t>（一）</w:t>
      </w: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技术创新中心</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硬件基础设施：具备符合市场或工程应用环境的小试、中试条件，工程化开发能力强，具备必要的技术试验条件，研发场地面积原则上不低于300平方米，研发设备原值在200万元以上。</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2.</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组织管理规范：具备完善的研发组织和运行体系，有明确的研发制度、具体的研发项目和实施计划，并在会计账上对研发费用进行独立规范的核算。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3.</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科研人员实力：研发人员结构合理，拥有较强技术创新意识和成果转化及产业化意识的技术带头人，全职（社保在该企业缴纳或每年在该企业缴纳个税8个月及以上）研发人员不少于10人，其中，中级及以上职称或具有本科学历人员比例不低于全职研发人员总数的40%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4.</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研发经费投入：依托单位近三年任意一年研发投入强度（研究开发经费占营业收入的比重）超过高新技术企业认定标准的。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5.</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研发成效：近三年有以下情况中任意一项均可，</w:t>
      </w:r>
      <w:r>
        <w:rPr>
          <w:rFonts w:hint="default" w:ascii="Times New Roman" w:hAnsi="Times New Roman" w:eastAsia="方正仿宋_GBK" w:cs="Times New Roman"/>
          <w:color w:val="000000" w:themeColor="text1"/>
          <w:sz w:val="33"/>
          <w:highlight w:val="none"/>
          <w:u w:val="none" w:color="auto"/>
          <w14:textFill>
            <w14:solidFill>
              <w14:schemeClr w14:val="tx1"/>
            </w14:solidFill>
          </w14:textFill>
        </w:rPr>
        <w:t>开发有重大新产品</w:t>
      </w:r>
      <w:r>
        <w:rPr>
          <w:rFonts w:hint="default" w:ascii="Times New Roman" w:hAnsi="Times New Roman" w:eastAsia="方正仿宋_GBK" w:cs="Times New Roman"/>
          <w:color w:val="000000" w:themeColor="text1"/>
          <w:sz w:val="33"/>
          <w:highlight w:val="none"/>
          <w:u w:val="none" w:color="auto"/>
          <w:lang w:eastAsia="zh-CN"/>
          <w14:textFill>
            <w14:solidFill>
              <w14:schemeClr w14:val="tx1"/>
            </w14:solidFill>
          </w14:textFill>
        </w:rPr>
        <w:t>（</w:t>
      </w:r>
      <w:r>
        <w:rPr>
          <w:rFonts w:hint="default" w:ascii="Times New Roman" w:hAnsi="Times New Roman" w:eastAsia="方正仿宋_GBK" w:cs="Times New Roman"/>
          <w:color w:val="000000" w:themeColor="text1"/>
          <w:sz w:val="33"/>
          <w:highlight w:val="none"/>
          <w:u w:val="none" w:color="auto"/>
          <w14:textFill>
            <w14:solidFill>
              <w14:schemeClr w14:val="tx1"/>
            </w14:solidFill>
          </w14:textFill>
        </w:rPr>
        <w:t>高新技术产品</w:t>
      </w:r>
      <w:r>
        <w:rPr>
          <w:rFonts w:hint="default" w:ascii="Times New Roman" w:hAnsi="Times New Roman" w:eastAsia="方正仿宋_GBK" w:cs="Times New Roman"/>
          <w:color w:val="000000" w:themeColor="text1"/>
          <w:sz w:val="33"/>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牵头完成过区级及以上科研项目、拥有1项与主要研发方向相关的I类知识产权、任意一年研发费用税务加计扣除金额超200万元。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（二）重点实验室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硬件基础设施：具备必要的技术试验条件和基础设施，实验室场地面积原则上不低于200平方米，研发设备原值在300万元以上</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2.</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组织管理规范：具备完善的组织管理体系和开放共享的运行机制，科技创新绩效比较显著，研究领域符合依托单位及我区产业发展方向，具有明显的研究优势和区域特色。依托单位与高校、科研院所已经签署合作协议并开展产学研合作，并具有明确的规划目标、稳定的合作机制、清晰的知识产权归属和健全的管理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3.</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科研人员实力：具有高水平的研发队伍，研发人员不少于15人（其中来自依托单位的研发人员不低于总人数的60%），中级及以上职称或具有研究生学历人员比例不低于研发人员总数的20%。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4.</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研发经费投入：依托单位承诺每年为实验室建设发展提供不低于50万元的运行经费。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（三）新型研发机构</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1.投资主体明确，内部控制制度健全完善；企业注册资金不低于500万元，事业单位与科技类民办非企业单位（社会服务机构）注册资金不低于50万元。</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2.拥有一支人员结构合理的专业人才队伍。在职研发人员不低于10人且占机构总人数的50%以上。</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3.拥有开展研发、试验、服务等所必需的条件和设施。科研用房建筑面积一般不低于500平方米，用于研究开发的仪器设备原值一般不低于100万元。</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4.能够持续运营，具有稳定的研究开发经费来源。上一年度研究开发经费投入不低于100万元。</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5.具有重大科研成果和市场服务能力。其技术转让、技术服务、技术咨询等上一年度市场化收入不低于200万元。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color w:val="000000" w:themeColor="text1"/>
          <w:sz w:val="32"/>
          <w:szCs w:val="32"/>
          <w:highlight w:val="none"/>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u w:val="none"/>
          <w:lang w:val="en-US" w:eastAsia="zh-CN"/>
          <w14:textFill>
            <w14:solidFill>
              <w14:schemeClr w14:val="tx1"/>
            </w14:solidFill>
          </w14:textFill>
        </w:rPr>
        <w:t>五、申报材料要求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申报单位请按申报类型将以下材料按顺序装订，并加盖骑缝章，一式三份于</w:t>
      </w:r>
      <w:r>
        <w:rPr>
          <w:rFonts w:hint="default"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202</w:t>
      </w:r>
      <w:r>
        <w:rPr>
          <w:rFonts w:hint="eastAsia"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5</w:t>
      </w:r>
      <w:r>
        <w:rPr>
          <w:rFonts w:hint="default"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年1</w:t>
      </w:r>
      <w:r>
        <w:rPr>
          <w:rFonts w:hint="eastAsia"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0</w:t>
      </w:r>
      <w:r>
        <w:rPr>
          <w:rFonts w:hint="default"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月</w:t>
      </w:r>
      <w:r>
        <w:rPr>
          <w:rFonts w:hint="eastAsia"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17</w:t>
      </w:r>
      <w:r>
        <w:rPr>
          <w:rFonts w:hint="default"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日前交区科技局</w:t>
      </w:r>
      <w:r>
        <w:rPr>
          <w:rFonts w:hint="eastAsia"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科技资源配置科</w:t>
      </w:r>
      <w:r>
        <w:rPr>
          <w:rFonts w:hint="default"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，并将电子档发送到</w:t>
      </w:r>
      <w:r>
        <w:rPr>
          <w:rFonts w:hint="eastAsia"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1847838437</w:t>
      </w:r>
      <w:r>
        <w:rPr>
          <w:rFonts w:hint="default" w:ascii="Times New Roman" w:hAnsi="Times New Roman" w:eastAsia="方正仿宋_GBK" w:cs="Times New Roman"/>
          <w:b w:val="0"/>
          <w:bCs w:val="0"/>
          <w:snapToGrid/>
          <w:color w:val="000000" w:themeColor="text1"/>
          <w:sz w:val="32"/>
          <w:szCs w:val="32"/>
          <w:highlight w:val="none"/>
          <w:u w:val="none"/>
          <w:lang w:val="en-US" w:eastAsia="zh-CN"/>
          <w14:textFill>
            <w14:solidFill>
              <w14:schemeClr w14:val="tx1"/>
            </w14:solidFill>
          </w14:textFill>
        </w:rPr>
        <w:t>@qq.com，逾期不予受理。</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（一）技术创新中心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重庆市铜梁区技术创新中心申报书（见附件</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2.</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研发环境证明，包括研发场地照片、研发设备发票等；</w:t>
      </w:r>
    </w:p>
    <w:p>
      <w:pPr>
        <w:keepNext w:val="0"/>
        <w:keepLines w:val="0"/>
        <w:pageBreakBefore w:val="0"/>
        <w:widowControl w:val="0"/>
        <w:kinsoku/>
        <w:wordWrap/>
        <w:overflowPunct/>
        <w:topLinePunct w:val="0"/>
        <w:autoSpaceDE/>
        <w:autoSpaceDN w:val="0"/>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3.</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研发平台管理制度文本、申报（报告）当年研发计划、在研项目资料等相关文件；</w:t>
      </w:r>
    </w:p>
    <w:p>
      <w:pPr>
        <w:keepNext w:val="0"/>
        <w:keepLines w:val="0"/>
        <w:pageBreakBefore w:val="0"/>
        <w:widowControl w:val="0"/>
        <w:kinsoku/>
        <w:wordWrap/>
        <w:overflowPunct/>
        <w:topLinePunct w:val="0"/>
        <w:autoSpaceDE/>
        <w:autoSpaceDN w:val="0"/>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4.</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与高校、科研院所产学研合作协议复印件、相关费用支付票据复印件及开展产学研项目证明等资料；</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5.</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研发人员佐证资料，包括劳动合同、社保证明或个税纳税证明、合作单位委派的研发人员清单（加盖合作单位公章）、学历学位证书、职称证书、所获奖项等；</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6.</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依托单位近三年的研发费用会计明细账、财务年报表、研发费用税务加计扣除优惠明细表等；</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7.</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研发成果证明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color w:val="000000" w:themeColor="text1"/>
          <w:highlight w:val="none"/>
          <w:u w:val="none" w:color="auto"/>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8.</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营业执照</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副本复印件（如有企业名称变更的，需提供工商变更证明）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法定代表人身份证</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复印件</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信用中国查询结果（含水印）</w:t>
      </w:r>
      <w:r>
        <w:rPr>
          <w:rFonts w:hint="eastAsia"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（二）重点实验室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重庆市铜梁区</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重点实验室</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申报书（见附件</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2.</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研发环境证明，包括研发场地照片、研发设备发票等；</w:t>
      </w:r>
    </w:p>
    <w:p>
      <w:pPr>
        <w:keepNext w:val="0"/>
        <w:keepLines w:val="0"/>
        <w:pageBreakBefore w:val="0"/>
        <w:widowControl w:val="0"/>
        <w:kinsoku/>
        <w:wordWrap/>
        <w:overflowPunct/>
        <w:topLinePunct w:val="0"/>
        <w:autoSpaceDE/>
        <w:autoSpaceDN w:val="0"/>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3.</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研发平台管理制度文本、申报（报告）当年研发计划、在研项目资料等相关文件；</w:t>
      </w:r>
    </w:p>
    <w:p>
      <w:pPr>
        <w:keepNext w:val="0"/>
        <w:keepLines w:val="0"/>
        <w:pageBreakBefore w:val="0"/>
        <w:widowControl w:val="0"/>
        <w:kinsoku/>
        <w:wordWrap/>
        <w:overflowPunct/>
        <w:topLinePunct w:val="0"/>
        <w:autoSpaceDE/>
        <w:autoSpaceDN w:val="0"/>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4.</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与高校、科研院所产学研合作协议复印件、相关费用支付票据复印件及开展产学研项目证明等资料；</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5.</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研发人员佐证资料，包括劳动合同、社保证明或个税纳税证明、合作单位委派的研发人员清单（加盖合作单位公章）、学历学位证书、职称证书、所获奖项等；</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6.</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依托单位近三年的研发费用会计明细账、财务年报表、研发费用税务加计扣除优惠明细表等；</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7.</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研发成果证明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color w:val="000000" w:themeColor="text1"/>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8.</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营业执照</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副本复印件（如有企业名称变更的，需提供工商变更证明）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法定代表人身份证</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复印件</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信用中国查询结果（含水印）</w:t>
      </w:r>
      <w:r>
        <w:rPr>
          <w:rFonts w:hint="eastAsia"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snapToGrid/>
          <w:color w:val="000000" w:themeColor="text1"/>
          <w:sz w:val="32"/>
          <w:szCs w:val="32"/>
          <w:highlight w:val="none"/>
          <w:lang w:val="en-US" w:eastAsia="zh-CN"/>
          <w14:textFill>
            <w14:solidFill>
              <w14:schemeClr w14:val="tx1"/>
            </w14:solidFill>
          </w14:textFill>
        </w:rPr>
        <w:t>（三）新型研发机构</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1.</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重庆市铜梁区</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新型研发机构</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申报书（见附件</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营业执照</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或单位法人证书</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复印件（如有企业名称变更的，需提供工商变更证明）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、特殊行业的行政审批或许可证明文件、股权结构证明、</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法定代表人身份证</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复印件</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信用中国查询结果（含水印）</w:t>
      </w:r>
      <w:r>
        <w:rPr>
          <w:rFonts w:hint="eastAsia"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3.</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研发人员佐证资料</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：职工人员清单</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（姓名、性别、年龄、职务、学历、职称、专业、是否研发人员、是否常驻）</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，高层次人才相关证明材料，常驻研发人员的社保缴纳、学历、职称</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证明及聘任合同等相关复印件</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机构负责人相关资料复印件</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人才培养情况</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（包括</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说明本单位</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对</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员工的在职学历培养、脱产培训进修等情况</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4.</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研发环境证明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包括</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原值10万元以上设备发票复印件、办公及科研场地证明材料（场地说明、产权证明或租赁协议、场地图片内外景各一张）、如有创新平台的附证明文件</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5.研发投入及产业情况：</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近三年财务报表（资产负债表、损益表、现金流量表复印件）</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风险投资资（基）金投资证明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近三年研发费用证明材料</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专利、论文、标准等证明材料</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与高校、科研院所产学研合作协议复印件、相关费用支付票据复印件及开展产学研项目证明等资料；</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6.科研项目情况：</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国家、市级科研项目立项通知及任务书复印件</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自主立项研发项目清单》（项目名称、起止时间）及立项证明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《合作、委托研发项目清单》（项目名称、合作或委托单位、金额、起止时间）及合同复印件</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7.社会效益与影响：</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产业投资资（基）金证明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创办、孵化、服务企业证明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加入联盟、行业协会证明</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8.科研管理情况：</w:t>
      </w:r>
      <w:r>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科研机构管理制度、科研项目管理制度、知识产权制度、科研经费财务会计核算制度等各类制度文件</w:t>
      </w: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u w:val="none" w:color="auto"/>
          <w:lang w:val="en-US" w:eastAsia="zh-CN"/>
          <w14:textFill>
            <w14:solidFill>
              <w14:schemeClr w14:val="tx1"/>
            </w14:solidFill>
          </w14:textFill>
        </w:rPr>
        <w:t>9.其他自行补充资料。</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000000" w:themeColor="text1"/>
          <w:sz w:val="32"/>
          <w:szCs w:val="32"/>
          <w:highlight w:val="none"/>
          <w:u w:val="none" w:color="auto"/>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u w:val="none" w:color="auto"/>
          <w:lang w:val="en-US" w:eastAsia="zh-CN"/>
          <w14:textFill>
            <w14:solidFill>
              <w14:schemeClr w14:val="tx1"/>
            </w14:solidFill>
          </w14:textFill>
        </w:rPr>
        <w:t>六、申报认定程序</w:t>
      </w:r>
    </w:p>
    <w:p>
      <w:pPr>
        <w:keepNext w:val="0"/>
        <w:keepLines w:val="0"/>
        <w:pageBreakBefore w:val="0"/>
        <w:widowControl/>
        <w:kinsoku/>
        <w:wordWrap/>
        <w:overflowPunct/>
        <w:topLinePunct w:val="0"/>
        <w:bidi w:val="0"/>
        <w:adjustRightInd/>
        <w:snapToGrid/>
        <w:spacing w:line="594" w:lineRule="exact"/>
        <w:ind w:firstLine="627"/>
        <w:jc w:val="both"/>
        <w:textAlignment w:val="auto"/>
        <w:rPr>
          <w:rFonts w:hint="default" w:ascii="Times New Roman" w:hAnsi="Times New Roman" w:eastAsia="方正仿宋_GBK" w:cs="Times New Roman"/>
          <w:color w:val="000000" w:themeColor="text1"/>
          <w:kern w:val="0"/>
          <w:sz w:val="32"/>
          <w:szCs w:val="32"/>
          <w:highlight w:val="none"/>
          <w:u w:val="none" w:color="auto"/>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（一）申报受理。</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申请单位在区科技局发布申报通知后按要求提交申报材料。</w:t>
      </w:r>
      <w:r>
        <w:rPr>
          <w:rFonts w:hint="default" w:ascii="Times New Roman" w:hAnsi="Times New Roman" w:eastAsia="方正仿宋_GBK" w:cs="Times New Roman"/>
          <w:color w:val="000000" w:themeColor="text1"/>
          <w:kern w:val="0"/>
          <w:sz w:val="32"/>
          <w:szCs w:val="32"/>
          <w:highlight w:val="none"/>
          <w:u w:val="none" w:color="auto"/>
          <w14:textFill>
            <w14:solidFill>
              <w14:schemeClr w14:val="tx1"/>
            </w14:solidFill>
          </w14:textFill>
        </w:rPr>
        <w:t>受理</w:t>
      </w:r>
      <w:r>
        <w:rPr>
          <w:rFonts w:hint="default" w:ascii="Times New Roman" w:hAnsi="Times New Roman" w:eastAsia="方正仿宋_GBK" w:cs="Times New Roman"/>
          <w:color w:val="000000" w:themeColor="text1"/>
          <w:kern w:val="0"/>
          <w:sz w:val="32"/>
          <w:szCs w:val="32"/>
          <w:highlight w:val="none"/>
          <w:u w:val="none" w:color="auto"/>
          <w:lang w:eastAsia="zh-CN"/>
          <w14:textFill>
            <w14:solidFill>
              <w14:schemeClr w14:val="tx1"/>
            </w14:solidFill>
          </w14:textFill>
        </w:rPr>
        <w:t>科室</w:t>
      </w:r>
      <w:r>
        <w:rPr>
          <w:rFonts w:hint="default" w:ascii="Times New Roman" w:hAnsi="Times New Roman" w:eastAsia="方正仿宋_GBK" w:cs="Times New Roman"/>
          <w:color w:val="000000" w:themeColor="text1"/>
          <w:kern w:val="0"/>
          <w:sz w:val="32"/>
          <w:szCs w:val="32"/>
          <w:highlight w:val="none"/>
          <w:u w:val="none" w:color="auto"/>
          <w14:textFill>
            <w14:solidFill>
              <w14:schemeClr w14:val="tx1"/>
            </w14:solidFill>
          </w14:textFill>
        </w:rPr>
        <w:t>对材料完整性、真实性、有效性进行初步审核。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
          <w:sz w:val="32"/>
          <w:szCs w:val="32"/>
          <w:highlight w:val="none"/>
          <w:lang w:val="en-US" w:eastAsia="zh-CN" w:bidi="ar-SA"/>
          <w14:textFill>
            <w14:solidFill>
              <w14:schemeClr w14:val="tx1"/>
            </w14:solidFill>
          </w14:textFill>
        </w:rPr>
        <w:t>（二）</w:t>
      </w: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评审论证</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。区科技局根据实际情况选择评审方式（包括会议评审、网络评审和实地考察等多种形式），组织评审论证并得出评审论证意见。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
          <w:sz w:val="32"/>
          <w:szCs w:val="32"/>
          <w:highlight w:val="none"/>
          <w:lang w:val="en-US" w:eastAsia="zh-CN" w:bidi="ar-SA"/>
          <w14:textFill>
            <w14:solidFill>
              <w14:schemeClr w14:val="tx1"/>
            </w14:solidFill>
          </w14:textFill>
        </w:rPr>
        <w:t>（三）研究审定。</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区科技局党组根据评审或审核的结果进行研究审定。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
          <w:sz w:val="32"/>
          <w:szCs w:val="32"/>
          <w:highlight w:val="none"/>
          <w:lang w:val="en-US" w:eastAsia="zh-CN" w:bidi="ar-SA"/>
          <w14:textFill>
            <w14:solidFill>
              <w14:schemeClr w14:val="tx1"/>
            </w14:solidFill>
          </w14:textFill>
        </w:rPr>
        <w:t>（四）推荐复核（仅新型研发机构）</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。区科技局向市科技局推荐通过评审论证的新型研发机构，市科技局对相关材料进行复核。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
          <w:sz w:val="32"/>
          <w:szCs w:val="32"/>
          <w:highlight w:val="none"/>
          <w:lang w:val="en-US" w:eastAsia="zh-CN" w:bidi="ar-SA"/>
          <w14:textFill>
            <w14:solidFill>
              <w14:schemeClr w14:val="tx1"/>
            </w14:solidFill>
          </w14:textFill>
        </w:rPr>
        <w:t>（五）</w:t>
      </w: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公示认定</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。对通过评审论证的技术创新中心、重点实验室以及市科技局复核通过的新型研发机构予以公示，公示无异议后出具正式认定文件。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bCs/>
          <w:color w:val="000000" w:themeColor="text1"/>
          <w:sz w:val="32"/>
          <w:szCs w:val="32"/>
          <w:highlight w:val="none"/>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u w:val="none"/>
          <w:lang w:val="en-US" w:eastAsia="zh-CN"/>
          <w14:textFill>
            <w14:solidFill>
              <w14:schemeClr w14:val="tx1"/>
            </w14:solidFill>
          </w14:textFill>
        </w:rPr>
        <w:t>七、其他事项</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1.已获得以上任一类型市级及以上创新平台的单位不得申报区级创新平台。</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default"/>
          <w:color w:val="000000" w:themeColor="text1"/>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已获区级工程技术中心认定的单位不得申报区级技术创新中心。</w:t>
      </w:r>
    </w:p>
    <w:p>
      <w:pPr>
        <w:keepNext w:val="0"/>
        <w:keepLines w:val="0"/>
        <w:pageBreakBefore w:val="0"/>
        <w:numPr>
          <w:ilvl w:val="0"/>
          <w:numId w:val="0"/>
        </w:numPr>
        <w:kinsoku/>
        <w:wordWrap/>
        <w:overflowPunct/>
        <w:topLinePunct w:val="0"/>
        <w:bidi w:val="0"/>
        <w:adjustRightInd/>
        <w:snapToGrid/>
        <w:spacing w:afterAutospacing="0" w:line="594" w:lineRule="exact"/>
        <w:ind w:right="0" w:rightChars="0" w:firstLine="640" w:firstLineChars="200"/>
        <w:textAlignment w:val="auto"/>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同一</w:t>
      </w:r>
      <w:r>
        <w:rPr>
          <w:rFonts w:hint="eastAsia"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科技创新平台</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同一年度被认定为区级和市级</w:t>
      </w:r>
      <w:r>
        <w:rPr>
          <w:rFonts w:hint="eastAsia"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highlight w:val="none"/>
          <w:u w:val="none" w:color="auto"/>
          <w:lang w:val="en-US" w:eastAsia="zh-CN"/>
          <w14:textFill>
            <w14:solidFill>
              <w14:schemeClr w14:val="tx1"/>
            </w14:solidFill>
          </w14:textFill>
        </w:rPr>
        <w:t>按“就高不重复”原则享受。</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4.科技创新平台的负责人原则上应是依托单位在编人员（即人事关系在依托单位，或为依托单位法人、主要负责人、实际控制人之一），或依托单位总部委派人员（需额外提供委派证明）。</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5.涉及财务相关资料的需加盖企业财务章。</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6.请申报单位同时填写《铜梁区促进科技创新高质量发展十二条措施扶持项目申报表》（附件4）及申报材料真实性承诺书（附件5）装订在申报材料后面。</w:t>
      </w:r>
    </w:p>
    <w:p>
      <w:pPr>
        <w:pStyle w:val="5"/>
        <w:keepNext w:val="0"/>
        <w:keepLines w:val="0"/>
        <w:pageBreakBefore w:val="0"/>
        <w:kinsoku/>
        <w:overflowPunct/>
        <w:topLinePunct w:val="0"/>
        <w:autoSpaceDE/>
        <w:bidi w:val="0"/>
        <w:spacing w:line="594" w:lineRule="exact"/>
        <w:ind w:left="0" w:leftChars="0" w:firstLine="640" w:firstLineChars="0"/>
        <w:jc w:val="lef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附</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件</w:t>
      </w:r>
      <w:r>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重庆市铜梁区技术创新中心申报书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600" w:leftChars="0"/>
        <w:textAlignment w:val="auto"/>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重庆市铜梁区</w:t>
      </w:r>
      <w:r>
        <w:rPr>
          <w:rFonts w:hint="eastAsia" w:ascii="方正仿宋_GBK" w:hAnsi="方正仿宋_GBK" w:eastAsia="方正仿宋_GBK" w:cs="方正仿宋_GBK"/>
          <w:b w:val="0"/>
          <w:bCs w:val="0"/>
          <w:snapToGrid/>
          <w:color w:val="000000" w:themeColor="text1"/>
          <w:sz w:val="32"/>
          <w:szCs w:val="32"/>
          <w:highlight w:val="none"/>
          <w:lang w:val="en-US" w:eastAsia="zh-CN"/>
          <w14:textFill>
            <w14:solidFill>
              <w14:schemeClr w14:val="tx1"/>
            </w14:solidFill>
          </w14:textFill>
        </w:rPr>
        <w:t>重点实验室</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申报书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600" w:leftChars="0"/>
        <w:textAlignment w:val="auto"/>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重庆市铜梁区</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新型研发机构</w:t>
      </w:r>
      <w:r>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申报书</w:t>
      </w:r>
    </w:p>
    <w:p>
      <w:pPr>
        <w:keepNext w:val="0"/>
        <w:keepLines w:val="0"/>
        <w:pageBreakBefore w:val="0"/>
        <w:numPr>
          <w:ilvl w:val="0"/>
          <w:numId w:val="0"/>
        </w:numPr>
        <w:kinsoku/>
        <w:wordWrap/>
        <w:overflowPunct/>
        <w:topLinePunct w:val="0"/>
        <w:autoSpaceDE/>
        <w:autoSpaceDN/>
        <w:bidi w:val="0"/>
        <w:adjustRightInd/>
        <w:snapToGrid/>
        <w:spacing w:line="594" w:lineRule="exact"/>
        <w:ind w:left="1916" w:leftChars="760" w:hanging="320" w:hangingChars="100"/>
        <w:textAlignment w:val="auto"/>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铜梁区促进科技创新高质量发展十二条措施扶持项目申报表</w:t>
      </w:r>
    </w:p>
    <w:p>
      <w:pPr>
        <w:pStyle w:val="2"/>
        <w:ind w:firstLine="1600" w:firstLineChars="500"/>
        <w:jc w:val="left"/>
        <w:rPr>
          <w:rFonts w:hint="default"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themeColor="text1"/>
          <w:sz w:val="32"/>
          <w:szCs w:val="32"/>
          <w:highlight w:val="none"/>
          <w:lang w:val="en-US" w:eastAsia="zh-CN"/>
          <w14:textFill>
            <w14:solidFill>
              <w14:schemeClr w14:val="tx1"/>
            </w14:solidFill>
          </w14:textFill>
        </w:rPr>
        <w:t>5.申报材料真实性承诺书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 xml:space="preserve">重庆市铜梁区科学技术局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 xml:space="preserve">2025年9月26日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000000" w:themeColor="text1"/>
          <w:sz w:val="32"/>
          <w:szCs w:val="32"/>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（联系人：邹杰；联系电话</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：023-</w:t>
      </w:r>
      <w:r>
        <w:rPr>
          <w:rFonts w:hint="default" w:ascii="Times New Roman" w:hAnsi="Times New Roman" w:eastAsia="方正仿宋_GBK" w:cs="Times New Roman"/>
          <w:color w:val="000000" w:themeColor="text1"/>
          <w:sz w:val="32"/>
          <w:szCs w:val="32"/>
          <w:highlight w:val="none"/>
          <w:vertAlign w:val="baseline"/>
          <w:lang w:val="en-US" w:eastAsia="zh-CN"/>
          <w14:textFill>
            <w14:solidFill>
              <w14:schemeClr w14:val="tx1"/>
            </w14:solidFill>
          </w14:textFill>
        </w:rPr>
        <w:t>4567</w:t>
      </w:r>
      <w:r>
        <w:rPr>
          <w:rFonts w:hint="eastAsia" w:ascii="Times New Roman" w:hAnsi="Times New Roman" w:cs="Times New Roman"/>
          <w:color w:val="000000" w:themeColor="text1"/>
          <w:sz w:val="32"/>
          <w:szCs w:val="32"/>
          <w:highlight w:val="none"/>
          <w:vertAlign w:val="baseline"/>
          <w:lang w:val="en-US" w:eastAsia="zh-CN"/>
          <w14:textFill>
            <w14:solidFill>
              <w14:schemeClr w14:val="tx1"/>
            </w14:solidFill>
          </w14:textFill>
        </w:rPr>
        <w:t>2394</w:t>
      </w:r>
      <w:r>
        <w:rPr>
          <w:rFonts w:hint="eastAsia" w:ascii="Times New Roman" w:hAnsi="Times New Roman" w:eastAsia="方正仿宋_GBK" w:cs="Times New Roman"/>
          <w:color w:val="000000" w:themeColor="text1"/>
          <w:sz w:val="32"/>
          <w:szCs w:val="32"/>
          <w:highlight w:val="none"/>
          <w:vertAlign w:val="baseline"/>
          <w:lang w:val="en-US" w:eastAsia="zh-CN"/>
          <w14:textFill>
            <w14:solidFill>
              <w14:schemeClr w14:val="tx1"/>
            </w14:solidFill>
          </w14:textFill>
        </w:rPr>
        <w:t>）</w:t>
      </w:r>
    </w:p>
    <w:p>
      <w:pPr>
        <w:rPr>
          <w:rFonts w:hint="default"/>
          <w:lang w:val="en-US" w:eastAsia="zh-CN"/>
        </w:rPr>
        <w:sectPr>
          <w:headerReference r:id="rId3" w:type="default"/>
          <w:footerReference r:id="rId4" w:type="default"/>
          <w:pgSz w:w="11906" w:h="16838"/>
          <w:pgMar w:top="1984" w:right="1446" w:bottom="1644" w:left="1446" w:header="851" w:footer="992" w:gutter="0"/>
          <w:pgNumType w:fmt="numberInDash"/>
          <w:cols w:space="720" w:num="1"/>
          <w:docGrid w:type="lines" w:linePitch="313" w:charSpace="0"/>
        </w:sectPr>
      </w:pPr>
    </w:p>
    <w:p>
      <w:bookmarkStart w:id="0" w:name="_GoBack"/>
      <w:bookmarkEnd w:id="0"/>
    </w:p>
    <w:sectPr>
      <w:headerReference r:id="rId5" w:type="default"/>
      <w:footerReference r:id="rId6" w:type="default"/>
      <w:pgSz w:w="11906" w:h="16838"/>
      <w:pgMar w:top="1985" w:right="1474" w:bottom="1701"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-84455</wp:posOffset>
              </wp:positionV>
              <wp:extent cx="222250" cy="306705"/>
              <wp:effectExtent l="0" t="0" r="0" b="0"/>
              <wp:wrapNone/>
              <wp:docPr id="2" name="矩形 2"/>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wps:spPr>
                    <wps:txbx>
                      <w:txbxContent>
                        <w:p>
                          <w:pPr>
                            <w:snapToGrid w:val="0"/>
                            <w:rPr>
                              <w:rFonts w:hint="eastAsia" w:ascii="方正仿宋_GBK" w:hAnsi="方正仿宋_GBK" w:eastAsia="方正仿宋_GBK" w:cs="方正仿宋_GBK"/>
                              <w:sz w:val="28"/>
                              <w:szCs w:val="28"/>
                            </w:rPr>
                          </w:pPr>
                        </w:p>
                        <w:p>
                          <w:pPr>
                            <w:pStyle w:val="2"/>
                            <w:rPr>
                              <w:rFonts w:hint="eastAsia"/>
                            </w:rPr>
                          </w:pPr>
                        </w:p>
                      </w:txbxContent>
                    </wps:txbx>
                    <wps:bodyPr wrap="none" lIns="0" tIns="0" rIns="0" bIns="0" upright="0">
                      <a:spAutoFit/>
                    </wps:bodyPr>
                  </wps:wsp>
                </a:graphicData>
              </a:graphic>
            </wp:anchor>
          </w:drawing>
        </mc:Choice>
        <mc:Fallback>
          <w:pict>
            <v:rect id="_x0000_s1026" o:spid="_x0000_s1026" o:spt="1" style="position:absolute;left:0pt;margin-top:-6.65pt;height:24.15pt;width:17.5pt;mso-position-horizontal:outside;mso-position-horizontal-relative:margin;mso-wrap-style:none;z-index:251659264;mso-width-relative:page;mso-height-relative:page;" filled="f" stroked="f" coordsize="21600,21600" o:gfxdata="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gBPcwdMAAAAGAQAADwAAAAAA&#10;AAABACAAAAAiAAAAZHJzL2Rvd25yZXYueG1sUEsBAhQAFAAAAAgAh07iQAnl4EWmAQAAPAMAAA4A&#10;AAAAAAAAAQAgAAAAIgEAAGRycy9lMm9Eb2MueG1sUEsFBgAAAAAGAAYAWQEAADoFAAAAAA==&#10;">
              <v:fill on="f" focussize="0,0"/>
              <v:stroke on="f"/>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rPr>
                    </w:pPr>
                  </w:p>
                  <w:p>
                    <w:pPr>
                      <w:pStyle w:val="2"/>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lang w:val="en-US" w:eastAsia="zh-CN"/>
      </w:rPr>
    </w:pPr>
    <w:r>
      <w:rPr>
        <w:rFonts w:ascii="Calibri" w:hAnsi="Calibri" w:eastAsia="宋体" w:cs="Times New Roman"/>
        <w:kern w:val="2"/>
        <w:sz w:val="18"/>
        <w:lang w:val="en-US"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hDiDekAQAAPgMAAA4AAABkcnMvZTJvRG9jLnhtbK1SXWobMRB+D+QO&#10;Qu+11g4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HVKbF14xXO0Skijc8oQj7DgYH6moGxcq&#10;b8Hfeel6W/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4Q4g3pAEAAD4DAAAOAAAAAAAA&#10;AAEAIAAAAB8BAABkcnMvZTJvRG9jLnhtbFBLBQYAAAAABgAGAFkBAAA1BQAAAAA=&#10;">
              <v:fill on="f" focussize="0,0"/>
              <v:stroke on="f"/>
              <v:imagedata o:title=""/>
              <o:lock v:ext="edit" aspectratio="f"/>
              <v:textbox inset="0mm,0mm,0mm,0mm" style="mso-fit-shape-to-text:t;">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宋体" w:cs="Times New Roman"/>
        <w:kern w:val="2"/>
        <w:sz w:val="1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1338E"/>
    <w:rsid w:val="016A1407"/>
    <w:rsid w:val="0B884645"/>
    <w:rsid w:val="0E27705F"/>
    <w:rsid w:val="116B0102"/>
    <w:rsid w:val="13FF4497"/>
    <w:rsid w:val="14E81855"/>
    <w:rsid w:val="182173EE"/>
    <w:rsid w:val="18C33745"/>
    <w:rsid w:val="272A57CB"/>
    <w:rsid w:val="29EB48A9"/>
    <w:rsid w:val="353C285B"/>
    <w:rsid w:val="420733F1"/>
    <w:rsid w:val="4A922AD5"/>
    <w:rsid w:val="51C1338E"/>
    <w:rsid w:val="523B0E73"/>
    <w:rsid w:val="54EF7408"/>
    <w:rsid w:val="696F585C"/>
    <w:rsid w:val="77ED0088"/>
    <w:rsid w:val="7DC14573"/>
    <w:rsid w:val="7E555AAC"/>
    <w:rsid w:val="DBFF5C9B"/>
    <w:rsid w:val="DFFDB5DA"/>
    <w:rsid w:val="EDD65D49"/>
    <w:rsid w:val="F7B13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0"/>
    </w:pPr>
    <w:rPr>
      <w:rFonts w:hint="eastAsia" w:ascii="宋体" w:hAnsi="宋体" w:eastAsia="宋体" w:cs="宋体"/>
      <w:kern w:val="44"/>
      <w:sz w:val="27"/>
      <w:szCs w:val="27"/>
      <w:lang w:val="en-US" w:eastAsia="zh-CN" w:bidi="ar"/>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4"/>
    </w:r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5">
    <w:name w:val="Body Text First Indent"/>
    <w:basedOn w:val="2"/>
    <w:unhideWhenUsed/>
    <w:qFormat/>
    <w:uiPriority w:val="99"/>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footnote text"/>
    <w:basedOn w:val="1"/>
    <w:qFormat/>
    <w:uiPriority w:val="0"/>
    <w:pPr>
      <w:adjustRightInd w:val="0"/>
      <w:snapToGrid w:val="0"/>
      <w:spacing w:line="360" w:lineRule="atLeast"/>
      <w:jc w:val="left"/>
      <w:textAlignment w:val="baseline"/>
    </w:pPr>
    <w:rPr>
      <w:rFonts w:ascii="Times New Roman" w:hAnsi="Times New Roman"/>
      <w:sz w:val="18"/>
    </w:rPr>
  </w:style>
  <w:style w:type="paragraph" w:styleId="9">
    <w:name w:val="Body Text 2"/>
    <w:basedOn w:val="1"/>
    <w:qFormat/>
    <w:uiPriority w:val="0"/>
    <w:pPr>
      <w:snapToGrid w:val="0"/>
      <w:spacing w:line="540" w:lineRule="exact"/>
    </w:pPr>
    <w:rPr>
      <w:rFonts w:eastAsia="方正仿宋_GBK"/>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7325</Words>
  <Characters>7636</Characters>
  <Lines>0</Lines>
  <Paragraphs>0</Paragraphs>
  <TotalTime>4</TotalTime>
  <ScaleCrop>false</ScaleCrop>
  <LinksUpToDate>false</LinksUpToDate>
  <CharactersWithSpaces>8363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2024-09-03T09:44:00Z</dcterms:created>
  <dc:creator>HP</dc:creator>
  <cp:lastModifiedBy>噔哩个铛</cp:lastModifiedBy>
  <cp:lastPrinted>2025-09-25T23:32:00Z</cp:lastPrinted>
  <dcterms:modified xsi:type="dcterms:W3CDTF">2025-09-26T04:43:52Z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eyJoZGlkIjoiMmJlZDNjMjk2ZTAwMzgzNWM4OTgzNjFlYzc2OTdiNjciLCJ1c2VySWQiOiIxNzE2MzY0NDI2In0=</vt:lpwstr>
  </property>
  <property fmtid="{D5CDD505-2E9C-101B-9397-08002B2CF9AE}" pid="4" name="ICV">
    <vt:lpwstr>96A68E6E143E4CAFB4231DE0B38CA2C5_12</vt:lpwstr>
  </property>
</Properties>
</file>