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320" w:firstLineChars="100"/>
        <w:jc w:val="center"/>
        <w:textAlignment w:val="auto"/>
        <w:outlineLvl w:val="9"/>
        <w:rPr>
          <w:rFonts w:hint="default" w:ascii="Times New Roman" w:hAnsi="Times New Roman" w:eastAsia="方正仿宋_GBK" w:cs="Times New Roman"/>
          <w:b w:val="0"/>
          <w:bCs w:val="0"/>
          <w:color w:val="auto"/>
          <w:sz w:val="32"/>
          <w:szCs w:val="32"/>
          <w:lang w:val="en-US" w:eastAsia="zh-CN"/>
        </w:rPr>
      </w:pPr>
      <w:r>
        <w:rPr>
          <w:rFonts w:hint="eastAsia" w:eastAsia="方正仿宋_GBK" w:cs="Times New Roman"/>
          <w:b w:val="0"/>
          <w:bCs w:val="0"/>
          <w:color w:val="auto"/>
          <w:sz w:val="32"/>
          <w:szCs w:val="32"/>
          <w:lang w:val="en-US" w:eastAsia="zh-CN"/>
        </w:rPr>
        <w:t xml:space="preserve">                                         A类</w:t>
      </w:r>
    </w:p>
    <w:p>
      <w:pPr>
        <w:keepNext w:val="0"/>
        <w:keepLines w:val="0"/>
        <w:pageBreakBefore w:val="0"/>
        <w:widowControl w:val="0"/>
        <w:kinsoku/>
        <w:wordWrap/>
        <w:overflowPunct/>
        <w:topLinePunct w:val="0"/>
        <w:autoSpaceDE/>
        <w:autoSpaceDN/>
        <w:bidi w:val="0"/>
        <w:adjustRightInd/>
        <w:snapToGrid/>
        <w:spacing w:line="620" w:lineRule="exact"/>
        <w:ind w:left="0" w:leftChars="0" w:right="0" w:rightChars="0" w:firstLine="320" w:firstLineChars="100"/>
        <w:jc w:val="center"/>
        <w:textAlignment w:val="auto"/>
        <w:outlineLvl w:val="9"/>
        <w:rPr>
          <w:rFonts w:hint="default" w:ascii="Times New Roman" w:hAnsi="Times New Roman" w:eastAsia="方正仿宋_GBK" w:cs="Times New Roman"/>
          <w:b w:val="0"/>
          <w:bCs w:val="0"/>
          <w:color w:val="auto"/>
          <w:sz w:val="32"/>
          <w:szCs w:val="32"/>
        </w:rPr>
      </w:pPr>
    </w:p>
    <w:p>
      <w:pPr>
        <w:keepNext w:val="0"/>
        <w:keepLines w:val="0"/>
        <w:pageBreakBefore w:val="0"/>
        <w:widowControl w:val="0"/>
        <w:kinsoku/>
        <w:wordWrap/>
        <w:overflowPunct/>
        <w:topLinePunct w:val="0"/>
        <w:autoSpaceDE/>
        <w:autoSpaceDN/>
        <w:bidi w:val="0"/>
        <w:adjustRightInd/>
        <w:snapToGrid/>
        <w:spacing w:line="620" w:lineRule="exact"/>
        <w:ind w:left="0" w:leftChars="0" w:right="0" w:rightChars="0" w:firstLine="320" w:firstLineChars="100"/>
        <w:jc w:val="center"/>
        <w:textAlignment w:val="auto"/>
        <w:outlineLvl w:val="9"/>
        <w:rPr>
          <w:rFonts w:hint="default" w:ascii="Times New Roman" w:hAnsi="Times New Roman" w:eastAsia="方正仿宋_GBK" w:cs="Times New Roman"/>
          <w:b w:val="0"/>
          <w:bCs w:val="0"/>
          <w:color w:val="auto"/>
          <w:sz w:val="32"/>
          <w:szCs w:val="32"/>
        </w:rPr>
      </w:pPr>
    </w:p>
    <w:p>
      <w:pPr>
        <w:keepNext w:val="0"/>
        <w:keepLines w:val="0"/>
        <w:pageBreakBefore w:val="0"/>
        <w:widowControl w:val="0"/>
        <w:kinsoku/>
        <w:wordWrap/>
        <w:overflowPunct/>
        <w:topLinePunct w:val="0"/>
        <w:autoSpaceDE/>
        <w:autoSpaceDN/>
        <w:bidi w:val="0"/>
        <w:adjustRightInd/>
        <w:snapToGrid/>
        <w:spacing w:before="0" w:after="0" w:line="620" w:lineRule="exact"/>
        <w:ind w:left="0" w:leftChars="0" w:right="0" w:rightChars="0" w:firstLine="320" w:firstLineChars="100"/>
        <w:jc w:val="center"/>
        <w:textAlignment w:val="auto"/>
        <w:outlineLvl w:val="9"/>
        <w:rPr>
          <w:rFonts w:hint="default" w:ascii="Times New Roman" w:hAnsi="Times New Roman" w:eastAsia="方正仿宋_GBK" w:cs="Times New Roman"/>
          <w:b w:val="0"/>
          <w:bCs w:val="0"/>
          <w:color w:val="auto"/>
          <w:sz w:val="32"/>
          <w:szCs w:val="32"/>
        </w:rPr>
      </w:pPr>
    </w:p>
    <w:p>
      <w:pPr>
        <w:keepNext w:val="0"/>
        <w:keepLines w:val="0"/>
        <w:pageBreakBefore w:val="0"/>
        <w:widowControl w:val="0"/>
        <w:kinsoku/>
        <w:wordWrap/>
        <w:overflowPunct/>
        <w:topLinePunct w:val="0"/>
        <w:autoSpaceDE/>
        <w:autoSpaceDN/>
        <w:bidi w:val="0"/>
        <w:adjustRightInd/>
        <w:snapToGrid/>
        <w:spacing w:before="0" w:after="0" w:line="620" w:lineRule="exact"/>
        <w:ind w:left="0" w:leftChars="0" w:right="0" w:rightChars="0" w:firstLine="320" w:firstLineChars="100"/>
        <w:jc w:val="center"/>
        <w:textAlignment w:val="auto"/>
        <w:outlineLvl w:val="9"/>
        <w:rPr>
          <w:rFonts w:hint="default" w:ascii="Times New Roman" w:hAnsi="Times New Roman" w:eastAsia="方正仿宋_GBK" w:cs="Times New Roman"/>
          <w:b w:val="0"/>
          <w:bCs w:val="0"/>
          <w:color w:val="auto"/>
          <w:sz w:val="32"/>
          <w:szCs w:val="32"/>
        </w:rPr>
      </w:pPr>
    </w:p>
    <w:p>
      <w:pPr>
        <w:keepNext w:val="0"/>
        <w:keepLines w:val="0"/>
        <w:pageBreakBefore w:val="0"/>
        <w:widowControl w:val="0"/>
        <w:kinsoku/>
        <w:wordWrap/>
        <w:overflowPunct/>
        <w:topLinePunct w:val="0"/>
        <w:autoSpaceDE/>
        <w:autoSpaceDN/>
        <w:bidi w:val="0"/>
        <w:adjustRightInd/>
        <w:snapToGrid/>
        <w:spacing w:before="0" w:after="0" w:line="620" w:lineRule="exact"/>
        <w:ind w:left="0" w:leftChars="0" w:right="0" w:rightChars="0" w:firstLine="320" w:firstLineChars="100"/>
        <w:jc w:val="center"/>
        <w:textAlignment w:val="auto"/>
        <w:outlineLvl w:val="9"/>
        <w:rPr>
          <w:rFonts w:hint="eastAsia" w:ascii="Times New Roman" w:hAnsi="Times New Roman" w:eastAsia="方正仿宋_GBK" w:cs="Times New Roman"/>
          <w:b w:val="0"/>
          <w:bCs w:val="0"/>
          <w:color w:val="auto"/>
          <w:sz w:val="32"/>
          <w:szCs w:val="32"/>
          <w:lang w:eastAsia="zh-CN"/>
        </w:rPr>
      </w:pPr>
    </w:p>
    <w:p>
      <w:pPr>
        <w:keepNext w:val="0"/>
        <w:keepLines w:val="0"/>
        <w:pageBreakBefore w:val="0"/>
        <w:widowControl w:val="0"/>
        <w:kinsoku/>
        <w:wordWrap/>
        <w:overflowPunct/>
        <w:topLinePunct w:val="0"/>
        <w:autoSpaceDE/>
        <w:autoSpaceDN/>
        <w:bidi w:val="0"/>
        <w:adjustRightInd/>
        <w:snapToGrid/>
        <w:spacing w:line="620" w:lineRule="exact"/>
        <w:ind w:left="0" w:leftChars="0" w:right="0" w:rightChars="0"/>
        <w:jc w:val="both"/>
        <w:textAlignment w:val="auto"/>
        <w:outlineLvl w:val="9"/>
        <w:rPr>
          <w:rFonts w:hint="default" w:ascii="Times New Roman" w:hAnsi="Times New Roman" w:eastAsia="方正仿宋_GBK" w:cs="Times New Roman"/>
          <w:b w:val="0"/>
          <w:bCs w:val="0"/>
          <w:color w:val="auto"/>
          <w:sz w:val="32"/>
          <w:szCs w:val="32"/>
        </w:rPr>
      </w:pPr>
    </w:p>
    <w:p>
      <w:pPr>
        <w:pStyle w:val="9"/>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rPr>
      </w:pP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jc w:val="center"/>
        <w:textAlignment w:val="auto"/>
        <w:outlineLvl w:val="9"/>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铜农委函〔20</w:t>
      </w:r>
      <w:r>
        <w:rPr>
          <w:rFonts w:hint="eastAsia" w:ascii="Times New Roman" w:hAnsi="Times New Roman" w:eastAsia="方正仿宋_GBK" w:cs="Times New Roman"/>
          <w:b w:val="0"/>
          <w:bCs w:val="0"/>
          <w:color w:val="auto"/>
          <w:sz w:val="32"/>
          <w:szCs w:val="32"/>
          <w:lang w:val="en-US" w:eastAsia="zh-CN"/>
        </w:rPr>
        <w:t>2</w:t>
      </w:r>
      <w:r>
        <w:rPr>
          <w:rFonts w:hint="eastAsia" w:eastAsia="方正仿宋_GBK" w:cs="Times New Roman"/>
          <w:b w:val="0"/>
          <w:bCs w:val="0"/>
          <w:color w:val="auto"/>
          <w:sz w:val="32"/>
          <w:szCs w:val="32"/>
          <w:lang w:val="en-US" w:eastAsia="zh-CN"/>
        </w:rPr>
        <w:t>3</w:t>
      </w:r>
      <w:r>
        <w:rPr>
          <w:rFonts w:hint="default" w:ascii="Times New Roman" w:hAnsi="Times New Roman" w:eastAsia="方正仿宋_GBK" w:cs="Times New Roman"/>
          <w:b w:val="0"/>
          <w:bCs w:val="0"/>
          <w:color w:val="auto"/>
          <w:sz w:val="32"/>
          <w:szCs w:val="32"/>
        </w:rPr>
        <w:t>〕</w:t>
      </w:r>
      <w:r>
        <w:rPr>
          <w:rFonts w:hint="eastAsia" w:eastAsia="方正仿宋_GBK" w:cs="Times New Roman"/>
          <w:b w:val="0"/>
          <w:bCs w:val="0"/>
          <w:color w:val="auto"/>
          <w:sz w:val="32"/>
          <w:szCs w:val="32"/>
          <w:lang w:val="en-US" w:eastAsia="zh-CN"/>
        </w:rPr>
        <w:t>56</w:t>
      </w:r>
      <w:r>
        <w:rPr>
          <w:rFonts w:hint="default" w:ascii="Times New Roman" w:hAnsi="Times New Roman" w:eastAsia="方正仿宋_GBK" w:cs="Times New Roman"/>
          <w:b w:val="0"/>
          <w:bCs w:val="0"/>
          <w:color w:val="auto"/>
          <w:sz w:val="32"/>
          <w:szCs w:val="32"/>
        </w:rPr>
        <w:t>号</w:t>
      </w:r>
    </w:p>
    <w:p>
      <w:pPr>
        <w:spacing w:line="594" w:lineRule="exact"/>
        <w:rPr>
          <w:rFonts w:eastAsia="方正仿宋_GBK"/>
          <w:spacing w:val="-20"/>
          <w:szCs w:val="32"/>
        </w:rPr>
      </w:pPr>
    </w:p>
    <w:p>
      <w:pPr>
        <w:spacing w:line="594" w:lineRule="exact"/>
        <w:jc w:val="center"/>
        <w:rPr>
          <w:rFonts w:eastAsia="方正小标宋_GBK"/>
          <w:sz w:val="44"/>
          <w:szCs w:val="44"/>
        </w:rPr>
      </w:pPr>
      <w:r>
        <w:rPr>
          <w:rFonts w:eastAsia="方正小标宋_GBK"/>
          <w:sz w:val="44"/>
          <w:szCs w:val="44"/>
        </w:rPr>
        <w:t>重庆市铜梁区农业农村委员会</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ascii="方正小标宋_GBK" w:hAnsi="方正小标宋_GBK" w:eastAsia="方正小标宋_GBK" w:cs="方正小标宋_GBK"/>
          <w:b w:val="0"/>
          <w:bCs w:val="0"/>
          <w:sz w:val="44"/>
          <w:szCs w:val="44"/>
        </w:rPr>
      </w:pPr>
      <w:r>
        <w:rPr>
          <w:rFonts w:hint="eastAsia" w:ascii="方正小标宋_GBK" w:hAnsi="方正小标宋_GBK" w:eastAsia="方正小标宋_GBK" w:cs="方正小标宋_GBK"/>
          <w:b w:val="0"/>
          <w:bCs w:val="0"/>
          <w:sz w:val="44"/>
          <w:szCs w:val="44"/>
        </w:rPr>
        <w:t>关于区第十八届人民代表大会第三次会议</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仿宋_GBK" w:cs="Times New Roman"/>
          <w:b w:val="0"/>
          <w:bCs w:val="0"/>
          <w:kern w:val="0"/>
          <w:sz w:val="32"/>
          <w:szCs w:val="32"/>
          <w:lang w:val="en-US" w:eastAsia="zh-CN" w:bidi="ar-SA"/>
        </w:rPr>
      </w:pPr>
      <w:r>
        <w:rPr>
          <w:rFonts w:hint="eastAsia" w:ascii="方正小标宋_GBK" w:hAnsi="方正小标宋_GBK" w:eastAsia="方正小标宋_GBK" w:cs="方正小标宋_GBK"/>
          <w:b w:val="0"/>
          <w:bCs w:val="0"/>
          <w:sz w:val="44"/>
          <w:szCs w:val="44"/>
        </w:rPr>
        <w:t>第</w:t>
      </w:r>
      <w:r>
        <w:rPr>
          <w:rFonts w:hint="default" w:ascii="Times New Roman" w:hAnsi="Times New Roman" w:eastAsia="方正小标宋_GBK" w:cs="Times New Roman"/>
          <w:b w:val="0"/>
          <w:bCs w:val="0"/>
          <w:sz w:val="44"/>
          <w:szCs w:val="44"/>
        </w:rPr>
        <w:t>19</w:t>
      </w:r>
      <w:r>
        <w:rPr>
          <w:rFonts w:hint="default" w:ascii="Times New Roman" w:hAnsi="Times New Roman" w:eastAsia="方正小标宋_GBK" w:cs="Times New Roman"/>
          <w:b w:val="0"/>
          <w:bCs w:val="0"/>
          <w:sz w:val="44"/>
          <w:szCs w:val="44"/>
          <w:lang w:val="en-US" w:eastAsia="zh-CN"/>
        </w:rPr>
        <w:t>5</w:t>
      </w:r>
      <w:r>
        <w:rPr>
          <w:rFonts w:hint="eastAsia" w:ascii="方正小标宋_GBK" w:hAnsi="方正小标宋_GBK" w:eastAsia="方正小标宋_GBK" w:cs="方正小标宋_GBK"/>
          <w:b w:val="0"/>
          <w:bCs w:val="0"/>
          <w:sz w:val="44"/>
          <w:szCs w:val="44"/>
        </w:rPr>
        <w:t>号建议的复函</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b w:val="0"/>
          <w:bCs w:val="0"/>
          <w:kern w:val="0"/>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0" w:firstLineChars="0"/>
        <w:textAlignment w:val="auto"/>
        <w:rPr>
          <w:rFonts w:hint="default" w:ascii="Times New Roman" w:hAnsi="Times New Roman" w:eastAsia="方正仿宋_GBK" w:cs="Times New Roman"/>
          <w:b w:val="0"/>
          <w:bCs w:val="0"/>
          <w:kern w:val="0"/>
          <w:sz w:val="32"/>
          <w:szCs w:val="32"/>
          <w:lang w:val="en-US" w:eastAsia="zh-CN" w:bidi="ar-SA"/>
        </w:rPr>
      </w:pPr>
      <w:r>
        <w:rPr>
          <w:rFonts w:hint="default" w:ascii="Times New Roman" w:hAnsi="Times New Roman" w:eastAsia="方正仿宋_GBK" w:cs="Times New Roman"/>
          <w:b w:val="0"/>
          <w:bCs w:val="0"/>
          <w:kern w:val="0"/>
          <w:sz w:val="32"/>
          <w:szCs w:val="32"/>
          <w:lang w:val="en-US" w:eastAsia="zh-CN" w:bidi="ar-SA"/>
        </w:rPr>
        <w:t>席章玲代表：</w:t>
      </w: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b w:val="0"/>
          <w:bCs w:val="0"/>
          <w:kern w:val="0"/>
          <w:sz w:val="32"/>
          <w:szCs w:val="32"/>
          <w:lang w:val="en-US" w:eastAsia="zh-CN" w:bidi="ar-SA"/>
        </w:rPr>
      </w:pPr>
      <w:r>
        <w:rPr>
          <w:rFonts w:hint="default" w:ascii="Times New Roman" w:hAnsi="Times New Roman" w:eastAsia="方正仿宋_GBK" w:cs="Times New Roman"/>
          <w:b w:val="0"/>
          <w:bCs w:val="0"/>
          <w:kern w:val="0"/>
          <w:sz w:val="32"/>
          <w:szCs w:val="32"/>
          <w:lang w:val="en-US" w:eastAsia="zh-CN" w:bidi="ar-SA"/>
        </w:rPr>
        <w:t>您提出的《关于加快涉农项目及乡村振兴项目资金拨付的建议》（第195号）收悉。衷心感谢您对我区新型农村集体经济发展工作的关心和支持！经认真研究办理，现函复如下：</w:t>
      </w: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b w:val="0"/>
          <w:bCs w:val="0"/>
          <w:kern w:val="0"/>
          <w:sz w:val="32"/>
          <w:szCs w:val="32"/>
          <w:lang w:val="en-US" w:eastAsia="zh-CN" w:bidi="ar-SA"/>
        </w:rPr>
      </w:pPr>
      <w:r>
        <w:rPr>
          <w:rFonts w:hint="eastAsia" w:ascii="方正黑体_GBK" w:hAnsi="方正黑体_GBK" w:eastAsia="方正黑体_GBK" w:cs="方正黑体_GBK"/>
          <w:b w:val="0"/>
          <w:bCs w:val="0"/>
          <w:kern w:val="0"/>
          <w:sz w:val="32"/>
          <w:szCs w:val="32"/>
          <w:lang w:val="en-US" w:eastAsia="zh-CN" w:bidi="ar-SA"/>
        </w:rPr>
        <w:t>一、我区农村集体经济发展总体情况</w:t>
      </w: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b w:val="0"/>
          <w:bCs w:val="0"/>
          <w:kern w:val="0"/>
          <w:sz w:val="32"/>
          <w:szCs w:val="32"/>
          <w:lang w:val="en-US" w:eastAsia="zh-CN" w:bidi="ar-SA"/>
        </w:rPr>
      </w:pPr>
      <w:r>
        <w:rPr>
          <w:rFonts w:hint="default" w:ascii="Times New Roman" w:hAnsi="Times New Roman" w:eastAsia="方正仿宋_GBK" w:cs="Times New Roman"/>
          <w:b w:val="0"/>
          <w:bCs w:val="0"/>
          <w:kern w:val="0"/>
          <w:sz w:val="32"/>
          <w:szCs w:val="32"/>
          <w:lang w:val="en-US" w:eastAsia="zh-CN" w:bidi="ar-SA"/>
        </w:rPr>
        <w:t>2017年以来，我区累计整合乡村振兴衔接资金、中央财政扶持集体经济发展资金、产业发展等资金2.27亿元，共扶持463个项目发展壮大集体经济。2022年全区村集体经营性总收入10532.77万元，村均经营性收入38万元；全区村集体经营性收益3521.75万元，村均经营性收益12.7万元。截</w:t>
      </w:r>
      <w:r>
        <w:rPr>
          <w:rFonts w:hint="eastAsia" w:eastAsia="方正仿宋_GBK" w:cs="Times New Roman"/>
          <w:b w:val="0"/>
          <w:bCs w:val="0"/>
          <w:kern w:val="0"/>
          <w:sz w:val="32"/>
          <w:szCs w:val="32"/>
          <w:lang w:val="en-US" w:eastAsia="zh-CN" w:bidi="ar-SA"/>
        </w:rPr>
        <w:t>至</w:t>
      </w:r>
      <w:r>
        <w:rPr>
          <w:rFonts w:hint="default" w:ascii="Times New Roman" w:hAnsi="Times New Roman" w:eastAsia="方正仿宋_GBK" w:cs="Times New Roman"/>
          <w:b w:val="0"/>
          <w:bCs w:val="0"/>
          <w:kern w:val="0"/>
          <w:sz w:val="32"/>
          <w:szCs w:val="32"/>
          <w:lang w:val="en-US" w:eastAsia="zh-CN" w:bidi="ar-SA"/>
        </w:rPr>
        <w:t>目前，全区村集体经营性收入2084.1万元，经营性收益936.16万元。</w:t>
      </w: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eastAsia" w:ascii="方正黑体_GBK" w:hAnsi="方正黑体_GBK" w:eastAsia="方正黑体_GBK" w:cs="方正黑体_GBK"/>
          <w:b w:val="0"/>
          <w:bCs w:val="0"/>
          <w:kern w:val="0"/>
          <w:sz w:val="32"/>
          <w:szCs w:val="32"/>
          <w:lang w:val="en-US" w:eastAsia="zh-CN" w:bidi="ar-SA"/>
        </w:rPr>
      </w:pPr>
      <w:r>
        <w:rPr>
          <w:rFonts w:hint="eastAsia" w:ascii="方正黑体_GBK" w:hAnsi="方正黑体_GBK" w:eastAsia="方正黑体_GBK" w:cs="方正黑体_GBK"/>
          <w:b w:val="0"/>
          <w:bCs w:val="0"/>
          <w:kern w:val="0"/>
          <w:sz w:val="32"/>
          <w:szCs w:val="32"/>
          <w:lang w:val="en-US" w:eastAsia="zh-CN" w:bidi="ar-SA"/>
        </w:rPr>
        <w:t>二、中央财政扶持村集体经济项目拨付情况</w:t>
      </w: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b w:val="0"/>
          <w:bCs w:val="0"/>
          <w:kern w:val="0"/>
          <w:sz w:val="32"/>
          <w:szCs w:val="32"/>
          <w:lang w:val="en-US" w:eastAsia="zh-CN" w:bidi="ar-SA"/>
        </w:rPr>
      </w:pPr>
      <w:r>
        <w:rPr>
          <w:rFonts w:hint="default" w:ascii="Times New Roman" w:hAnsi="Times New Roman" w:eastAsia="方正仿宋_GBK" w:cs="Times New Roman"/>
          <w:b w:val="0"/>
          <w:bCs w:val="0"/>
          <w:kern w:val="0"/>
          <w:sz w:val="32"/>
          <w:szCs w:val="32"/>
          <w:lang w:val="en-US" w:eastAsia="zh-CN" w:bidi="ar-SA"/>
        </w:rPr>
        <w:t>2019-2022年40个村共拨付财政补助资金1255.1502万元，占比62.8%；其中2019年10个村已结题拨付资金482.8381万元，2020年9个村已结题拨付资金442.3121万元，虎峰轮桥村2020年项目已拨付完毕；2021年7个村已拨进度款共210万元，；2022年5个村拨付启动资金共75万元。</w:t>
      </w: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b w:val="0"/>
          <w:bCs w:val="0"/>
          <w:kern w:val="0"/>
          <w:sz w:val="32"/>
          <w:szCs w:val="32"/>
          <w:lang w:val="en-US" w:eastAsia="zh-CN" w:bidi="ar-SA"/>
        </w:rPr>
      </w:pPr>
      <w:r>
        <w:rPr>
          <w:rFonts w:hint="eastAsia" w:ascii="方正黑体_GBK" w:hAnsi="方正黑体_GBK" w:eastAsia="方正黑体_GBK" w:cs="方正黑体_GBK"/>
          <w:b w:val="0"/>
          <w:bCs w:val="0"/>
          <w:kern w:val="0"/>
          <w:sz w:val="32"/>
          <w:szCs w:val="32"/>
          <w:lang w:val="en-US" w:eastAsia="zh-CN" w:bidi="ar-SA"/>
        </w:rPr>
        <w:t>三、强化工作措施</w:t>
      </w: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b w:val="0"/>
          <w:bCs w:val="0"/>
          <w:kern w:val="0"/>
          <w:sz w:val="32"/>
          <w:szCs w:val="32"/>
          <w:lang w:val="en-US" w:eastAsia="zh-CN" w:bidi="ar-SA"/>
        </w:rPr>
      </w:pPr>
      <w:r>
        <w:rPr>
          <w:rFonts w:hint="default" w:ascii="Times New Roman" w:hAnsi="Times New Roman" w:eastAsia="方正仿宋_GBK" w:cs="Times New Roman"/>
          <w:b w:val="0"/>
          <w:bCs w:val="0"/>
          <w:kern w:val="0"/>
          <w:sz w:val="32"/>
          <w:szCs w:val="32"/>
          <w:lang w:val="en-US" w:eastAsia="zh-CN" w:bidi="ar-SA"/>
        </w:rPr>
        <w:t>一是建立检查督导制度。制定集体经济项目检查督导工作制度，安排专门工作人员深入项目镇村，指导督促项目镇村加快项目建设任务，完善提交报账相关资料，下达《重庆市铜梁区乡村振兴局关于进一步做好农村集体经济发展工作的提醒》，督促镇街在规定的时间内完成项目建设和报账手续。2023年1月以来，开展项目检查督导15次。通过指导完善和检查督促，截</w:t>
      </w:r>
      <w:r>
        <w:rPr>
          <w:rFonts w:hint="eastAsia" w:eastAsia="方正仿宋_GBK" w:cs="Times New Roman"/>
          <w:b w:val="0"/>
          <w:bCs w:val="0"/>
          <w:kern w:val="0"/>
          <w:sz w:val="32"/>
          <w:szCs w:val="32"/>
          <w:lang w:val="en-US" w:eastAsia="zh-CN" w:bidi="ar-SA"/>
        </w:rPr>
        <w:t>至</w:t>
      </w:r>
      <w:r>
        <w:rPr>
          <w:rFonts w:hint="default" w:ascii="Times New Roman" w:hAnsi="Times New Roman" w:eastAsia="方正仿宋_GBK" w:cs="Times New Roman"/>
          <w:b w:val="0"/>
          <w:bCs w:val="0"/>
          <w:kern w:val="0"/>
          <w:sz w:val="32"/>
          <w:szCs w:val="32"/>
          <w:lang w:val="en-US" w:eastAsia="zh-CN" w:bidi="ar-SA"/>
        </w:rPr>
        <w:t>目前，共有19个村结题全部拨付了补助资金。二是开展项目评估。2022年5月区委组织部、区财政局和区农业农村委分三个组对全区2019—2021年中央财政资金扶持壮大的30个村级集体经济项目开展了阶段性分析评估，区农业农村委明确具体的工作人员，全面负责问题的整改落实，项目镇村的指导督促，项目建设过程的跟踪检查，加快推进项目建设，打造集体经济样板村，提质提速发展壮大集体经济。三是组织召开培训会议。组织召开项目培训会议，加强镇街农业服务中心工作人员、村干部的业务培训，提高镇村干部业务能力，提高工作的积极性主动性。</w:t>
      </w: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eastAsia" w:ascii="方正黑体_GBK" w:hAnsi="方正黑体_GBK" w:eastAsia="方正黑体_GBK" w:cs="方正黑体_GBK"/>
          <w:b w:val="0"/>
          <w:bCs w:val="0"/>
          <w:kern w:val="0"/>
          <w:sz w:val="32"/>
          <w:szCs w:val="32"/>
          <w:lang w:val="en-US" w:eastAsia="zh-CN" w:bidi="ar-SA"/>
        </w:rPr>
      </w:pPr>
      <w:r>
        <w:rPr>
          <w:rFonts w:hint="eastAsia" w:ascii="方正黑体_GBK" w:hAnsi="方正黑体_GBK" w:eastAsia="方正黑体_GBK" w:cs="方正黑体_GBK"/>
          <w:b w:val="0"/>
          <w:bCs w:val="0"/>
          <w:kern w:val="0"/>
          <w:sz w:val="32"/>
          <w:szCs w:val="32"/>
          <w:lang w:val="en-US" w:eastAsia="zh-CN" w:bidi="ar-SA"/>
        </w:rPr>
        <w:t>四、进一步加快推进资金拨付和项目实施工作</w:t>
      </w: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b w:val="0"/>
          <w:bCs w:val="0"/>
          <w:kern w:val="0"/>
          <w:sz w:val="32"/>
          <w:szCs w:val="32"/>
          <w:lang w:val="en-US" w:eastAsia="zh-CN" w:bidi="ar-SA"/>
        </w:rPr>
      </w:pPr>
      <w:r>
        <w:rPr>
          <w:rFonts w:hint="default" w:ascii="Times New Roman" w:hAnsi="Times New Roman" w:eastAsia="方正仿宋_GBK" w:cs="Times New Roman"/>
          <w:b w:val="0"/>
          <w:bCs w:val="0"/>
          <w:kern w:val="0"/>
          <w:sz w:val="32"/>
          <w:szCs w:val="32"/>
          <w:lang w:val="en-US" w:eastAsia="zh-CN" w:bidi="ar-SA"/>
        </w:rPr>
        <w:t>为切实保证项目取得实效，不断完善政策措施，加强项目监管。一是及时修改完善项目管理办法。牵头修订《铜梁区农业财政资金补助项目资金管理办法》，进一步明确了项目申报、评审、下达与资金使用管理、项目实施过程监督管理、竣工验收及资金拨付、责任追究等方面具体内容和相关程序，为项目规范管理提供了依据。二是进一步严格项目优选程序。实行公开申报、镇及街道审查、部门评审、批复实施、项目验收等步骤优选农业项目，确保项目符合市场盈利、业主持续经营、群众受益等要求。三是进一步细化项目管理措施。印发《中央财政扶持村集体经济发展项目进度表》到镇（街），每月定期收集汇总，全面掌握项目建设进度情况。通过指导督促和定期调度，截</w:t>
      </w:r>
      <w:r>
        <w:rPr>
          <w:rFonts w:hint="eastAsia" w:eastAsia="方正仿宋_GBK" w:cs="Times New Roman"/>
          <w:b w:val="0"/>
          <w:bCs w:val="0"/>
          <w:kern w:val="0"/>
          <w:sz w:val="32"/>
          <w:szCs w:val="32"/>
          <w:lang w:val="en-US" w:eastAsia="zh-CN" w:bidi="ar-SA"/>
        </w:rPr>
        <w:t>至</w:t>
      </w:r>
      <w:bookmarkStart w:id="0" w:name="_GoBack"/>
      <w:bookmarkEnd w:id="0"/>
      <w:r>
        <w:rPr>
          <w:rFonts w:hint="default" w:ascii="Times New Roman" w:hAnsi="Times New Roman" w:eastAsia="方正仿宋_GBK" w:cs="Times New Roman"/>
          <w:b w:val="0"/>
          <w:bCs w:val="0"/>
          <w:kern w:val="0"/>
          <w:sz w:val="32"/>
          <w:szCs w:val="32"/>
          <w:lang w:val="en-US" w:eastAsia="zh-CN" w:bidi="ar-SA"/>
        </w:rPr>
        <w:t>目前，2019-2022年40个村38个村全部完成建设任务。四是进一步强化项目管理责任。在项目推动实施过程中，进一步压实镇街责任，由镇街把关项目初审、过程监管、验收及资金管理等，确保项目按要求、按进度推动实施，同时明确项目实施主体责任。</w:t>
      </w: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b w:val="0"/>
          <w:bCs w:val="0"/>
          <w:kern w:val="0"/>
          <w:sz w:val="32"/>
          <w:szCs w:val="32"/>
          <w:lang w:val="en-US" w:eastAsia="zh-CN" w:bidi="ar-SA"/>
        </w:rPr>
      </w:pPr>
      <w:r>
        <w:rPr>
          <w:rFonts w:hint="default" w:ascii="Times New Roman" w:hAnsi="Times New Roman" w:eastAsia="方正仿宋_GBK" w:cs="Times New Roman"/>
          <w:b w:val="0"/>
          <w:bCs w:val="0"/>
          <w:kern w:val="0"/>
          <w:sz w:val="32"/>
          <w:szCs w:val="32"/>
          <w:lang w:val="en-US" w:eastAsia="zh-CN" w:bidi="ar-SA"/>
        </w:rPr>
        <w:t>此复函已经区人民政府分管副区长周伟峰审定，由区农业农村委主任张焕兵签发。对此答复函您有什么意见，请填写回执寄给区人大常委会人代工委，以便进一步改进工作。</w:t>
      </w:r>
    </w:p>
    <w:p>
      <w:pPr>
        <w:keepNext w:val="0"/>
        <w:keepLines w:val="0"/>
        <w:pageBreakBefore w:val="0"/>
        <w:widowControl w:val="0"/>
        <w:kinsoku/>
        <w:wordWrap/>
        <w:overflowPunct/>
        <w:topLinePunct w:val="0"/>
        <w:autoSpaceDE/>
        <w:autoSpaceDN/>
        <w:bidi w:val="0"/>
        <w:adjustRightInd/>
        <w:snapToGrid/>
        <w:spacing w:line="594" w:lineRule="exact"/>
        <w:ind w:firstLine="2880" w:firstLineChars="900"/>
        <w:textAlignment w:val="auto"/>
        <w:rPr>
          <w:rFonts w:hint="default" w:ascii="Times New Roman" w:hAnsi="Times New Roman" w:eastAsia="方正仿宋_GBK" w:cs="Times New Roman"/>
          <w:b w:val="0"/>
          <w:bCs w:val="0"/>
          <w:sz w:val="32"/>
          <w:szCs w:val="32"/>
          <w:lang w:val="en-US" w:eastAsia="zh-CN"/>
        </w:rPr>
      </w:pPr>
    </w:p>
    <w:p>
      <w:pPr>
        <w:pStyle w:val="2"/>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594" w:lineRule="exact"/>
        <w:ind w:firstLine="3840" w:firstLineChars="1200"/>
        <w:textAlignment w:val="auto"/>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 xml:space="preserve">重庆市铜梁区农业农村委员会   </w:t>
      </w:r>
    </w:p>
    <w:p>
      <w:pPr>
        <w:keepNext w:val="0"/>
        <w:keepLines w:val="0"/>
        <w:pageBreakBefore w:val="0"/>
        <w:widowControl w:val="0"/>
        <w:kinsoku/>
        <w:wordWrap/>
        <w:overflowPunct/>
        <w:topLinePunct w:val="0"/>
        <w:autoSpaceDE/>
        <w:autoSpaceDN/>
        <w:bidi w:val="0"/>
        <w:adjustRightInd/>
        <w:snapToGrid/>
        <w:spacing w:line="594" w:lineRule="exact"/>
        <w:ind w:firstLine="5120" w:firstLineChars="1600"/>
        <w:textAlignment w:val="auto"/>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2023</w:t>
      </w:r>
      <w:r>
        <w:rPr>
          <w:rFonts w:hint="default" w:ascii="Times New Roman" w:hAnsi="Times New Roman" w:eastAsia="方正仿宋_GBK" w:cs="Times New Roman"/>
          <w:b w:val="0"/>
          <w:bCs w:val="0"/>
          <w:sz w:val="32"/>
          <w:szCs w:val="32"/>
          <w:lang w:eastAsia="zh-CN"/>
        </w:rPr>
        <w:t>年</w:t>
      </w:r>
      <w:r>
        <w:rPr>
          <w:rFonts w:hint="default" w:ascii="Times New Roman" w:hAnsi="Times New Roman" w:eastAsia="方正仿宋_GBK" w:cs="Times New Roman"/>
          <w:b w:val="0"/>
          <w:bCs w:val="0"/>
          <w:sz w:val="32"/>
          <w:szCs w:val="32"/>
          <w:lang w:val="en-US" w:eastAsia="zh-CN"/>
        </w:rPr>
        <w:t>6</w:t>
      </w:r>
      <w:r>
        <w:rPr>
          <w:rFonts w:hint="default" w:ascii="Times New Roman" w:hAnsi="Times New Roman" w:eastAsia="方正仿宋_GBK" w:cs="Times New Roman"/>
          <w:b w:val="0"/>
          <w:bCs w:val="0"/>
          <w:sz w:val="32"/>
          <w:szCs w:val="32"/>
          <w:lang w:eastAsia="zh-CN"/>
        </w:rPr>
        <w:t>月</w:t>
      </w:r>
      <w:r>
        <w:rPr>
          <w:rFonts w:hint="default" w:ascii="Times New Roman" w:hAnsi="Times New Roman" w:eastAsia="方正仿宋_GBK" w:cs="Times New Roman"/>
          <w:b w:val="0"/>
          <w:bCs w:val="0"/>
          <w:sz w:val="32"/>
          <w:szCs w:val="32"/>
          <w:lang w:val="en-US" w:eastAsia="zh-CN"/>
        </w:rPr>
        <w:t>15</w:t>
      </w:r>
      <w:r>
        <w:rPr>
          <w:rFonts w:hint="default" w:ascii="Times New Roman" w:hAnsi="Times New Roman" w:eastAsia="方正仿宋_GBK" w:cs="Times New Roman"/>
          <w:b w:val="0"/>
          <w:bCs w:val="0"/>
          <w:sz w:val="32"/>
          <w:szCs w:val="32"/>
          <w:lang w:eastAsia="zh-CN"/>
        </w:rPr>
        <w:t>日</w:t>
      </w: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0" w:firstLineChars="0"/>
        <w:textAlignment w:val="auto"/>
        <w:rPr>
          <w:rFonts w:hint="eastAsia" w:ascii="方正仿宋_GBK" w:hAnsi="方正仿宋_GBK" w:eastAsia="方正仿宋_GBK" w:cs="方正仿宋_GBK"/>
          <w:sz w:val="32"/>
          <w:szCs w:val="32"/>
          <w:lang w:eastAsia="zh-CN"/>
        </w:rPr>
      </w:pP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w:t>
      </w:r>
      <w:r>
        <w:rPr>
          <w:rFonts w:hint="default" w:ascii="Times New Roman" w:hAnsi="Times New Roman" w:eastAsia="方正仿宋_GBK" w:cs="Times New Roman"/>
          <w:b w:val="0"/>
          <w:bCs w:val="0"/>
          <w:kern w:val="0"/>
          <w:sz w:val="32"/>
          <w:szCs w:val="32"/>
          <w:lang w:val="en-US" w:eastAsia="zh-CN" w:bidi="ar-SA"/>
        </w:rPr>
        <w:t>联系人：陈惠敏；联系电话：</w:t>
      </w:r>
      <w:r>
        <w:rPr>
          <w:rFonts w:hint="eastAsia" w:eastAsia="方正仿宋_GBK" w:cs="Times New Roman"/>
          <w:b w:val="0"/>
          <w:bCs w:val="0"/>
          <w:kern w:val="0"/>
          <w:sz w:val="32"/>
          <w:szCs w:val="32"/>
          <w:lang w:val="en-US" w:eastAsia="zh-CN" w:bidi="ar-SA"/>
        </w:rPr>
        <w:t>023-</w:t>
      </w:r>
      <w:r>
        <w:rPr>
          <w:rFonts w:hint="default" w:ascii="Times New Roman" w:hAnsi="Times New Roman" w:eastAsia="方正仿宋_GBK" w:cs="Times New Roman"/>
          <w:b w:val="0"/>
          <w:bCs w:val="0"/>
          <w:kern w:val="0"/>
          <w:sz w:val="32"/>
          <w:szCs w:val="32"/>
          <w:lang w:val="en-US" w:eastAsia="zh-CN" w:bidi="ar-SA"/>
        </w:rPr>
        <w:t>45682726；邮政编码：402560</w:t>
      </w:r>
      <w:r>
        <w:rPr>
          <w:rFonts w:hint="default" w:ascii="Times New Roman" w:hAnsi="Times New Roman" w:eastAsia="方正仿宋_GBK" w:cs="Times New Roman"/>
          <w:sz w:val="32"/>
          <w:szCs w:val="32"/>
          <w:lang w:val="en-US" w:eastAsia="zh-CN"/>
        </w:rPr>
        <w:t>）</w:t>
      </w: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0" w:firstLineChars="0"/>
        <w:textAlignment w:val="auto"/>
        <w:rPr>
          <w:rFonts w:hint="eastAsia" w:ascii="方正仿宋_GBK" w:hAnsi="方正仿宋_GBK" w:eastAsia="方正仿宋_GBK" w:cs="方正仿宋_GBK"/>
          <w:sz w:val="32"/>
          <w:szCs w:val="32"/>
        </w:rPr>
      </w:pP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0" w:firstLineChars="0"/>
        <w:textAlignment w:val="auto"/>
        <w:rPr>
          <w:rFonts w:hint="eastAsia" w:ascii="方正仿宋_GBK" w:hAnsi="方正仿宋_GBK" w:eastAsia="方正仿宋_GBK" w:cs="方正仿宋_GBK"/>
          <w:sz w:val="32"/>
          <w:szCs w:val="32"/>
        </w:rPr>
      </w:pP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0" w:firstLineChars="0"/>
        <w:textAlignment w:val="auto"/>
        <w:rPr>
          <w:rFonts w:hint="eastAsia" w:ascii="方正仿宋_GBK" w:hAnsi="方正仿宋_GBK" w:eastAsia="方正仿宋_GBK" w:cs="方正仿宋_GBK"/>
          <w:sz w:val="32"/>
          <w:szCs w:val="32"/>
        </w:rPr>
      </w:pP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0" w:firstLineChars="0"/>
        <w:textAlignment w:val="auto"/>
        <w:rPr>
          <w:rFonts w:hint="eastAsia" w:ascii="方正仿宋_GBK" w:hAnsi="方正仿宋_GBK" w:eastAsia="方正仿宋_GBK" w:cs="方正仿宋_GBK"/>
          <w:sz w:val="32"/>
          <w:szCs w:val="32"/>
        </w:rPr>
      </w:pP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0" w:firstLineChars="0"/>
        <w:textAlignment w:val="auto"/>
        <w:rPr>
          <w:rFonts w:hint="eastAsia" w:ascii="方正仿宋_GBK" w:hAnsi="方正仿宋_GBK" w:eastAsia="方正仿宋_GBK" w:cs="方正仿宋_GBK"/>
          <w:sz w:val="32"/>
          <w:szCs w:val="32"/>
        </w:rPr>
      </w:pP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0" w:firstLineChars="0"/>
        <w:textAlignment w:val="auto"/>
        <w:rPr>
          <w:rFonts w:hint="eastAsia" w:ascii="方正仿宋_GBK" w:hAnsi="方正仿宋_GBK" w:eastAsia="方正仿宋_GBK" w:cs="方正仿宋_GBK"/>
          <w:sz w:val="32"/>
          <w:szCs w:val="32"/>
        </w:rPr>
      </w:pP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0" w:firstLineChars="0"/>
        <w:textAlignment w:val="auto"/>
        <w:rPr>
          <w:rFonts w:hint="eastAsia" w:ascii="方正仿宋_GBK" w:hAnsi="方正仿宋_GBK" w:eastAsia="方正仿宋_GBK" w:cs="方正仿宋_GBK"/>
          <w:sz w:val="32"/>
          <w:szCs w:val="32"/>
        </w:rPr>
      </w:pP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0" w:firstLineChars="0"/>
        <w:textAlignment w:val="auto"/>
        <w:rPr>
          <w:rFonts w:hint="eastAsia" w:ascii="方正仿宋_GBK" w:hAnsi="方正仿宋_GBK" w:eastAsia="方正仿宋_GBK" w:cs="方正仿宋_GBK"/>
          <w:sz w:val="32"/>
          <w:szCs w:val="32"/>
        </w:rPr>
      </w:pP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0" w:firstLineChars="0"/>
        <w:textAlignment w:val="auto"/>
        <w:rPr>
          <w:rFonts w:hint="eastAsia" w:ascii="方正仿宋_GBK" w:hAnsi="方正仿宋_GBK" w:eastAsia="方正仿宋_GBK" w:cs="方正仿宋_GBK"/>
          <w:sz w:val="32"/>
          <w:szCs w:val="32"/>
        </w:rPr>
      </w:pPr>
    </w:p>
    <w:p>
      <w:pPr>
        <w:pStyle w:val="2"/>
        <w:keepNext w:val="0"/>
        <w:keepLines w:val="0"/>
        <w:pageBreakBefore w:val="0"/>
        <w:widowControl w:val="0"/>
        <w:kinsoku/>
        <w:wordWrap/>
        <w:overflowPunct/>
        <w:topLinePunct w:val="0"/>
        <w:autoSpaceDE/>
        <w:autoSpaceDN/>
        <w:bidi w:val="0"/>
        <w:adjustRightInd/>
        <w:snapToGrid/>
        <w:spacing w:line="594" w:lineRule="exact"/>
        <w:ind w:left="0" w:leftChars="0" w:firstLine="0" w:firstLineChars="0"/>
        <w:textAlignment w:val="auto"/>
        <w:rPr>
          <w:rFonts w:hint="eastAsia" w:ascii="方正仿宋_GBK" w:hAnsi="方正仿宋_GBK" w:eastAsia="方正仿宋_GBK" w:cs="方正仿宋_GBK"/>
          <w:sz w:val="32"/>
          <w:szCs w:val="32"/>
        </w:rPr>
      </w:pPr>
    </w:p>
    <w:sectPr>
      <w:headerReference r:id="rId3" w:type="default"/>
      <w:footerReference r:id="rId4" w:type="default"/>
      <w:footerReference r:id="rId5" w:type="even"/>
      <w:pgSz w:w="11906" w:h="16838"/>
      <w:pgMar w:top="1984" w:right="1446" w:bottom="1644" w:left="1446" w:header="851" w:footer="992" w:gutter="0"/>
      <w:pgNumType w:fmt="numberInDash"/>
      <w:cols w:space="720" w:num="1"/>
      <w:docGrid w:type="lines" w:linePitch="47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modern"/>
    <w:pitch w:val="default"/>
    <w:sig w:usb0="00000000" w:usb1="00000000" w:usb2="00000010" w:usb3="00000000" w:csb0="00040000" w:csb1="00000000"/>
  </w:font>
  <w:font w:name="方正仿宋_GBK">
    <w:panose1 w:val="02000000000000000000"/>
    <w:charset w:val="86"/>
    <w:family w:val="auto"/>
    <w:pitch w:val="default"/>
    <w:sig w:usb0="00000001" w:usb1="08000000" w:usb2="00000000" w:usb3="00000000" w:csb0="00040000" w:csb1="00000000"/>
  </w:font>
  <w:font w:name="方正小标宋_GBK">
    <w:panose1 w:val="02000000000000000000"/>
    <w:charset w:val="86"/>
    <w:family w:val="script"/>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57216"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30"/>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1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- 1 -</w:t>
                          </w:r>
                          <w:r>
                            <w:rPr>
                              <w:rFonts w:hint="eastAsia" w:ascii="宋体" w:hAnsi="宋体" w:eastAsia="宋体" w:cs="宋体"/>
                              <w:sz w:val="28"/>
                              <w:szCs w:val="28"/>
                            </w:rPr>
                            <w:fldChar w:fldCharType="end"/>
                          </w:r>
                        </w:p>
                      </w:txbxContent>
                    </wps:txbx>
                    <wps:bodyPr wrap="none" lIns="0" tIns="0" rIns="0" bIns="0" upright="true">
                      <a:spAutoFit/>
                    </wps:bodyPr>
                  </wps:wsp>
                </a:graphicData>
              </a:graphic>
            </wp:anchor>
          </w:drawing>
        </mc:Choice>
        <mc:Fallback>
          <w:pict>
            <v:shape id="文本框 30" o:spid="_x0000_s1026" o:spt="202" type="#_x0000_t202" style="position:absolute;left:0pt;margin-top:0pt;height:144pt;width:144pt;mso-position-horizontal:right;mso-position-horizontal-relative:margin;mso-wrap-style:none;z-index:251657216;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WAAAAZHJzL1BLAQIU&#10;ABQAAAAIAIdO4kDOqXm5zwAAAAUBAAAPAAAAAAAAAAEAIAAAADgAAABkcnMvZG93bnJldi54bWxQ&#10;SwECFAAUAAAACACHTuJAKbZXUrEBAABSAwAADgAAAAAAAAABACAAAAA0AQAAZHJzL2Uyb0RvYy54&#10;bWxQSwUGAAAAAAYABgBZAQAAVwUAAAAA&#10;">
              <v:fill on="f" focussize="0,0"/>
              <v:stroke on="f"/>
              <v:imagedata o:title=""/>
              <o:lock v:ext="edit" aspectratio="f"/>
              <v:textbox inset="0mm,0mm,0mm,0mm" style="mso-fit-shape-to-text:t;">
                <w:txbxContent>
                  <w:p>
                    <w:pPr>
                      <w:pStyle w:val="1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58240" behindDoc="0" locked="0" layoutInCell="1" allowOverlap="1">
              <wp:simplePos x="0" y="0"/>
              <wp:positionH relativeFrom="margin">
                <wp:posOffset>64135</wp:posOffset>
              </wp:positionH>
              <wp:positionV relativeFrom="paragraph">
                <wp:posOffset>-142875</wp:posOffset>
              </wp:positionV>
              <wp:extent cx="1828800" cy="1828800"/>
              <wp:effectExtent l="0" t="0" r="0" b="0"/>
              <wp:wrapNone/>
              <wp:docPr id="5" name="文本框 3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1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- 2 -</w:t>
                          </w:r>
                          <w:r>
                            <w:rPr>
                              <w:rFonts w:hint="eastAsia" w:ascii="宋体" w:hAnsi="宋体" w:eastAsia="宋体" w:cs="宋体"/>
                              <w:sz w:val="28"/>
                              <w:szCs w:val="28"/>
                            </w:rPr>
                            <w:fldChar w:fldCharType="end"/>
                          </w:r>
                        </w:p>
                      </w:txbxContent>
                    </wps:txbx>
                    <wps:bodyPr wrap="none" lIns="0" tIns="0" rIns="0" bIns="0" upright="true">
                      <a:spAutoFit/>
                    </wps:bodyPr>
                  </wps:wsp>
                </a:graphicData>
              </a:graphic>
            </wp:anchor>
          </w:drawing>
        </mc:Choice>
        <mc:Fallback>
          <w:pict>
            <v:shape id="文本框 31" o:spid="_x0000_s1026" o:spt="202" type="#_x0000_t202" style="position:absolute;left:0pt;margin-left:5.05pt;margin-top:-11.25pt;height:144pt;width:144pt;mso-position-horizontal-relative:margin;mso-wrap-style:none;z-index:251658240;mso-width-relative:page;mso-height-relative:page;" filled="f" stroked="f" coordsize="21600,21600" o:gfxdata="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WAAAA&#10;ZHJzL1BLAQIUABQAAAAIAIdO4kDWBa5e1gAAAAoBAAAPAAAAAAAAAAEAIAAAADgAAABkcnMvZG93&#10;bnJldi54bWxQSwECFAAUAAAACACHTuJABGlStLMBAABSAwAADgAAAAAAAAABACAAAAA7AQAAZHJz&#10;L2Uyb0RvYy54bWxQSwUGAAAAAAYABgBZAQAAYAUAAAAA&#10;">
              <v:fill on="f" focussize="0,0"/>
              <v:stroke on="f"/>
              <v:imagedata o:title=""/>
              <o:lock v:ext="edit" aspectratio="f"/>
              <v:textbox inset="0mm,0mm,0mm,0mm" style="mso-fit-shape-to-text:t;">
                <w:txbxContent>
                  <w:p>
                    <w:pPr>
                      <w:pStyle w:val="1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- 2 -</w:t>
                    </w:r>
                    <w:r>
                      <w:rPr>
                        <w:rFonts w:hint="eastAsia" w:ascii="宋体" w:hAnsi="宋体" w:eastAsia="宋体" w:cs="宋体"/>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attachedTemplate r:id="rId1"/>
  <w:documentProtection w:enforcement="0"/>
  <w:defaultTabStop w:val="420"/>
  <w:evenAndOddHeaders w:val="true"/>
  <w:drawingGridVerticalSpacing w:val="237"/>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279DC"/>
    <w:rsid w:val="00070628"/>
    <w:rsid w:val="00072231"/>
    <w:rsid w:val="000835AC"/>
    <w:rsid w:val="000837A2"/>
    <w:rsid w:val="000B220F"/>
    <w:rsid w:val="000C15FA"/>
    <w:rsid w:val="000F43EF"/>
    <w:rsid w:val="000F4DAC"/>
    <w:rsid w:val="00111D1D"/>
    <w:rsid w:val="00116B48"/>
    <w:rsid w:val="0016095A"/>
    <w:rsid w:val="00165D2E"/>
    <w:rsid w:val="00172A27"/>
    <w:rsid w:val="001C3E32"/>
    <w:rsid w:val="001F2077"/>
    <w:rsid w:val="001F471C"/>
    <w:rsid w:val="002071DE"/>
    <w:rsid w:val="00212434"/>
    <w:rsid w:val="002271F3"/>
    <w:rsid w:val="00231DBC"/>
    <w:rsid w:val="00235AA2"/>
    <w:rsid w:val="00296219"/>
    <w:rsid w:val="002E1BAC"/>
    <w:rsid w:val="00315DFD"/>
    <w:rsid w:val="00322445"/>
    <w:rsid w:val="003661AF"/>
    <w:rsid w:val="003A1243"/>
    <w:rsid w:val="003F040F"/>
    <w:rsid w:val="00412AC0"/>
    <w:rsid w:val="00416A96"/>
    <w:rsid w:val="004A28B2"/>
    <w:rsid w:val="004A433D"/>
    <w:rsid w:val="004B041D"/>
    <w:rsid w:val="004F7FFC"/>
    <w:rsid w:val="00503510"/>
    <w:rsid w:val="0053094A"/>
    <w:rsid w:val="0057145A"/>
    <w:rsid w:val="0058762C"/>
    <w:rsid w:val="00620F1E"/>
    <w:rsid w:val="006631A5"/>
    <w:rsid w:val="00675E69"/>
    <w:rsid w:val="00687323"/>
    <w:rsid w:val="006A39E7"/>
    <w:rsid w:val="006A651D"/>
    <w:rsid w:val="006D3FDD"/>
    <w:rsid w:val="006F1332"/>
    <w:rsid w:val="00700633"/>
    <w:rsid w:val="0070100C"/>
    <w:rsid w:val="00775DF9"/>
    <w:rsid w:val="007D2054"/>
    <w:rsid w:val="0085476E"/>
    <w:rsid w:val="008D345D"/>
    <w:rsid w:val="008D6887"/>
    <w:rsid w:val="008D699F"/>
    <w:rsid w:val="008E7CAA"/>
    <w:rsid w:val="00920373"/>
    <w:rsid w:val="009377BB"/>
    <w:rsid w:val="0098471B"/>
    <w:rsid w:val="009E0E21"/>
    <w:rsid w:val="00A20F1D"/>
    <w:rsid w:val="00AA02DB"/>
    <w:rsid w:val="00B72F71"/>
    <w:rsid w:val="00BA0339"/>
    <w:rsid w:val="00BA146E"/>
    <w:rsid w:val="00BA1826"/>
    <w:rsid w:val="00BC2787"/>
    <w:rsid w:val="00BC77F8"/>
    <w:rsid w:val="00C136E2"/>
    <w:rsid w:val="00C52CDE"/>
    <w:rsid w:val="00C54DA1"/>
    <w:rsid w:val="00C80D4A"/>
    <w:rsid w:val="00C84F8C"/>
    <w:rsid w:val="00CA3C2A"/>
    <w:rsid w:val="00CD7949"/>
    <w:rsid w:val="00D24D05"/>
    <w:rsid w:val="00D32E9F"/>
    <w:rsid w:val="00D46681"/>
    <w:rsid w:val="00D57EC7"/>
    <w:rsid w:val="00DA674A"/>
    <w:rsid w:val="00DE1338"/>
    <w:rsid w:val="00E26634"/>
    <w:rsid w:val="00E32B4D"/>
    <w:rsid w:val="00E76591"/>
    <w:rsid w:val="00E76846"/>
    <w:rsid w:val="00E770B2"/>
    <w:rsid w:val="00E77914"/>
    <w:rsid w:val="00EC3C58"/>
    <w:rsid w:val="00EF57A4"/>
    <w:rsid w:val="00F61D55"/>
    <w:rsid w:val="00F659D9"/>
    <w:rsid w:val="01CD008C"/>
    <w:rsid w:val="030A5928"/>
    <w:rsid w:val="038D2E3D"/>
    <w:rsid w:val="03E3117D"/>
    <w:rsid w:val="04006017"/>
    <w:rsid w:val="047E6795"/>
    <w:rsid w:val="055278C3"/>
    <w:rsid w:val="055E18FE"/>
    <w:rsid w:val="07C77E87"/>
    <w:rsid w:val="08BF75F1"/>
    <w:rsid w:val="08FD1E7B"/>
    <w:rsid w:val="096E6B93"/>
    <w:rsid w:val="09710976"/>
    <w:rsid w:val="0A3957A8"/>
    <w:rsid w:val="0A83210E"/>
    <w:rsid w:val="0B3E6E87"/>
    <w:rsid w:val="0BD77709"/>
    <w:rsid w:val="0C7D0041"/>
    <w:rsid w:val="0C9A2CDE"/>
    <w:rsid w:val="0DA52A55"/>
    <w:rsid w:val="0EA459A7"/>
    <w:rsid w:val="0F5B7B79"/>
    <w:rsid w:val="0FB5436B"/>
    <w:rsid w:val="0FEC3FFF"/>
    <w:rsid w:val="113D4A23"/>
    <w:rsid w:val="131B67C4"/>
    <w:rsid w:val="16FF403B"/>
    <w:rsid w:val="180362F0"/>
    <w:rsid w:val="1BA6362C"/>
    <w:rsid w:val="1C2D5F1D"/>
    <w:rsid w:val="1C6D1F19"/>
    <w:rsid w:val="1C720D72"/>
    <w:rsid w:val="1D5941FB"/>
    <w:rsid w:val="1D860964"/>
    <w:rsid w:val="1E3F6854"/>
    <w:rsid w:val="1E403E36"/>
    <w:rsid w:val="1F1C3A07"/>
    <w:rsid w:val="1F3B4612"/>
    <w:rsid w:val="1FAA2075"/>
    <w:rsid w:val="2036115F"/>
    <w:rsid w:val="206B6BBA"/>
    <w:rsid w:val="20803824"/>
    <w:rsid w:val="2170648F"/>
    <w:rsid w:val="2259087C"/>
    <w:rsid w:val="240D0518"/>
    <w:rsid w:val="26036C23"/>
    <w:rsid w:val="29E80C77"/>
    <w:rsid w:val="2AF71EA2"/>
    <w:rsid w:val="2BA854C8"/>
    <w:rsid w:val="2BAF1ADF"/>
    <w:rsid w:val="2BD4425C"/>
    <w:rsid w:val="2BF21C2B"/>
    <w:rsid w:val="2C19730C"/>
    <w:rsid w:val="2CA43B96"/>
    <w:rsid w:val="2CAD41E9"/>
    <w:rsid w:val="2CAD76F5"/>
    <w:rsid w:val="2CBF4B87"/>
    <w:rsid w:val="2CD80B4E"/>
    <w:rsid w:val="2DD61D6F"/>
    <w:rsid w:val="2E55268F"/>
    <w:rsid w:val="2E853893"/>
    <w:rsid w:val="2F494D55"/>
    <w:rsid w:val="2F586920"/>
    <w:rsid w:val="2FD41D1C"/>
    <w:rsid w:val="2FF21EC7"/>
    <w:rsid w:val="309674D1"/>
    <w:rsid w:val="30D771EF"/>
    <w:rsid w:val="31614D01"/>
    <w:rsid w:val="32604D96"/>
    <w:rsid w:val="329222AD"/>
    <w:rsid w:val="33922D90"/>
    <w:rsid w:val="33AD35FB"/>
    <w:rsid w:val="3442606C"/>
    <w:rsid w:val="344311C0"/>
    <w:rsid w:val="34765E4F"/>
    <w:rsid w:val="35376D66"/>
    <w:rsid w:val="35813186"/>
    <w:rsid w:val="35CC6687"/>
    <w:rsid w:val="35FC5808"/>
    <w:rsid w:val="37E27FCC"/>
    <w:rsid w:val="38A511AB"/>
    <w:rsid w:val="38EB7712"/>
    <w:rsid w:val="39633E7A"/>
    <w:rsid w:val="39816B8D"/>
    <w:rsid w:val="39F433CA"/>
    <w:rsid w:val="3A682707"/>
    <w:rsid w:val="3BA023F5"/>
    <w:rsid w:val="3C2F4FE6"/>
    <w:rsid w:val="3C671761"/>
    <w:rsid w:val="3CA345EB"/>
    <w:rsid w:val="3DE0272D"/>
    <w:rsid w:val="40A528A6"/>
    <w:rsid w:val="40FA6102"/>
    <w:rsid w:val="40FC70BC"/>
    <w:rsid w:val="41952946"/>
    <w:rsid w:val="41BB1A4C"/>
    <w:rsid w:val="430F194A"/>
    <w:rsid w:val="43605173"/>
    <w:rsid w:val="44226582"/>
    <w:rsid w:val="459F4393"/>
    <w:rsid w:val="46ED284B"/>
    <w:rsid w:val="46F973A0"/>
    <w:rsid w:val="47DE6D0B"/>
    <w:rsid w:val="48324F0D"/>
    <w:rsid w:val="484B3FE6"/>
    <w:rsid w:val="487273A6"/>
    <w:rsid w:val="488D17EC"/>
    <w:rsid w:val="489F3472"/>
    <w:rsid w:val="4A7C5E91"/>
    <w:rsid w:val="4AFD66BB"/>
    <w:rsid w:val="50424023"/>
    <w:rsid w:val="51116AE9"/>
    <w:rsid w:val="514E33EF"/>
    <w:rsid w:val="524541FD"/>
    <w:rsid w:val="524864CB"/>
    <w:rsid w:val="52DF351B"/>
    <w:rsid w:val="532C7E09"/>
    <w:rsid w:val="53436313"/>
    <w:rsid w:val="538501F8"/>
    <w:rsid w:val="540C3DBE"/>
    <w:rsid w:val="54C145A2"/>
    <w:rsid w:val="55692D34"/>
    <w:rsid w:val="55D90B3D"/>
    <w:rsid w:val="564733B6"/>
    <w:rsid w:val="56BE540F"/>
    <w:rsid w:val="57186070"/>
    <w:rsid w:val="577C6964"/>
    <w:rsid w:val="57AE76A1"/>
    <w:rsid w:val="5A4131B2"/>
    <w:rsid w:val="5D8F22A3"/>
    <w:rsid w:val="5E0820F9"/>
    <w:rsid w:val="5E656FA4"/>
    <w:rsid w:val="5F9250A3"/>
    <w:rsid w:val="5FF54A34"/>
    <w:rsid w:val="601F15AC"/>
    <w:rsid w:val="62704CA4"/>
    <w:rsid w:val="62917754"/>
    <w:rsid w:val="644B0F06"/>
    <w:rsid w:val="64A337AE"/>
    <w:rsid w:val="64F90E47"/>
    <w:rsid w:val="674C66DA"/>
    <w:rsid w:val="68CB0120"/>
    <w:rsid w:val="697B2375"/>
    <w:rsid w:val="698B76A9"/>
    <w:rsid w:val="69986FF9"/>
    <w:rsid w:val="69D82DD1"/>
    <w:rsid w:val="6A566FFB"/>
    <w:rsid w:val="6A755D7A"/>
    <w:rsid w:val="6B0E74F2"/>
    <w:rsid w:val="6C3B6143"/>
    <w:rsid w:val="6D746293"/>
    <w:rsid w:val="6EEA0B05"/>
    <w:rsid w:val="7089784F"/>
    <w:rsid w:val="71352EEA"/>
    <w:rsid w:val="71C72ECA"/>
    <w:rsid w:val="74553551"/>
    <w:rsid w:val="75167D2E"/>
    <w:rsid w:val="75FC245D"/>
    <w:rsid w:val="76411662"/>
    <w:rsid w:val="770B3189"/>
    <w:rsid w:val="773A19F9"/>
    <w:rsid w:val="78766684"/>
    <w:rsid w:val="791937DC"/>
    <w:rsid w:val="7B017C78"/>
    <w:rsid w:val="7C840D0D"/>
    <w:rsid w:val="7C8E09A8"/>
    <w:rsid w:val="7D1C3B28"/>
    <w:rsid w:val="7D2870FC"/>
    <w:rsid w:val="7D46260C"/>
    <w:rsid w:val="7DE811CA"/>
    <w:rsid w:val="7F1042B4"/>
    <w:rsid w:val="7F131A07"/>
    <w:rsid w:val="7FC97826"/>
    <w:rsid w:val="7FE057DD"/>
    <w:rsid w:val="CF773B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iPriority="39"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4">
    <w:name w:val="heading 1"/>
    <w:basedOn w:val="1"/>
    <w:next w:val="1"/>
    <w:qFormat/>
    <w:uiPriority w:val="9"/>
    <w:pPr>
      <w:keepNext/>
      <w:keepLines/>
      <w:spacing w:before="340" w:after="330" w:line="576" w:lineRule="auto"/>
      <w:outlineLvl w:val="0"/>
    </w:pPr>
    <w:rPr>
      <w:b/>
      <w:kern w:val="44"/>
      <w:sz w:val="44"/>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unhideWhenUsed/>
    <w:qFormat/>
    <w:uiPriority w:val="0"/>
    <w:pPr>
      <w:spacing w:beforeLines="0" w:afterLines="0"/>
      <w:ind w:firstLine="420" w:firstLineChars="100"/>
    </w:pPr>
    <w:rPr>
      <w:rFonts w:hint="default"/>
      <w:sz w:val="44"/>
      <w:szCs w:val="24"/>
    </w:rPr>
  </w:style>
  <w:style w:type="paragraph" w:styleId="3">
    <w:name w:val="Body Text"/>
    <w:basedOn w:val="1"/>
    <w:next w:val="1"/>
    <w:qFormat/>
    <w:uiPriority w:val="0"/>
  </w:style>
  <w:style w:type="paragraph" w:styleId="5">
    <w:name w:val="table of authorities"/>
    <w:basedOn w:val="1"/>
    <w:next w:val="1"/>
    <w:qFormat/>
    <w:uiPriority w:val="99"/>
    <w:pPr>
      <w:ind w:left="420" w:leftChars="200"/>
    </w:pPr>
  </w:style>
  <w:style w:type="paragraph" w:styleId="6">
    <w:name w:val="Normal Indent"/>
    <w:basedOn w:val="1"/>
    <w:next w:val="1"/>
    <w:qFormat/>
    <w:uiPriority w:val="0"/>
  </w:style>
  <w:style w:type="paragraph" w:styleId="7">
    <w:name w:val="Body Text Indent"/>
    <w:basedOn w:val="1"/>
    <w:link w:val="36"/>
    <w:qFormat/>
    <w:uiPriority w:val="0"/>
    <w:pPr>
      <w:spacing w:after="120"/>
      <w:ind w:left="420" w:leftChars="200"/>
    </w:pPr>
  </w:style>
  <w:style w:type="paragraph" w:styleId="8">
    <w:name w:val="toc 5"/>
    <w:basedOn w:val="1"/>
    <w:next w:val="1"/>
    <w:unhideWhenUsed/>
    <w:qFormat/>
    <w:uiPriority w:val="39"/>
    <w:pPr>
      <w:ind w:left="1680" w:leftChars="800"/>
    </w:pPr>
    <w:rPr>
      <w:rFonts w:ascii="Calibri" w:hAnsi="Calibri"/>
    </w:rPr>
  </w:style>
  <w:style w:type="paragraph" w:styleId="9">
    <w:name w:val="Plain Text"/>
    <w:basedOn w:val="1"/>
    <w:qFormat/>
    <w:uiPriority w:val="0"/>
    <w:pPr>
      <w:widowControl w:val="0"/>
      <w:spacing w:line="594" w:lineRule="exact"/>
      <w:jc w:val="both"/>
    </w:pPr>
    <w:rPr>
      <w:rFonts w:ascii="宋体" w:hAnsi="Courier New" w:eastAsia="仿宋_GB2312" w:cs="Times New Roman"/>
      <w:kern w:val="2"/>
      <w:sz w:val="32"/>
      <w:szCs w:val="21"/>
      <w:lang w:val="en-US" w:eastAsia="zh-CN" w:bidi="ar-SA"/>
    </w:rPr>
  </w:style>
  <w:style w:type="paragraph" w:styleId="10">
    <w:name w:val="Body Text Indent 2"/>
    <w:basedOn w:val="1"/>
    <w:qFormat/>
    <w:uiPriority w:val="0"/>
    <w:pPr>
      <w:spacing w:after="120" w:afterLines="0" w:afterAutospacing="0" w:line="480" w:lineRule="auto"/>
      <w:ind w:left="420" w:leftChars="200"/>
    </w:pPr>
  </w:style>
  <w:style w:type="paragraph" w:styleId="11">
    <w:name w:val="Balloon Text"/>
    <w:basedOn w:val="1"/>
    <w:link w:val="35"/>
    <w:qFormat/>
    <w:uiPriority w:val="0"/>
    <w:rPr>
      <w:sz w:val="18"/>
      <w:szCs w:val="18"/>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4">
    <w:name w:val="Body Text Indent 3"/>
    <w:basedOn w:val="1"/>
    <w:qFormat/>
    <w:uiPriority w:val="0"/>
    <w:pPr>
      <w:spacing w:after="120"/>
      <w:ind w:left="420" w:leftChars="200"/>
    </w:pPr>
    <w:rPr>
      <w:rFonts w:eastAsia="宋体"/>
      <w:sz w:val="16"/>
      <w:szCs w:val="16"/>
    </w:rPr>
  </w:style>
  <w:style w:type="paragraph" w:styleId="15">
    <w:name w:val="Normal (Web)"/>
    <w:basedOn w:val="1"/>
    <w:qFormat/>
    <w:uiPriority w:val="0"/>
    <w:pPr>
      <w:widowControl/>
      <w:spacing w:before="100" w:beforeAutospacing="1" w:after="100" w:afterAutospacing="1"/>
      <w:jc w:val="left"/>
    </w:pPr>
    <w:rPr>
      <w:rFonts w:ascii="宋体" w:hAnsi="宋体" w:eastAsia="宋体"/>
      <w:kern w:val="0"/>
      <w:sz w:val="24"/>
    </w:rPr>
  </w:style>
  <w:style w:type="paragraph" w:styleId="16">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styleId="17">
    <w:name w:val="Body Text First Indent 2"/>
    <w:basedOn w:val="7"/>
    <w:link w:val="37"/>
    <w:unhideWhenUsed/>
    <w:qFormat/>
    <w:uiPriority w:val="99"/>
    <w:pPr>
      <w:ind w:firstLine="420" w:firstLineChars="200"/>
    </w:pPr>
    <w:rPr>
      <w:rFonts w:ascii="Calibri" w:hAnsi="Calibri" w:eastAsia="宋体"/>
      <w:sz w:val="21"/>
      <w:szCs w:val="22"/>
    </w:rPr>
  </w:style>
  <w:style w:type="table" w:styleId="19">
    <w:name w:val="Table Grid"/>
    <w:basedOn w:val="1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Strong"/>
    <w:basedOn w:val="20"/>
    <w:qFormat/>
    <w:uiPriority w:val="0"/>
    <w:rPr>
      <w:rFonts w:cs="Times New Roman"/>
    </w:rPr>
  </w:style>
  <w:style w:type="character" w:styleId="22">
    <w:name w:val="page number"/>
    <w:basedOn w:val="20"/>
    <w:qFormat/>
    <w:uiPriority w:val="0"/>
  </w:style>
  <w:style w:type="character" w:styleId="23">
    <w:name w:val="Emphasis"/>
    <w:basedOn w:val="20"/>
    <w:qFormat/>
    <w:uiPriority w:val="0"/>
    <w:rPr>
      <w:i/>
    </w:rPr>
  </w:style>
  <w:style w:type="paragraph" w:customStyle="1" w:styleId="24">
    <w:name w:val="正文-公1"/>
    <w:basedOn w:val="1"/>
    <w:qFormat/>
    <w:uiPriority w:val="0"/>
    <w:pPr>
      <w:ind w:firstLine="200" w:firstLineChars="200"/>
      <w:jc w:val="left"/>
    </w:pPr>
    <w:rPr>
      <w:rFonts w:eastAsia="仿宋_GB2312"/>
    </w:rPr>
  </w:style>
  <w:style w:type="paragraph" w:customStyle="1" w:styleId="25">
    <w:name w:val="正文（缩进）"/>
    <w:basedOn w:val="1"/>
    <w:qFormat/>
    <w:uiPriority w:val="0"/>
    <w:pPr>
      <w:spacing w:line="594" w:lineRule="exact"/>
      <w:ind w:firstLine="482"/>
    </w:pPr>
    <w:rPr>
      <w:rFonts w:eastAsia="方正仿宋_GBK"/>
    </w:rPr>
  </w:style>
  <w:style w:type="paragraph" w:customStyle="1" w:styleId="26">
    <w:name w:val="索引 71"/>
    <w:basedOn w:val="1"/>
    <w:next w:val="1"/>
    <w:qFormat/>
    <w:uiPriority w:val="0"/>
    <w:pPr>
      <w:ind w:left="2520"/>
    </w:pPr>
    <w:rPr>
      <w:rFonts w:ascii="Calibri" w:hAnsi="Calibri" w:eastAsia="宋体" w:cs="黑体"/>
      <w:szCs w:val="24"/>
    </w:rPr>
  </w:style>
  <w:style w:type="character" w:customStyle="1" w:styleId="27">
    <w:name w:val="font11"/>
    <w:basedOn w:val="20"/>
    <w:qFormat/>
    <w:uiPriority w:val="0"/>
    <w:rPr>
      <w:rFonts w:hint="eastAsia" w:ascii="宋体" w:hAnsi="宋体" w:eastAsia="宋体" w:cs="宋体"/>
      <w:color w:val="000000"/>
      <w:sz w:val="40"/>
      <w:szCs w:val="40"/>
      <w:u w:val="none"/>
    </w:rPr>
  </w:style>
  <w:style w:type="character" w:customStyle="1" w:styleId="28">
    <w:name w:val="font51"/>
    <w:basedOn w:val="20"/>
    <w:qFormat/>
    <w:uiPriority w:val="0"/>
    <w:rPr>
      <w:rFonts w:hint="eastAsia" w:ascii="方正小标宋_GBK" w:hAnsi="方正小标宋_GBK" w:eastAsia="方正小标宋_GBK" w:cs="方正小标宋_GBK"/>
      <w:color w:val="000000"/>
      <w:sz w:val="40"/>
      <w:szCs w:val="40"/>
      <w:u w:val="single"/>
    </w:rPr>
  </w:style>
  <w:style w:type="character" w:customStyle="1" w:styleId="29">
    <w:name w:val="font21"/>
    <w:basedOn w:val="20"/>
    <w:qFormat/>
    <w:uiPriority w:val="0"/>
    <w:rPr>
      <w:rFonts w:hint="eastAsia" w:ascii="方正小标宋_GBK" w:hAnsi="方正小标宋_GBK" w:eastAsia="方正小标宋_GBK" w:cs="方正小标宋_GBK"/>
      <w:color w:val="000000"/>
      <w:sz w:val="40"/>
      <w:szCs w:val="40"/>
      <w:u w:val="none"/>
    </w:rPr>
  </w:style>
  <w:style w:type="paragraph" w:customStyle="1" w:styleId="30">
    <w:name w:val="Char"/>
    <w:basedOn w:val="1"/>
    <w:qFormat/>
    <w:uiPriority w:val="0"/>
    <w:pPr>
      <w:tabs>
        <w:tab w:val="left" w:pos="432"/>
      </w:tabs>
      <w:spacing w:beforeLines="50" w:afterLines="50"/>
      <w:ind w:left="432" w:hanging="432"/>
    </w:pPr>
  </w:style>
  <w:style w:type="paragraph" w:customStyle="1" w:styleId="31">
    <w:name w:val="列出段落1"/>
    <w:basedOn w:val="1"/>
    <w:qFormat/>
    <w:uiPriority w:val="0"/>
    <w:pPr>
      <w:ind w:firstLine="420" w:firstLineChars="200"/>
    </w:pPr>
    <w:rPr>
      <w:rFonts w:ascii="Calibri" w:hAnsi="Calibri"/>
      <w:szCs w:val="22"/>
    </w:rPr>
  </w:style>
  <w:style w:type="paragraph" w:customStyle="1" w:styleId="32">
    <w:name w:val="_Style 1"/>
    <w:basedOn w:val="1"/>
    <w:qFormat/>
    <w:uiPriority w:val="0"/>
    <w:pPr>
      <w:ind w:firstLine="420" w:firstLineChars="200"/>
    </w:pPr>
  </w:style>
  <w:style w:type="paragraph" w:customStyle="1" w:styleId="33">
    <w:name w:val="列出段落2"/>
    <w:basedOn w:val="1"/>
    <w:qFormat/>
    <w:uiPriority w:val="0"/>
    <w:pPr>
      <w:ind w:firstLine="420" w:firstLineChars="200"/>
    </w:pPr>
  </w:style>
  <w:style w:type="paragraph" w:customStyle="1" w:styleId="34">
    <w:name w:val="p0"/>
    <w:basedOn w:val="1"/>
    <w:qFormat/>
    <w:uiPriority w:val="0"/>
    <w:pPr>
      <w:widowControl/>
    </w:pPr>
    <w:rPr>
      <w:kern w:val="0"/>
      <w:szCs w:val="21"/>
    </w:rPr>
  </w:style>
  <w:style w:type="character" w:customStyle="1" w:styleId="35">
    <w:name w:val="批注框文本 Char"/>
    <w:basedOn w:val="20"/>
    <w:link w:val="11"/>
    <w:qFormat/>
    <w:uiPriority w:val="0"/>
    <w:rPr>
      <w:rFonts w:eastAsia="仿宋_GB2312"/>
      <w:kern w:val="2"/>
      <w:sz w:val="18"/>
      <w:szCs w:val="18"/>
    </w:rPr>
  </w:style>
  <w:style w:type="character" w:customStyle="1" w:styleId="36">
    <w:name w:val="正文文本缩进 Char"/>
    <w:basedOn w:val="20"/>
    <w:link w:val="7"/>
    <w:qFormat/>
    <w:uiPriority w:val="0"/>
    <w:rPr>
      <w:rFonts w:eastAsia="仿宋_GB2312"/>
      <w:kern w:val="2"/>
      <w:sz w:val="32"/>
      <w:szCs w:val="24"/>
    </w:rPr>
  </w:style>
  <w:style w:type="character" w:customStyle="1" w:styleId="37">
    <w:name w:val="正文首行缩进 2 Char"/>
    <w:basedOn w:val="36"/>
    <w:link w:val="17"/>
    <w:qFormat/>
    <w:uiPriority w:val="99"/>
    <w:rPr>
      <w:rFonts w:ascii="Calibri" w:hAnsi="Calibri"/>
      <w:sz w:val="21"/>
      <w:szCs w:val="22"/>
    </w:rPr>
  </w:style>
  <w:style w:type="character" w:customStyle="1" w:styleId="38">
    <w:name w:val="NormalCharacter"/>
    <w:link w:val="39"/>
    <w:qFormat/>
    <w:uiPriority w:val="0"/>
  </w:style>
  <w:style w:type="paragraph" w:customStyle="1" w:styleId="39">
    <w:name w:val="UserStyle_4"/>
    <w:basedOn w:val="1"/>
    <w:link w:val="38"/>
    <w:qFormat/>
    <w:uiPriority w:val="0"/>
    <w:pPr>
      <w:tabs>
        <w:tab w:val="left" w:pos="360"/>
      </w:tabs>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home/tlww/C:\Documents%20and%20Settings\Administrator\&#26700;&#38754;\Normal.wp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Normal.wpt</Template>
  <Pages>2</Pages>
  <Words>448</Words>
  <Characters>350</Characters>
  <Lines>2</Lines>
  <Paragraphs>1</Paragraphs>
  <TotalTime>1</TotalTime>
  <ScaleCrop>false</ScaleCrop>
  <LinksUpToDate>false</LinksUpToDate>
  <CharactersWithSpaces>797</CharactersWithSpaces>
  <Application>WPS Office_11.8.2.10183_F1E327BC-269C-435d-A152-05C5408002CA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2022-05-11T11:41:00Z</dcterms:created>
  <dc:creator>Administrator</dc:creator>
  <cp:lastModifiedBy>tlww</cp:lastModifiedBy>
  <cp:lastPrinted>2023-06-09T16:23:00Z</cp:lastPrinted>
  <dcterms:modified xsi:type="dcterms:W3CDTF">2023-06-26T18:27:21Z</dcterms:modified>
  <dc:title>铜梁区农业委员会</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2052-11.8.2.10183</vt:lpwstr>
  </property>
</Properties>
</file>