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重庆市铜梁区农业农村委员会</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关于</w:t>
      </w:r>
      <w:bookmarkStart w:id="0" w:name="_GoBack"/>
      <w:bookmarkEnd w:id="0"/>
      <w:r>
        <w:rPr>
          <w:rFonts w:hint="default" w:ascii="Times New Roman" w:hAnsi="Times New Roman" w:eastAsia="方正小标宋_GBK" w:cs="Times New Roman"/>
          <w:sz w:val="44"/>
          <w:szCs w:val="44"/>
          <w:lang w:eastAsia="zh-CN"/>
        </w:rPr>
        <w:t>铜梁莲藕地理标志农产品保护工程项目莲藕产品包装箱发放情况的公示</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val="en-US" w:eastAsia="zh-CN"/>
        </w:rPr>
        <w:t>按照《重庆市铜梁区农业农村委员会关于重新开展铜梁莲藕地理标志农产品保护工程项目莲藕产品包装箱需求申报的通知》，</w:t>
      </w:r>
      <w:r>
        <w:rPr>
          <w:rFonts w:hint="default" w:ascii="Times New Roman" w:hAnsi="Times New Roman" w:eastAsia="方正仿宋_GBK" w:cs="Times New Roman"/>
          <w:sz w:val="32"/>
          <w:szCs w:val="32"/>
          <w:lang w:eastAsia="zh-CN"/>
        </w:rPr>
        <w:t>截止时间内，我委对收到的</w:t>
      </w:r>
      <w:r>
        <w:rPr>
          <w:rFonts w:hint="default" w:ascii="Times New Roman" w:hAnsi="Times New Roman" w:eastAsia="方正仿宋_GBK" w:cs="Times New Roman"/>
          <w:sz w:val="32"/>
          <w:szCs w:val="32"/>
          <w:lang w:val="en-US" w:eastAsia="zh-CN"/>
        </w:rPr>
        <w:t>12家企业申报材料</w:t>
      </w:r>
      <w:r>
        <w:rPr>
          <w:rFonts w:hint="default" w:ascii="Times New Roman" w:hAnsi="Times New Roman" w:eastAsia="方正仿宋_GBK" w:cs="Times New Roman"/>
          <w:sz w:val="32"/>
          <w:szCs w:val="32"/>
          <w:lang w:eastAsia="zh-CN"/>
        </w:rPr>
        <w:t>进行了汇总核算，经区农业农村委第九次党工委会研究决定，现将发放结果予以公示（见附件）。公示期为7天，公示时间从2024年7月11日—7月17日。</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公示期内如有异议，请与我委联系。联系人：张远琴，联系电话：0</w:t>
      </w:r>
      <w:r>
        <w:rPr>
          <w:rFonts w:hint="default" w:ascii="Times New Roman" w:hAnsi="Times New Roman" w:eastAsia="方正仿宋_GBK" w:cs="Times New Roman"/>
          <w:sz w:val="32"/>
          <w:szCs w:val="32"/>
          <w:lang w:val="en-US" w:eastAsia="zh-CN"/>
        </w:rPr>
        <w:t>23-45683192</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left="1598" w:leftChars="304" w:hanging="960" w:hangingChars="3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附件：铜梁莲藕地理标志农产品保护工程项目莲藕产品包装箱发放情况统计表</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3520" w:firstLineChars="11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重庆市铜梁区农业农村委员会</w:t>
      </w:r>
    </w:p>
    <w:p>
      <w:pPr>
        <w:keepNext w:val="0"/>
        <w:keepLines w:val="0"/>
        <w:pageBreakBefore w:val="0"/>
        <w:widowControl w:val="0"/>
        <w:kinsoku/>
        <w:wordWrap/>
        <w:overflowPunct/>
        <w:topLinePunct w:val="0"/>
        <w:autoSpaceDE/>
        <w:autoSpaceDN/>
        <w:bidi w:val="0"/>
        <w:adjustRightInd/>
        <w:snapToGrid/>
        <w:spacing w:line="594" w:lineRule="exact"/>
        <w:ind w:firstLine="4480" w:firstLineChars="14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 xml:space="preserve">2024年7月11日   </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36"/>
          <w:szCs w:val="36"/>
          <w:lang w:eastAsia="zh-CN"/>
        </w:rPr>
      </w:pPr>
      <w:r>
        <w:rPr>
          <w:rFonts w:hint="default" w:ascii="Times New Roman" w:hAnsi="Times New Roman" w:eastAsia="方正小标宋_GBK" w:cs="Times New Roman"/>
          <w:sz w:val="36"/>
          <w:szCs w:val="36"/>
          <w:lang w:eastAsia="zh-CN"/>
        </w:rPr>
        <w:t>铜梁莲藕地理标志农产品保护工程</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sz w:val="36"/>
          <w:szCs w:val="36"/>
          <w:lang w:val="en-US" w:eastAsia="zh-CN"/>
        </w:rPr>
      </w:pPr>
      <w:r>
        <w:rPr>
          <w:rFonts w:hint="default" w:ascii="Times New Roman" w:hAnsi="Times New Roman" w:eastAsia="方正小标宋_GBK" w:cs="Times New Roman"/>
          <w:sz w:val="36"/>
          <w:szCs w:val="36"/>
          <w:lang w:eastAsia="zh-CN"/>
        </w:rPr>
        <w:t>项目莲藕产品包装箱发放情况统计表</w:t>
      </w:r>
      <w:r>
        <w:rPr>
          <w:rFonts w:hint="default" w:ascii="Times New Roman" w:hAnsi="Times New Roman" w:eastAsia="方正仿宋_GBK" w:cs="Times New Roman"/>
          <w:sz w:val="36"/>
          <w:szCs w:val="36"/>
          <w:lang w:val="en-US" w:eastAsia="zh-CN"/>
        </w:rPr>
        <w:t xml:space="preserve">  </w:t>
      </w:r>
    </w:p>
    <w:tbl>
      <w:tblPr>
        <w:tblStyle w:val="3"/>
        <w:tblW w:w="90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968"/>
        <w:gridCol w:w="2886"/>
        <w:gridCol w:w="1302"/>
        <w:gridCol w:w="1392"/>
        <w:gridCol w:w="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exact"/>
          <w:jc w:val="center"/>
        </w:trPr>
        <w:tc>
          <w:tcPr>
            <w:tcW w:w="674" w:type="dxa"/>
            <w:vMerge w:val="restart"/>
            <w:noWrap w:val="0"/>
            <w:vAlign w:val="center"/>
          </w:tcPr>
          <w:p>
            <w:pPr>
              <w:pStyle w:val="5"/>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both"/>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序号</w:t>
            </w:r>
          </w:p>
        </w:tc>
        <w:tc>
          <w:tcPr>
            <w:tcW w:w="1968" w:type="dxa"/>
            <w:vMerge w:val="restart"/>
            <w:noWrap w:val="0"/>
            <w:vAlign w:val="center"/>
          </w:tcPr>
          <w:p>
            <w:pPr>
              <w:pStyle w:val="5"/>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实施单位</w:t>
            </w:r>
          </w:p>
        </w:tc>
        <w:tc>
          <w:tcPr>
            <w:tcW w:w="2886" w:type="dxa"/>
            <w:vMerge w:val="restart"/>
            <w:noWrap w:val="0"/>
            <w:vAlign w:val="center"/>
          </w:tcPr>
          <w:p>
            <w:pPr>
              <w:pStyle w:val="5"/>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实施</w:t>
            </w:r>
            <w:r>
              <w:rPr>
                <w:rFonts w:hint="default" w:ascii="Times New Roman" w:hAnsi="Times New Roman" w:eastAsia="方正仿宋_GBK" w:cs="Times New Roman"/>
                <w:b/>
                <w:bCs/>
                <w:kern w:val="2"/>
                <w:sz w:val="21"/>
                <w:szCs w:val="21"/>
                <w:lang w:val="en-US" w:eastAsia="zh-CN" w:bidi="ar-SA"/>
              </w:rPr>
              <w:t>地点</w:t>
            </w:r>
            <w:r>
              <w:rPr>
                <w:rFonts w:hint="default" w:ascii="Times New Roman" w:hAnsi="Times New Roman" w:cs="Times New Roman"/>
                <w:b/>
                <w:bCs/>
                <w:kern w:val="2"/>
                <w:sz w:val="21"/>
                <w:szCs w:val="21"/>
                <w:lang w:val="en-US" w:eastAsia="zh-CN" w:bidi="ar-SA"/>
              </w:rPr>
              <w:t>及</w:t>
            </w:r>
            <w:r>
              <w:rPr>
                <w:rFonts w:hint="default" w:ascii="Times New Roman" w:hAnsi="Times New Roman" w:cs="Times New Roman"/>
                <w:b/>
                <w:bCs/>
                <w:sz w:val="21"/>
                <w:szCs w:val="21"/>
                <w:vertAlign w:val="baseline"/>
                <w:lang w:val="en-US" w:eastAsia="zh-CN"/>
              </w:rPr>
              <w:t>面积</w:t>
            </w:r>
          </w:p>
        </w:tc>
        <w:tc>
          <w:tcPr>
            <w:tcW w:w="130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仿宋_GBK" w:cs="Times New Roman"/>
                <w:b/>
                <w:bCs/>
                <w:sz w:val="21"/>
                <w:szCs w:val="21"/>
                <w:lang w:val="en-US" w:eastAsia="zh-CN"/>
              </w:rPr>
            </w:pPr>
            <w:r>
              <w:rPr>
                <w:rFonts w:hint="default" w:ascii="Times New Roman" w:hAnsi="Times New Roman" w:eastAsia="方正仿宋_GBK" w:cs="Times New Roman"/>
                <w:b/>
                <w:bCs/>
                <w:sz w:val="21"/>
                <w:szCs w:val="21"/>
                <w:lang w:val="en-US" w:eastAsia="zh-CN"/>
              </w:rPr>
              <w:t>面积合计（亩）</w:t>
            </w:r>
          </w:p>
        </w:tc>
        <w:tc>
          <w:tcPr>
            <w:tcW w:w="1392" w:type="dxa"/>
            <w:vMerge w:val="restart"/>
            <w:noWrap w:val="0"/>
            <w:vAlign w:val="center"/>
          </w:tcPr>
          <w:p>
            <w:pPr>
              <w:pStyle w:val="5"/>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预计发放量</w:t>
            </w:r>
          </w:p>
        </w:tc>
        <w:tc>
          <w:tcPr>
            <w:tcW w:w="841" w:type="dxa"/>
            <w:vMerge w:val="restart"/>
            <w:noWrap w:val="0"/>
            <w:vAlign w:val="center"/>
          </w:tcPr>
          <w:p>
            <w:pPr>
              <w:pStyle w:val="5"/>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2" w:hRule="exact"/>
          <w:jc w:val="center"/>
        </w:trPr>
        <w:tc>
          <w:tcPr>
            <w:tcW w:w="674" w:type="dxa"/>
            <w:vMerge w:val="continue"/>
            <w:noWrap w:val="0"/>
            <w:vAlign w:val="top"/>
          </w:tcPr>
          <w:p>
            <w:pPr>
              <w:pStyle w:val="5"/>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c>
          <w:tcPr>
            <w:tcW w:w="1968" w:type="dxa"/>
            <w:vMerge w:val="continue"/>
            <w:noWrap w:val="0"/>
            <w:vAlign w:val="top"/>
          </w:tcPr>
          <w:p>
            <w:pPr>
              <w:pStyle w:val="5"/>
              <w:keepNext w:val="0"/>
              <w:keepLines w:val="0"/>
              <w:pageBreakBefore w:val="0"/>
              <w:kinsoku/>
              <w:wordWrap/>
              <w:overflowPunct/>
              <w:topLinePunct w:val="0"/>
              <w:autoSpaceDE/>
              <w:bidi w:val="0"/>
              <w:adjustRightInd/>
              <w:snapToGrid/>
              <w:spacing w:line="594"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tc>
        <w:tc>
          <w:tcPr>
            <w:tcW w:w="2886" w:type="dxa"/>
            <w:vMerge w:val="continue"/>
            <w:noWrap w:val="0"/>
            <w:vAlign w:val="top"/>
          </w:tcPr>
          <w:p>
            <w:pPr>
              <w:pStyle w:val="5"/>
              <w:keepNext w:val="0"/>
              <w:keepLines w:val="0"/>
              <w:pageBreakBefore w:val="0"/>
              <w:kinsoku/>
              <w:wordWrap/>
              <w:overflowPunct/>
              <w:topLinePunct w:val="0"/>
              <w:autoSpaceDE/>
              <w:bidi w:val="0"/>
              <w:adjustRightInd/>
              <w:snapToGrid/>
              <w:spacing w:line="594"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tc>
        <w:tc>
          <w:tcPr>
            <w:tcW w:w="1302" w:type="dxa"/>
            <w:vMerge w:val="continue"/>
            <w:noWrap w:val="0"/>
            <w:vAlign w:val="top"/>
          </w:tcPr>
          <w:p>
            <w:pPr>
              <w:widowControl w:val="0"/>
              <w:spacing w:line="400" w:lineRule="exact"/>
              <w:jc w:val="center"/>
              <w:rPr>
                <w:rFonts w:hint="default" w:ascii="Times New Roman" w:hAnsi="Times New Roman" w:eastAsia="方正仿宋_GBK" w:cs="Times New Roman"/>
                <w:bCs/>
                <w:sz w:val="21"/>
                <w:szCs w:val="21"/>
                <w:lang w:val="en-US" w:eastAsia="zh-CN"/>
              </w:rPr>
            </w:pPr>
          </w:p>
        </w:tc>
        <w:tc>
          <w:tcPr>
            <w:tcW w:w="1392" w:type="dxa"/>
            <w:vMerge w:val="continue"/>
            <w:noWrap w:val="0"/>
            <w:vAlign w:val="top"/>
          </w:tcPr>
          <w:p>
            <w:pPr>
              <w:pStyle w:val="5"/>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c>
          <w:tcPr>
            <w:tcW w:w="841" w:type="dxa"/>
            <w:vMerge w:val="continue"/>
            <w:noWrap w:val="0"/>
            <w:vAlign w:val="top"/>
          </w:tcPr>
          <w:p>
            <w:pPr>
              <w:pStyle w:val="5"/>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6"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方正仿宋_GBK" w:cs="Times New Roman"/>
                <w:b w:val="0"/>
                <w:bCs w:val="0"/>
                <w:sz w:val="21"/>
                <w:szCs w:val="21"/>
                <w:vertAlign w:val="baseline"/>
                <w:lang w:val="en-US" w:eastAsia="zh-CN"/>
              </w:rPr>
            </w:pP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1</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重庆市铜梁区金荣蔬菜种植专业合作社</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平滩镇、安居镇、围龙镇、维新镇、安溪镇；900亩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平滩镇玉龙村、新华村、大庙镇</w:t>
            </w:r>
            <w:r>
              <w:rPr>
                <w:rFonts w:hint="default" w:ascii="Times New Roman" w:hAnsi="Times New Roman" w:cs="Times New Roman"/>
                <w:b w:val="0"/>
                <w:bCs w:val="0"/>
                <w:sz w:val="21"/>
                <w:szCs w:val="21"/>
                <w:vertAlign w:val="baseline"/>
                <w:lang w:val="en-US" w:eastAsia="zh-CN"/>
              </w:rPr>
              <w:t>1000亩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884.55</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379</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铜梁永鑫蔬菜家庭农场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平滩镇玉龙村200亩，大庙镇龙岩村120亩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320</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137</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铜梁区玉安家庭农场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平滩珠玉村、青杠村、洪太村、双山镇喻兴村</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487.1</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209</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3" w:hRule="exact"/>
          <w:jc w:val="center"/>
        </w:trPr>
        <w:tc>
          <w:tcPr>
            <w:tcW w:w="674"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4</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重庆市铜梁区渝龙蔬菜种植专业合作社</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双山镇寿桥村、平滩镇珠玉、团宝、高平、太安、会风、四方</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786</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337</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4"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5</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铜梁区西河镇龙岭村股份经济合作联合社</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龙岭村7社33.62亩，龙岭村15社17.04亩，西河村1社43.62亩，西河村2社7.23亩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101.5</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43</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6</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铜梁区邓世林莲藕</w:t>
            </w:r>
            <w:r>
              <w:rPr>
                <w:rFonts w:hint="default" w:ascii="Times New Roman" w:hAnsi="Times New Roman" w:cs="Times New Roman"/>
                <w:b w:val="0"/>
                <w:bCs w:val="0"/>
                <w:sz w:val="21"/>
                <w:szCs w:val="21"/>
                <w:vertAlign w:val="baseline"/>
                <w:lang w:val="en-US" w:eastAsia="zh-CN"/>
              </w:rPr>
              <w:t>种植场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大理村1、2、3、8社</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226.3</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97</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7</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w:t>
            </w:r>
            <w:r>
              <w:rPr>
                <w:rFonts w:hint="default" w:ascii="Times New Roman" w:hAnsi="Times New Roman" w:cs="Times New Roman"/>
                <w:b w:val="0"/>
                <w:bCs w:val="0"/>
                <w:sz w:val="21"/>
                <w:szCs w:val="21"/>
                <w:vertAlign w:val="baseline"/>
                <w:lang w:val="en-US" w:eastAsia="zh-CN"/>
              </w:rPr>
              <w:t>琪蕊农业开发有限公司</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凤飞村8、9、10、11、13社</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358</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153</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17"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8</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重庆市铜梁区荷美莲藕股份合作社</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六赢村3社150亩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庆林村16社85亩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庆林村17社151亩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庆林村20社215亩</w:t>
            </w: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庆林村21社148亩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202.37</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87</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1"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9</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重庆市铜梁区胡幺妹生态农业农场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六赢村13社39.67亩、14社16.26亩、15社44.61亩、19社10.29亩、20社64.73亩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175.56</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75</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3"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10</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铜梁区润丰家庭农场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六赢村13社106.77亩</w:t>
            </w: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；高垭村6社16.26亩、5社54.92亩、4社50.39亩</w:t>
            </w: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高垭村3社6.58亩</w:t>
            </w:r>
          </w:p>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高垭村8社10.5亩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245.42</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105</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4"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11</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铜梁区川川家庭农场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新房村4社59.01亩、5社9.1亩、6社14.14亩、8社84.04亩、9社38.19亩、14社35亩、18社20.25亩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259.73</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111</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6" w:hRule="exact"/>
          <w:jc w:val="center"/>
        </w:trPr>
        <w:tc>
          <w:tcPr>
            <w:tcW w:w="674"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12</w:t>
            </w:r>
          </w:p>
        </w:tc>
        <w:tc>
          <w:tcPr>
            <w:tcW w:w="1968"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铜梁区黑娃家庭农场</w:t>
            </w:r>
          </w:p>
        </w:tc>
        <w:tc>
          <w:tcPr>
            <w:tcW w:w="2886"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六赢村3社14.36亩、4社28.54亩、5社28.45亩、6社3.23亩、7社45.4亩；保宁村37.37亩</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157.35</w:t>
            </w:r>
          </w:p>
        </w:tc>
        <w:tc>
          <w:tcPr>
            <w:tcW w:w="139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67</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8" w:hRule="exact"/>
          <w:jc w:val="center"/>
        </w:trPr>
        <w:tc>
          <w:tcPr>
            <w:tcW w:w="5528" w:type="dxa"/>
            <w:gridSpan w:val="3"/>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2319" w:firstLineChars="1100"/>
              <w:jc w:val="both"/>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合 计</w:t>
            </w:r>
          </w:p>
        </w:tc>
        <w:tc>
          <w:tcPr>
            <w:tcW w:w="130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4203.88</w:t>
            </w:r>
          </w:p>
        </w:tc>
        <w:tc>
          <w:tcPr>
            <w:tcW w:w="1392"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1800</w:t>
            </w:r>
          </w:p>
        </w:tc>
        <w:tc>
          <w:tcPr>
            <w:tcW w:w="841" w:type="dxa"/>
            <w:noWrap w:val="0"/>
            <w:vAlign w:val="top"/>
          </w:tcPr>
          <w:p>
            <w:pPr>
              <w:pStyle w:val="5"/>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1ZmU3MDcyZGRmNDU1NjRlMWYxMzZiNmZmZTIzNzEifQ=="/>
  </w:docVars>
  <w:rsids>
    <w:rsidRoot w:val="00000000"/>
    <w:rsid w:val="13661B1F"/>
    <w:rsid w:val="2AA626E5"/>
    <w:rsid w:val="33712D77"/>
    <w:rsid w:val="402D0C2D"/>
    <w:rsid w:val="41B3710B"/>
    <w:rsid w:val="541B04B2"/>
    <w:rsid w:val="6D8A06CE"/>
    <w:rsid w:val="7E7258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5">
    <w:name w:val="正文（缩进）"/>
    <w:basedOn w:val="1"/>
    <w:qFormat/>
    <w:uiPriority w:val="0"/>
    <w:pPr>
      <w:spacing w:line="594" w:lineRule="exact"/>
      <w:ind w:firstLine="482"/>
    </w:pPr>
    <w:rPr>
      <w:rFonts w:eastAsia="方正仿宋_GBK"/>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2</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2024-07-11T01:46:00Z</dcterms:created>
  <dc:creator>Administrator.BF-20090101JAFW</dc:creator>
  <cp:lastModifiedBy>农业农村委收发员</cp:lastModifiedBy>
  <dcterms:modified xsi:type="dcterms:W3CDTF">2024-07-11T06:49:03Z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BD192C2F15BA4D03A6B6C52F4ABEAA57_12</vt:lpwstr>
  </property>
</Properties>
</file>