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594" w:lineRule="exact"/>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b w:val="0"/>
          <w:bCs w:val="0"/>
          <w:color w:val="auto"/>
          <w:kern w:val="0"/>
          <w:sz w:val="44"/>
          <w:szCs w:val="44"/>
          <w:lang w:val="en-US" w:eastAsia="zh-CN" w:bidi="en-US"/>
        </w:rPr>
        <w:t>重庆市</w:t>
      </w:r>
      <w:r>
        <w:rPr>
          <w:rFonts w:hint="default" w:ascii="Times New Roman" w:hAnsi="Times New Roman" w:eastAsia="方正小标宋_GBK" w:cs="Times New Roman"/>
          <w:b w:val="0"/>
          <w:bCs w:val="0"/>
          <w:color w:val="auto"/>
          <w:kern w:val="0"/>
          <w:sz w:val="44"/>
          <w:szCs w:val="44"/>
          <w:lang w:eastAsia="zh-CN" w:bidi="en-US"/>
        </w:rPr>
        <w:t>铜梁区农业农村委员会</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关于调整</w:t>
      </w:r>
      <w:r>
        <w:rPr>
          <w:rFonts w:hint="default" w:ascii="Times New Roman" w:hAnsi="Times New Roman" w:eastAsia="方正小标宋_GBK" w:cs="Times New Roman"/>
          <w:sz w:val="44"/>
          <w:szCs w:val="44"/>
          <w:lang w:val="en-US" w:eastAsia="zh-CN"/>
        </w:rPr>
        <w:t>对</w:t>
      </w:r>
      <w:r>
        <w:rPr>
          <w:rFonts w:hint="default" w:ascii="Times New Roman" w:hAnsi="Times New Roman" w:eastAsia="方正小标宋_GBK" w:cs="Times New Roman"/>
          <w:sz w:val="44"/>
          <w:szCs w:val="44"/>
          <w:lang w:eastAsia="zh-CN"/>
        </w:rPr>
        <w:t>铜梁莲藕地理标志农产品保护</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工程项目莲藕产品包装箱发放情况的公示</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方正仿宋_GBK" w:cs="Times New Roman"/>
          <w:b w:val="0"/>
          <w:bCs w:val="0"/>
          <w:color w:val="000000"/>
          <w:sz w:val="32"/>
          <w:szCs w:val="32"/>
          <w:lang w:val="en-US" w:eastAsia="zh-CN"/>
        </w:rPr>
      </w:pPr>
      <w:r>
        <w:rPr>
          <w:rFonts w:hint="default" w:ascii="Times New Roman" w:hAnsi="Times New Roman" w:eastAsia="方正仿宋_GBK" w:cs="Times New Roman"/>
          <w:sz w:val="32"/>
          <w:szCs w:val="32"/>
          <w:lang w:val="en-US" w:eastAsia="zh-CN"/>
        </w:rPr>
        <w:t>根据《重庆市铜梁区农业农村委员会关于重新开展铜梁莲藕地理标志农产品保护工程项目莲藕产品包装箱需求申报的通知》，我委严格按照《重庆市铜梁区人民政府办公室关于印发&lt;铜梁区农业财政资金补助项目监管管理办法&gt;的通知》（铜府办发</w:t>
      </w:r>
      <w:r>
        <w:rPr>
          <w:rFonts w:hint="default" w:ascii="Times New Roman" w:hAnsi="Times New Roman" w:eastAsia="方正仿宋_GBK" w:cs="Times New Roman"/>
          <w:b w:val="0"/>
          <w:bCs w:val="0"/>
          <w:color w:val="000000"/>
          <w:sz w:val="32"/>
          <w:szCs w:val="32"/>
          <w:lang w:eastAsia="zh-CN"/>
        </w:rPr>
        <w:t>〔</w:t>
      </w:r>
      <w:r>
        <w:rPr>
          <w:rFonts w:hint="default" w:ascii="Times New Roman" w:hAnsi="Times New Roman" w:eastAsia="方正仿宋_GBK" w:cs="Times New Roman"/>
          <w:b w:val="0"/>
          <w:bCs w:val="0"/>
          <w:color w:val="000000"/>
          <w:sz w:val="32"/>
          <w:szCs w:val="32"/>
          <w:lang w:eastAsia="zh"/>
        </w:rPr>
        <w:t>202</w:t>
      </w:r>
      <w:r>
        <w:rPr>
          <w:rFonts w:hint="default" w:ascii="Times New Roman" w:hAnsi="Times New Roman" w:eastAsia="方正仿宋_GBK" w:cs="Times New Roman"/>
          <w:b w:val="0"/>
          <w:bCs w:val="0"/>
          <w:color w:val="000000"/>
          <w:sz w:val="32"/>
          <w:szCs w:val="32"/>
          <w:lang w:val="en-US" w:eastAsia="zh-CN"/>
        </w:rPr>
        <w:t>4</w:t>
      </w:r>
      <w:r>
        <w:rPr>
          <w:rFonts w:hint="default" w:ascii="Times New Roman" w:hAnsi="Times New Roman" w:eastAsia="方正仿宋_GBK" w:cs="Times New Roman"/>
          <w:b w:val="0"/>
          <w:bCs w:val="0"/>
          <w:color w:val="000000"/>
          <w:sz w:val="32"/>
          <w:szCs w:val="32"/>
          <w:lang w:eastAsia="zh-CN"/>
        </w:rPr>
        <w:t>〕</w:t>
      </w:r>
      <w:r>
        <w:rPr>
          <w:rFonts w:hint="default" w:ascii="Times New Roman" w:hAnsi="Times New Roman" w:eastAsia="方正仿宋_GBK" w:cs="Times New Roman"/>
          <w:b w:val="0"/>
          <w:bCs w:val="0"/>
          <w:color w:val="000000"/>
          <w:sz w:val="32"/>
          <w:szCs w:val="32"/>
          <w:lang w:val="en-US" w:eastAsia="zh-CN"/>
        </w:rPr>
        <w:t>5号</w:t>
      </w:r>
      <w:r>
        <w:rPr>
          <w:rFonts w:hint="default" w:ascii="Times New Roman" w:hAnsi="Times New Roman" w:eastAsia="方正仿宋_GBK" w:cs="Times New Roman"/>
          <w:sz w:val="32"/>
          <w:szCs w:val="32"/>
          <w:lang w:val="en-US" w:eastAsia="zh-CN"/>
        </w:rPr>
        <w:t>）文件要求，对拟确认发放</w:t>
      </w:r>
      <w:r>
        <w:rPr>
          <w:rFonts w:hint="default" w:ascii="Times New Roman" w:hAnsi="Times New Roman" w:eastAsia="方正仿宋_GBK" w:cs="Times New Roman"/>
          <w:sz w:val="32"/>
          <w:szCs w:val="32"/>
          <w:lang w:eastAsia="zh-CN"/>
        </w:rPr>
        <w:t>的</w:t>
      </w:r>
      <w:r>
        <w:rPr>
          <w:rFonts w:hint="default" w:ascii="Times New Roman" w:hAnsi="Times New Roman" w:eastAsia="方正仿宋_GBK" w:cs="Times New Roman"/>
          <w:sz w:val="32"/>
          <w:szCs w:val="32"/>
          <w:lang w:val="en-US" w:eastAsia="zh-CN"/>
        </w:rPr>
        <w:t>12家申报生产单位以《重庆市铜梁区农业农村委员会关于对2022年国家地理标志保护工程项目铜梁莲藕包装箱项目申报单位遵纪守法等情况进行审查的函》的方式，向</w:t>
      </w:r>
      <w:r>
        <w:rPr>
          <w:rFonts w:hint="default" w:ascii="Times New Roman" w:hAnsi="Times New Roman" w:eastAsia="方正仿宋_GBK" w:cs="Times New Roman"/>
          <w:b w:val="0"/>
          <w:bCs/>
          <w:color w:val="000000"/>
          <w:sz w:val="32"/>
          <w:szCs w:val="32"/>
          <w:lang w:val="en-US" w:eastAsia="zh-CN"/>
        </w:rPr>
        <w:t>区公安局</w:t>
      </w:r>
      <w:r>
        <w:rPr>
          <w:rFonts w:hint="default" w:ascii="Times New Roman" w:hAnsi="Times New Roman" w:eastAsia="方正仿宋_GBK" w:cs="Times New Roman"/>
          <w:b w:val="0"/>
          <w:bCs/>
          <w:color w:val="000000"/>
          <w:sz w:val="32"/>
          <w:szCs w:val="32"/>
          <w:lang w:eastAsia="zh-CN"/>
        </w:rPr>
        <w:t>、区税务局、区规划自然资源局</w:t>
      </w:r>
      <w:r>
        <w:rPr>
          <w:rFonts w:hint="default" w:ascii="Times New Roman" w:hAnsi="Times New Roman" w:eastAsia="方正仿宋_GBK" w:cs="Times New Roman"/>
          <w:b w:val="0"/>
          <w:bCs/>
          <w:color w:val="000000"/>
          <w:sz w:val="32"/>
          <w:szCs w:val="32"/>
          <w:lang w:val="en-US" w:eastAsia="zh-CN"/>
        </w:rPr>
        <w:t>、</w:t>
      </w:r>
      <w:r>
        <w:rPr>
          <w:rFonts w:hint="default" w:ascii="Times New Roman" w:hAnsi="Times New Roman" w:eastAsia="方正仿宋_GBK" w:cs="Times New Roman"/>
          <w:b w:val="0"/>
          <w:bCs/>
          <w:color w:val="000000"/>
          <w:sz w:val="32"/>
          <w:szCs w:val="32"/>
          <w:lang w:eastAsia="zh-CN"/>
        </w:rPr>
        <w:t>区生态环境局、区住房城乡建委、区城管局、区交通局、区卫生健康委、区应急局、区市场监管局、区林业局等部门收集了配合</w:t>
      </w:r>
      <w:r>
        <w:rPr>
          <w:rFonts w:hint="default" w:ascii="Times New Roman" w:hAnsi="Times New Roman" w:eastAsia="方正仿宋_GBK" w:cs="Times New Roman"/>
          <w:b w:val="0"/>
          <w:bCs/>
          <w:color w:val="000000"/>
          <w:sz w:val="32"/>
          <w:szCs w:val="32"/>
          <w:lang w:val="en-US" w:eastAsia="zh-CN"/>
        </w:rPr>
        <w:t>审查情况，了解到重庆市铜梁区金荣蔬菜种植专业合作社2023年1月10日渝CF1</w:t>
      </w:r>
      <w:r>
        <w:rPr>
          <w:rFonts w:hint="eastAsia" w:ascii="Times New Roman" w:hAnsi="Times New Roman" w:eastAsia="方正仿宋_GBK" w:cs="Times New Roman"/>
          <w:b w:val="0"/>
          <w:bCs/>
          <w:color w:val="000000"/>
          <w:sz w:val="32"/>
          <w:szCs w:val="32"/>
          <w:lang w:val="en-US" w:eastAsia="zh-CN"/>
        </w:rPr>
        <w:t>***</w:t>
      </w:r>
      <w:bookmarkStart w:id="0" w:name="_GoBack"/>
      <w:bookmarkEnd w:id="0"/>
      <w:r>
        <w:rPr>
          <w:rFonts w:hint="default" w:ascii="Times New Roman" w:hAnsi="Times New Roman" w:eastAsia="方正仿宋_GBK" w:cs="Times New Roman"/>
          <w:b w:val="0"/>
          <w:bCs/>
          <w:color w:val="000000"/>
          <w:sz w:val="32"/>
          <w:szCs w:val="32"/>
          <w:lang w:val="en-US" w:eastAsia="zh-CN"/>
        </w:rPr>
        <w:t>货车未按规定周期和频次进行车辆综合性能检测和技术等级评定，被处罚0.1万元罚款，文号：铜交执罚</w:t>
      </w:r>
      <w:r>
        <w:rPr>
          <w:rFonts w:hint="default" w:ascii="Times New Roman" w:hAnsi="Times New Roman" w:eastAsia="方正仿宋_GBK" w:cs="Times New Roman"/>
          <w:b w:val="0"/>
          <w:bCs w:val="0"/>
          <w:color w:val="000000"/>
          <w:sz w:val="32"/>
          <w:szCs w:val="32"/>
          <w:lang w:eastAsia="zh-CN"/>
        </w:rPr>
        <w:t>〔</w:t>
      </w:r>
      <w:r>
        <w:rPr>
          <w:rFonts w:hint="default" w:ascii="Times New Roman" w:hAnsi="Times New Roman" w:eastAsia="方正仿宋_GBK" w:cs="Times New Roman"/>
          <w:b w:val="0"/>
          <w:bCs w:val="0"/>
          <w:color w:val="000000"/>
          <w:sz w:val="32"/>
          <w:szCs w:val="32"/>
          <w:lang w:eastAsia="zh"/>
        </w:rPr>
        <w:t>202</w:t>
      </w:r>
      <w:r>
        <w:rPr>
          <w:rFonts w:hint="default" w:ascii="Times New Roman" w:hAnsi="Times New Roman" w:eastAsia="方正仿宋_GBK" w:cs="Times New Roman"/>
          <w:b w:val="0"/>
          <w:bCs w:val="0"/>
          <w:color w:val="000000"/>
          <w:sz w:val="32"/>
          <w:szCs w:val="32"/>
          <w:lang w:val="en-US" w:eastAsia="zh-CN"/>
        </w:rPr>
        <w:t>3</w:t>
      </w:r>
      <w:r>
        <w:rPr>
          <w:rFonts w:hint="default" w:ascii="Times New Roman" w:hAnsi="Times New Roman" w:eastAsia="方正仿宋_GBK" w:cs="Times New Roman"/>
          <w:b w:val="0"/>
          <w:bCs w:val="0"/>
          <w:color w:val="000000"/>
          <w:sz w:val="32"/>
          <w:szCs w:val="32"/>
          <w:lang w:eastAsia="zh-CN"/>
        </w:rPr>
        <w:t>〕</w:t>
      </w:r>
      <w:r>
        <w:rPr>
          <w:rFonts w:hint="default" w:ascii="Times New Roman" w:hAnsi="Times New Roman" w:eastAsia="方正仿宋_GBK" w:cs="Times New Roman"/>
          <w:b w:val="0"/>
          <w:bCs w:val="0"/>
          <w:color w:val="000000"/>
          <w:sz w:val="32"/>
          <w:szCs w:val="32"/>
          <w:lang w:val="en-US" w:eastAsia="zh-CN"/>
        </w:rPr>
        <w:t>11029000040。</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val="0"/>
          <w:bCs w:val="0"/>
          <w:color w:val="000000"/>
          <w:sz w:val="32"/>
          <w:szCs w:val="32"/>
          <w:lang w:val="en-US" w:eastAsia="zh-CN"/>
        </w:rPr>
        <w:t>针对以上情况，取消</w:t>
      </w:r>
      <w:r>
        <w:rPr>
          <w:rFonts w:hint="default" w:ascii="Times New Roman" w:hAnsi="Times New Roman" w:eastAsia="方正仿宋_GBK" w:cs="Times New Roman"/>
          <w:b w:val="0"/>
          <w:bCs/>
          <w:color w:val="000000"/>
          <w:sz w:val="32"/>
          <w:szCs w:val="32"/>
          <w:lang w:val="en-US" w:eastAsia="zh-CN"/>
        </w:rPr>
        <w:t>重庆市铜梁区金荣蔬菜种植专业合作社领取资格，并对剩余11家申报主体按</w:t>
      </w:r>
      <w:r>
        <w:rPr>
          <w:rFonts w:hint="default" w:ascii="Times New Roman" w:hAnsi="Times New Roman" w:eastAsia="方正仿宋_GBK" w:cs="Times New Roman"/>
          <w:b w:val="0"/>
          <w:bCs w:val="0"/>
          <w:color w:val="000000"/>
          <w:sz w:val="32"/>
          <w:szCs w:val="32"/>
          <w:lang w:val="en-US" w:eastAsia="zh-CN"/>
        </w:rPr>
        <w:t>原</w:t>
      </w:r>
      <w:r>
        <w:rPr>
          <w:rFonts w:hint="default" w:ascii="Times New Roman" w:hAnsi="Times New Roman" w:eastAsia="方正仿宋_GBK" w:cs="Times New Roman"/>
          <w:sz w:val="32"/>
          <w:szCs w:val="32"/>
          <w:lang w:eastAsia="zh-CN"/>
        </w:rPr>
        <w:t>第九次党工委会研究决定</w:t>
      </w:r>
      <w:r>
        <w:rPr>
          <w:rFonts w:hint="default" w:ascii="Times New Roman" w:hAnsi="Times New Roman" w:eastAsia="方正仿宋_GBK" w:cs="Times New Roman"/>
          <w:sz w:val="32"/>
          <w:szCs w:val="32"/>
          <w:lang w:val="en-US" w:eastAsia="zh-CN"/>
        </w:rPr>
        <w:t>的拟发放数量和发放方式重新核算，</w:t>
      </w:r>
      <w:r>
        <w:rPr>
          <w:rFonts w:hint="default" w:ascii="Times New Roman" w:hAnsi="Times New Roman" w:eastAsia="方正仿宋_GBK" w:cs="Times New Roman"/>
          <w:sz w:val="32"/>
          <w:szCs w:val="32"/>
          <w:lang w:eastAsia="zh-CN"/>
        </w:rPr>
        <w:t>现将发放结果予以公示（见附件）。公示期为7天，公示时间从2024年7月1</w:t>
      </w:r>
      <w:r>
        <w:rPr>
          <w:rFonts w:hint="default" w:ascii="Times New Roman" w:hAnsi="Times New Roman" w:eastAsia="方正仿宋_GBK" w:cs="Times New Roman"/>
          <w:sz w:val="32"/>
          <w:szCs w:val="32"/>
          <w:lang w:val="en-US" w:eastAsia="zh-CN"/>
        </w:rPr>
        <w:t>8</w:t>
      </w:r>
      <w:r>
        <w:rPr>
          <w:rFonts w:hint="default" w:ascii="Times New Roman" w:hAnsi="Times New Roman" w:eastAsia="方正仿宋_GBK" w:cs="Times New Roman"/>
          <w:sz w:val="32"/>
          <w:szCs w:val="32"/>
          <w:lang w:eastAsia="zh-CN"/>
        </w:rPr>
        <w:t>日—7月</w:t>
      </w:r>
      <w:r>
        <w:rPr>
          <w:rFonts w:hint="default" w:ascii="Times New Roman" w:hAnsi="Times New Roman" w:eastAsia="方正仿宋_GBK" w:cs="Times New Roman"/>
          <w:sz w:val="32"/>
          <w:szCs w:val="32"/>
          <w:lang w:val="en-US" w:eastAsia="zh-CN"/>
        </w:rPr>
        <w:t>24</w:t>
      </w:r>
      <w:r>
        <w:rPr>
          <w:rFonts w:hint="default" w:ascii="Times New Roman" w:hAnsi="Times New Roman" w:eastAsia="方正仿宋_GBK" w:cs="Times New Roman"/>
          <w:sz w:val="32"/>
          <w:szCs w:val="32"/>
          <w:lang w:eastAsia="zh-CN"/>
        </w:rPr>
        <w:t>日。</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公示期内如有异议，请与我委联系。联系人：张远琴，联系电话：0</w:t>
      </w:r>
      <w:r>
        <w:rPr>
          <w:rFonts w:hint="default" w:ascii="Times New Roman" w:hAnsi="Times New Roman" w:eastAsia="方正仿宋_GBK" w:cs="Times New Roman"/>
          <w:sz w:val="32"/>
          <w:szCs w:val="32"/>
          <w:lang w:val="en-US" w:eastAsia="zh-CN"/>
        </w:rPr>
        <w:t>23-45683192</w:t>
      </w:r>
      <w:r>
        <w:rPr>
          <w:rFonts w:hint="default"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bCs/>
          <w:color w:val="auto"/>
          <w:sz w:val="32"/>
          <w:szCs w:val="32"/>
        </w:rPr>
        <w:t>重庆市铜梁区农业农村委员会</w:t>
      </w:r>
      <w:r>
        <w:rPr>
          <w:rFonts w:hint="default" w:ascii="Times New Roman" w:hAnsi="Times New Roman" w:eastAsia="方正仿宋_GBK"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firstLine="5126" w:firstLineChars="1602"/>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2024年7月18日</w:t>
      </w:r>
    </w:p>
    <w:p>
      <w:pPr>
        <w:ind w:firstLine="420" w:firstLineChars="200"/>
        <w:rPr>
          <w:rFonts w:hint="default" w:ascii="Times New Roman" w:hAnsi="Times New Roman" w:cs="Times New Roman"/>
        </w:rPr>
      </w:pPr>
    </w:p>
    <w:p>
      <w:pPr>
        <w:bidi w:val="0"/>
        <w:rPr>
          <w:rFonts w:hint="default" w:ascii="Times New Roman" w:hAnsi="Times New Roman" w:cs="Times New Roman" w:eastAsiaTheme="minorEastAsia"/>
          <w:kern w:val="2"/>
          <w:sz w:val="21"/>
          <w:szCs w:val="24"/>
          <w:lang w:val="en-US" w:eastAsia="zh-CN" w:bidi="ar-SA"/>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ind w:firstLine="285" w:firstLineChars="0"/>
        <w:jc w:val="left"/>
        <w:rPr>
          <w:rFonts w:hint="default" w:ascii="Times New Roman" w:hAnsi="Times New Roman" w:cs="Times New Roman"/>
          <w:lang w:val="en-US" w:eastAsia="zh-CN"/>
        </w:rPr>
      </w:pPr>
    </w:p>
    <w:p>
      <w:pPr>
        <w:bidi w:val="0"/>
        <w:ind w:firstLine="285" w:firstLineChars="0"/>
        <w:jc w:val="left"/>
        <w:rPr>
          <w:rFonts w:hint="default" w:ascii="Times New Roman" w:hAnsi="Times New Roman" w:cs="Times New Roman"/>
          <w:lang w:val="en-US" w:eastAsia="zh-CN"/>
        </w:rPr>
      </w:pPr>
    </w:p>
    <w:p>
      <w:pPr>
        <w:bidi w:val="0"/>
        <w:ind w:firstLine="285" w:firstLineChars="0"/>
        <w:jc w:val="left"/>
        <w:rPr>
          <w:rFonts w:hint="default" w:ascii="Times New Roman" w:hAnsi="Times New Roman" w:cs="Times New Roman"/>
          <w:lang w:val="en-US" w:eastAsia="zh-CN"/>
        </w:rPr>
      </w:pPr>
    </w:p>
    <w:p>
      <w:pPr>
        <w:bidi w:val="0"/>
        <w:ind w:firstLine="285" w:firstLineChars="0"/>
        <w:jc w:val="left"/>
        <w:rPr>
          <w:rFonts w:hint="default" w:ascii="Times New Roman" w:hAnsi="Times New Roman" w:cs="Times New Roman"/>
          <w:lang w:val="en-US" w:eastAsia="zh-CN"/>
        </w:rPr>
      </w:pPr>
    </w:p>
    <w:p>
      <w:pPr>
        <w:bidi w:val="0"/>
        <w:ind w:firstLine="285" w:firstLineChars="0"/>
        <w:jc w:val="left"/>
        <w:rPr>
          <w:rFonts w:hint="default" w:ascii="Times New Roman" w:hAnsi="Times New Roman" w:cs="Times New Roman"/>
          <w:lang w:val="en-US" w:eastAsia="zh-CN"/>
        </w:rPr>
      </w:pPr>
    </w:p>
    <w:p>
      <w:pPr>
        <w:bidi w:val="0"/>
        <w:ind w:firstLine="285" w:firstLineChars="0"/>
        <w:jc w:val="left"/>
        <w:rPr>
          <w:rFonts w:hint="default" w:ascii="Times New Roman" w:hAnsi="Times New Roman" w:cs="Times New Roman"/>
          <w:lang w:val="en-US" w:eastAsia="zh-CN"/>
        </w:rPr>
      </w:pPr>
    </w:p>
    <w:p>
      <w:pPr>
        <w:bidi w:val="0"/>
        <w:jc w:val="left"/>
        <w:rPr>
          <w:rFonts w:hint="default" w:ascii="Times New Roman" w:hAnsi="Times New Roman" w:cs="Times New Roman"/>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黑体_GBK" w:cs="Times New Roman"/>
          <w:sz w:val="32"/>
          <w:szCs w:val="32"/>
          <w:lang w:eastAsia="zh-CN"/>
        </w:rPr>
      </w:pPr>
      <w:r>
        <w:rPr>
          <w:rFonts w:hint="default" w:ascii="Times New Roman" w:hAnsi="Times New Roman" w:eastAsia="方正黑体_GBK" w:cs="Times New Roman"/>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36"/>
          <w:szCs w:val="36"/>
          <w:lang w:eastAsia="zh-CN"/>
        </w:rPr>
      </w:pPr>
      <w:r>
        <w:rPr>
          <w:rFonts w:hint="default" w:ascii="Times New Roman" w:hAnsi="Times New Roman" w:eastAsia="方正小标宋_GBK" w:cs="Times New Roman"/>
          <w:sz w:val="36"/>
          <w:szCs w:val="36"/>
          <w:lang w:eastAsia="zh-CN"/>
        </w:rPr>
        <w:t>铜梁莲藕地理标志农产品保护工程</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仿宋_GBK" w:cs="Times New Roman"/>
          <w:sz w:val="36"/>
          <w:szCs w:val="36"/>
          <w:lang w:val="en-US" w:eastAsia="zh-CN"/>
        </w:rPr>
      </w:pPr>
      <w:r>
        <w:rPr>
          <w:rFonts w:hint="default" w:ascii="Times New Roman" w:hAnsi="Times New Roman" w:eastAsia="方正小标宋_GBK" w:cs="Times New Roman"/>
          <w:sz w:val="36"/>
          <w:szCs w:val="36"/>
          <w:lang w:eastAsia="zh-CN"/>
        </w:rPr>
        <w:t>项目莲藕产品包装箱发放情况统计表</w:t>
      </w:r>
      <w:r>
        <w:rPr>
          <w:rFonts w:hint="default" w:ascii="Times New Roman" w:hAnsi="Times New Roman" w:eastAsia="方正仿宋_GBK" w:cs="Times New Roman"/>
          <w:sz w:val="36"/>
          <w:szCs w:val="36"/>
          <w:lang w:val="en-US" w:eastAsia="zh-CN"/>
        </w:rPr>
        <w:t xml:space="preserve">  </w:t>
      </w:r>
    </w:p>
    <w:tbl>
      <w:tblPr>
        <w:tblStyle w:val="4"/>
        <w:tblW w:w="906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968"/>
        <w:gridCol w:w="2886"/>
        <w:gridCol w:w="1302"/>
        <w:gridCol w:w="1392"/>
        <w:gridCol w:w="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exact"/>
          <w:jc w:val="center"/>
        </w:trPr>
        <w:tc>
          <w:tcPr>
            <w:tcW w:w="674" w:type="dxa"/>
            <w:vMerge w:val="restart"/>
            <w:noWrap w:val="0"/>
            <w:vAlign w:val="center"/>
          </w:tcPr>
          <w:p>
            <w:pPr>
              <w:pStyle w:val="6"/>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both"/>
              <w:textAlignment w:val="auto"/>
              <w:rPr>
                <w:rFonts w:hint="default" w:ascii="Times New Roman" w:hAnsi="Times New Roman" w:eastAsia="方正仿宋_GBK"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序号</w:t>
            </w:r>
          </w:p>
        </w:tc>
        <w:tc>
          <w:tcPr>
            <w:tcW w:w="1968" w:type="dxa"/>
            <w:vMerge w:val="restart"/>
            <w:noWrap w:val="0"/>
            <w:vAlign w:val="center"/>
          </w:tcPr>
          <w:p>
            <w:pPr>
              <w:pStyle w:val="6"/>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eastAsia="方正仿宋_GBK"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实施单位</w:t>
            </w:r>
          </w:p>
        </w:tc>
        <w:tc>
          <w:tcPr>
            <w:tcW w:w="2886" w:type="dxa"/>
            <w:vMerge w:val="restart"/>
            <w:noWrap w:val="0"/>
            <w:vAlign w:val="center"/>
          </w:tcPr>
          <w:p>
            <w:pPr>
              <w:pStyle w:val="6"/>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eastAsia="方正仿宋_GBK"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实施</w:t>
            </w:r>
            <w:r>
              <w:rPr>
                <w:rFonts w:hint="default" w:ascii="Times New Roman" w:hAnsi="Times New Roman" w:eastAsia="方正仿宋_GBK" w:cs="Times New Roman"/>
                <w:b/>
                <w:bCs/>
                <w:kern w:val="2"/>
                <w:sz w:val="21"/>
                <w:szCs w:val="21"/>
                <w:lang w:val="en-US" w:eastAsia="zh-CN" w:bidi="ar-SA"/>
              </w:rPr>
              <w:t>地点</w:t>
            </w:r>
            <w:r>
              <w:rPr>
                <w:rFonts w:hint="default" w:ascii="Times New Roman" w:hAnsi="Times New Roman" w:cs="Times New Roman"/>
                <w:b/>
                <w:bCs/>
                <w:kern w:val="2"/>
                <w:sz w:val="21"/>
                <w:szCs w:val="21"/>
                <w:lang w:val="en-US" w:eastAsia="zh-CN" w:bidi="ar-SA"/>
              </w:rPr>
              <w:t>及</w:t>
            </w:r>
            <w:r>
              <w:rPr>
                <w:rFonts w:hint="default" w:ascii="Times New Roman" w:hAnsi="Times New Roman" w:cs="Times New Roman"/>
                <w:b/>
                <w:bCs/>
                <w:sz w:val="21"/>
                <w:szCs w:val="21"/>
                <w:vertAlign w:val="baseline"/>
                <w:lang w:val="en-US" w:eastAsia="zh-CN"/>
              </w:rPr>
              <w:t>面积</w:t>
            </w:r>
          </w:p>
        </w:tc>
        <w:tc>
          <w:tcPr>
            <w:tcW w:w="130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Times New Roman" w:hAnsi="Times New Roman" w:eastAsia="方正仿宋_GBK" w:cs="Times New Roman"/>
                <w:b/>
                <w:bCs/>
                <w:sz w:val="21"/>
                <w:szCs w:val="21"/>
                <w:lang w:val="en-US" w:eastAsia="zh-CN"/>
              </w:rPr>
            </w:pPr>
            <w:r>
              <w:rPr>
                <w:rFonts w:hint="default" w:ascii="Times New Roman" w:hAnsi="Times New Roman" w:eastAsia="方正仿宋_GBK" w:cs="Times New Roman"/>
                <w:b/>
                <w:bCs/>
                <w:sz w:val="21"/>
                <w:szCs w:val="21"/>
                <w:lang w:val="en-US" w:eastAsia="zh-CN"/>
              </w:rPr>
              <w:t>面积合计（亩）</w:t>
            </w:r>
          </w:p>
        </w:tc>
        <w:tc>
          <w:tcPr>
            <w:tcW w:w="1392" w:type="dxa"/>
            <w:vMerge w:val="restart"/>
            <w:noWrap w:val="0"/>
            <w:vAlign w:val="center"/>
          </w:tcPr>
          <w:p>
            <w:pPr>
              <w:pStyle w:val="6"/>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预计发放量</w:t>
            </w:r>
          </w:p>
        </w:tc>
        <w:tc>
          <w:tcPr>
            <w:tcW w:w="841" w:type="dxa"/>
            <w:vMerge w:val="restart"/>
            <w:noWrap w:val="0"/>
            <w:vAlign w:val="center"/>
          </w:tcPr>
          <w:p>
            <w:pPr>
              <w:pStyle w:val="6"/>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jc w:val="center"/>
              <w:textAlignment w:val="auto"/>
              <w:rPr>
                <w:rFonts w:hint="default" w:ascii="Times New Roman" w:hAnsi="Times New Roman"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2" w:hRule="exact"/>
          <w:jc w:val="center"/>
        </w:trPr>
        <w:tc>
          <w:tcPr>
            <w:tcW w:w="674" w:type="dxa"/>
            <w:vMerge w:val="continue"/>
            <w:noWrap w:val="0"/>
            <w:vAlign w:val="top"/>
          </w:tcPr>
          <w:p>
            <w:pPr>
              <w:pStyle w:val="6"/>
              <w:keepNext w:val="0"/>
              <w:keepLines w:val="0"/>
              <w:pageBreakBefore w:val="0"/>
              <w:kinsoku/>
              <w:wordWrap/>
              <w:overflowPunct/>
              <w:topLinePunct w:val="0"/>
              <w:autoSpaceDE/>
              <w:bidi w:val="0"/>
              <w:adjustRightInd/>
              <w:snapToGrid/>
              <w:spacing w:line="594"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p>
        </w:tc>
        <w:tc>
          <w:tcPr>
            <w:tcW w:w="1968" w:type="dxa"/>
            <w:vMerge w:val="continue"/>
            <w:noWrap w:val="0"/>
            <w:vAlign w:val="top"/>
          </w:tcPr>
          <w:p>
            <w:pPr>
              <w:pStyle w:val="6"/>
              <w:keepNext w:val="0"/>
              <w:keepLines w:val="0"/>
              <w:pageBreakBefore w:val="0"/>
              <w:kinsoku/>
              <w:wordWrap/>
              <w:overflowPunct/>
              <w:topLinePunct w:val="0"/>
              <w:autoSpaceDE/>
              <w:bidi w:val="0"/>
              <w:adjustRightInd/>
              <w:snapToGrid/>
              <w:spacing w:line="594"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p>
        </w:tc>
        <w:tc>
          <w:tcPr>
            <w:tcW w:w="2886" w:type="dxa"/>
            <w:vMerge w:val="continue"/>
            <w:noWrap w:val="0"/>
            <w:vAlign w:val="top"/>
          </w:tcPr>
          <w:p>
            <w:pPr>
              <w:pStyle w:val="6"/>
              <w:keepNext w:val="0"/>
              <w:keepLines w:val="0"/>
              <w:pageBreakBefore w:val="0"/>
              <w:kinsoku/>
              <w:wordWrap/>
              <w:overflowPunct/>
              <w:topLinePunct w:val="0"/>
              <w:autoSpaceDE/>
              <w:bidi w:val="0"/>
              <w:adjustRightInd/>
              <w:snapToGrid/>
              <w:spacing w:line="594"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p>
        </w:tc>
        <w:tc>
          <w:tcPr>
            <w:tcW w:w="1302" w:type="dxa"/>
            <w:vMerge w:val="continue"/>
            <w:noWrap w:val="0"/>
            <w:vAlign w:val="top"/>
          </w:tcPr>
          <w:p>
            <w:pPr>
              <w:widowControl w:val="0"/>
              <w:spacing w:line="400" w:lineRule="exact"/>
              <w:jc w:val="center"/>
              <w:rPr>
                <w:rFonts w:hint="default" w:ascii="Times New Roman" w:hAnsi="Times New Roman" w:eastAsia="方正仿宋_GBK" w:cs="Times New Roman"/>
                <w:bCs/>
                <w:sz w:val="21"/>
                <w:szCs w:val="21"/>
                <w:lang w:val="en-US" w:eastAsia="zh-CN"/>
              </w:rPr>
            </w:pPr>
          </w:p>
        </w:tc>
        <w:tc>
          <w:tcPr>
            <w:tcW w:w="1392" w:type="dxa"/>
            <w:vMerge w:val="continue"/>
            <w:noWrap w:val="0"/>
            <w:vAlign w:val="top"/>
          </w:tcPr>
          <w:p>
            <w:pPr>
              <w:pStyle w:val="6"/>
              <w:keepNext w:val="0"/>
              <w:keepLines w:val="0"/>
              <w:pageBreakBefore w:val="0"/>
              <w:kinsoku/>
              <w:wordWrap/>
              <w:overflowPunct/>
              <w:topLinePunct w:val="0"/>
              <w:autoSpaceDE/>
              <w:bidi w:val="0"/>
              <w:adjustRightInd/>
              <w:snapToGrid/>
              <w:spacing w:line="594"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p>
        </w:tc>
        <w:tc>
          <w:tcPr>
            <w:tcW w:w="841" w:type="dxa"/>
            <w:vMerge w:val="continue"/>
            <w:noWrap w:val="0"/>
            <w:vAlign w:val="top"/>
          </w:tcPr>
          <w:p>
            <w:pPr>
              <w:pStyle w:val="6"/>
              <w:keepNext w:val="0"/>
              <w:keepLines w:val="0"/>
              <w:pageBreakBefore w:val="0"/>
              <w:kinsoku/>
              <w:wordWrap/>
              <w:overflowPunct/>
              <w:topLinePunct w:val="0"/>
              <w:autoSpaceDE/>
              <w:bidi w:val="0"/>
              <w:adjustRightInd/>
              <w:snapToGrid/>
              <w:spacing w:line="594"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5" w:hRule="exact"/>
          <w:jc w:val="center"/>
        </w:trPr>
        <w:tc>
          <w:tcPr>
            <w:tcW w:w="674"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铜梁永鑫蔬菜家庭农场</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平滩镇玉龙村200亩，大庙镇龙岩村120亩</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320</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174</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5" w:hRule="exact"/>
          <w:jc w:val="center"/>
        </w:trPr>
        <w:tc>
          <w:tcPr>
            <w:tcW w:w="674"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铜梁区玉安家庭农场</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平滩珠玉村、青杠村、洪太村、双山镇喻兴村</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487.1</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264</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3" w:hRule="exact"/>
          <w:jc w:val="center"/>
        </w:trPr>
        <w:tc>
          <w:tcPr>
            <w:tcW w:w="674"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3</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重庆市铜梁区渝龙蔬菜种植专业合作社</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双山镇寿桥村、平滩镇珠玉、团宝、高平、太安、会风、四方</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786</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426</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4"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4</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铜梁区西河镇龙岭村股份经济合作联合社</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龙岭村7社33.62亩，龙岭村15社17.04亩，西河村1社43.62亩，西河村2社7.23亩</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101.5</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55</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5"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5</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铜梁区邓世林莲藕</w:t>
            </w:r>
            <w:r>
              <w:rPr>
                <w:rFonts w:hint="default" w:ascii="Times New Roman" w:hAnsi="Times New Roman" w:cs="Times New Roman"/>
                <w:b w:val="0"/>
                <w:bCs w:val="0"/>
                <w:sz w:val="21"/>
                <w:szCs w:val="21"/>
                <w:vertAlign w:val="baseline"/>
                <w:lang w:val="en-US" w:eastAsia="zh-CN"/>
              </w:rPr>
              <w:t>种植场</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大理村1、2、3、8社</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226.3</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123</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7"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6</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重庆市铜梁区</w:t>
            </w:r>
            <w:r>
              <w:rPr>
                <w:rFonts w:hint="default" w:ascii="Times New Roman" w:hAnsi="Times New Roman" w:cs="Times New Roman"/>
                <w:b w:val="0"/>
                <w:bCs w:val="0"/>
                <w:sz w:val="21"/>
                <w:szCs w:val="21"/>
                <w:vertAlign w:val="baseline"/>
                <w:lang w:val="en-US" w:eastAsia="zh-CN"/>
              </w:rPr>
              <w:t>琪蕊农业开发有限公司</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凤飞村8、9、10、11、13社</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358</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194</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17"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7</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重庆市铜梁区荷美莲藕股份合作社</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六赢村3社150亩</w:t>
            </w:r>
            <w:r>
              <w:rPr>
                <w:rFonts w:hint="default" w:ascii="Times New Roman" w:hAnsi="Times New Roman" w:cs="Times New Roman"/>
                <w:b w:val="0"/>
                <w:bCs w:val="0"/>
                <w:sz w:val="21"/>
                <w:szCs w:val="21"/>
                <w:vertAlign w:val="baseline"/>
                <w:lang w:val="en-US" w:eastAsia="zh-CN"/>
              </w:rPr>
              <w:t>、</w:t>
            </w:r>
            <w:r>
              <w:rPr>
                <w:rFonts w:hint="default" w:ascii="Times New Roman" w:hAnsi="Times New Roman" w:eastAsia="方正仿宋_GBK" w:cs="Times New Roman"/>
                <w:b w:val="0"/>
                <w:bCs w:val="0"/>
                <w:sz w:val="21"/>
                <w:szCs w:val="21"/>
                <w:vertAlign w:val="baseline"/>
                <w:lang w:val="en-US" w:eastAsia="zh-CN"/>
              </w:rPr>
              <w:t>庆林村16社85亩</w:t>
            </w:r>
            <w:r>
              <w:rPr>
                <w:rFonts w:hint="default" w:ascii="Times New Roman" w:hAnsi="Times New Roman" w:cs="Times New Roman"/>
                <w:b w:val="0"/>
                <w:bCs w:val="0"/>
                <w:sz w:val="21"/>
                <w:szCs w:val="21"/>
                <w:vertAlign w:val="baseline"/>
                <w:lang w:val="en-US" w:eastAsia="zh-CN"/>
              </w:rPr>
              <w:t>、</w:t>
            </w:r>
            <w:r>
              <w:rPr>
                <w:rFonts w:hint="default" w:ascii="Times New Roman" w:hAnsi="Times New Roman" w:eastAsia="方正仿宋_GBK" w:cs="Times New Roman"/>
                <w:b w:val="0"/>
                <w:bCs w:val="0"/>
                <w:sz w:val="21"/>
                <w:szCs w:val="21"/>
                <w:vertAlign w:val="baseline"/>
                <w:lang w:val="en-US" w:eastAsia="zh-CN"/>
              </w:rPr>
              <w:t>庆林村17社151亩</w:t>
            </w:r>
            <w:r>
              <w:rPr>
                <w:rFonts w:hint="default" w:ascii="Times New Roman" w:hAnsi="Times New Roman" w:cs="Times New Roman"/>
                <w:b w:val="0"/>
                <w:bCs w:val="0"/>
                <w:sz w:val="21"/>
                <w:szCs w:val="21"/>
                <w:vertAlign w:val="baseline"/>
                <w:lang w:val="en-US" w:eastAsia="zh-CN"/>
              </w:rPr>
              <w:t>、</w:t>
            </w:r>
            <w:r>
              <w:rPr>
                <w:rFonts w:hint="default" w:ascii="Times New Roman" w:hAnsi="Times New Roman" w:eastAsia="方正仿宋_GBK" w:cs="Times New Roman"/>
                <w:b w:val="0"/>
                <w:bCs w:val="0"/>
                <w:sz w:val="21"/>
                <w:szCs w:val="21"/>
                <w:vertAlign w:val="baseline"/>
                <w:lang w:val="en-US" w:eastAsia="zh-CN"/>
              </w:rPr>
              <w:t>庆林村20社215亩</w:t>
            </w:r>
          </w:p>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方正仿宋_GBK"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t>庆林村21社148亩</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202.37</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110</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1"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10" w:firstLineChars="10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8</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重庆市铜梁区胡幺妹生态农业农场</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六赢村13社39.67亩、14社16.26亩、15社44.61亩、19社10.29亩、20社64.73亩</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175.56</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95</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3"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9</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铜梁区润丰家庭农场</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六赢村13社106.77亩</w:t>
            </w:r>
          </w:p>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；高垭村6社16.26亩、5社54.92亩、4社50.39亩</w:t>
            </w:r>
          </w:p>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高垭村3社6.58亩</w:t>
            </w:r>
          </w:p>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高垭村8社10.5亩</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245.42</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133</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4"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10</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铜梁区川川家庭农场</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新房村4社59.01亩、5社9.1亩、6社14.14亩、8社84.04亩、9社38.19亩、14社35亩、18社20.25亩</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259.73</w:t>
            </w:r>
          </w:p>
        </w:tc>
        <w:tc>
          <w:tcPr>
            <w:tcW w:w="139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Cs/>
                <w:sz w:val="21"/>
                <w:szCs w:val="21"/>
                <w:lang w:val="en-US" w:eastAsia="zh-CN"/>
              </w:rPr>
            </w:pPr>
            <w:r>
              <w:rPr>
                <w:rFonts w:hint="default" w:ascii="Times New Roman" w:hAnsi="Times New Roman" w:eastAsia="方正仿宋_GBK" w:cs="Times New Roman"/>
                <w:bCs/>
                <w:sz w:val="21"/>
                <w:szCs w:val="21"/>
                <w:lang w:val="en-US" w:eastAsia="zh-CN"/>
              </w:rPr>
              <w:t>141</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6" w:hRule="exact"/>
          <w:jc w:val="center"/>
        </w:trPr>
        <w:tc>
          <w:tcPr>
            <w:tcW w:w="674"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11</w:t>
            </w:r>
          </w:p>
        </w:tc>
        <w:tc>
          <w:tcPr>
            <w:tcW w:w="1968"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铜梁区黑娃家庭农场</w:t>
            </w:r>
          </w:p>
        </w:tc>
        <w:tc>
          <w:tcPr>
            <w:tcW w:w="2886"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六赢村3社14.36亩、4社28.54亩、5社28.45亩、6社3.23亩、7社45.4亩；保宁村37.37亩</w:t>
            </w:r>
          </w:p>
        </w:tc>
        <w:tc>
          <w:tcPr>
            <w:tcW w:w="130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157.35</w:t>
            </w:r>
          </w:p>
        </w:tc>
        <w:tc>
          <w:tcPr>
            <w:tcW w:w="139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85</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8" w:hRule="exact"/>
          <w:jc w:val="center"/>
        </w:trPr>
        <w:tc>
          <w:tcPr>
            <w:tcW w:w="5528" w:type="dxa"/>
            <w:gridSpan w:val="3"/>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2319" w:firstLineChars="1100"/>
              <w:jc w:val="both"/>
              <w:textAlignment w:val="auto"/>
              <w:rPr>
                <w:rFonts w:hint="default" w:ascii="Times New Roman" w:hAnsi="Times New Roman"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合 计</w:t>
            </w:r>
          </w:p>
        </w:tc>
        <w:tc>
          <w:tcPr>
            <w:tcW w:w="1302"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eastAsia="方正仿宋_GBK" w:cs="Times New Roman"/>
                <w:b w:val="0"/>
                <w:bCs w:val="0"/>
                <w:sz w:val="21"/>
                <w:szCs w:val="21"/>
                <w:vertAlign w:val="baseline"/>
                <w:lang w:val="en-US" w:eastAsia="zh-CN"/>
              </w:rPr>
              <w:fldChar w:fldCharType="begin"/>
            </w:r>
            <w:r>
              <w:rPr>
                <w:rFonts w:hint="default" w:ascii="Times New Roman" w:hAnsi="Times New Roman" w:eastAsia="方正仿宋_GBK" w:cs="Times New Roman"/>
                <w:b w:val="0"/>
                <w:bCs w:val="0"/>
                <w:sz w:val="21"/>
                <w:szCs w:val="21"/>
                <w:vertAlign w:val="baseline"/>
                <w:lang w:val="en-US" w:eastAsia="zh-CN"/>
              </w:rPr>
              <w:instrText xml:space="preserve"> = sum(D3:D13) \* MERGEFORMAT </w:instrText>
            </w:r>
            <w:r>
              <w:rPr>
                <w:rFonts w:hint="default" w:ascii="Times New Roman" w:hAnsi="Times New Roman" w:eastAsia="方正仿宋_GBK" w:cs="Times New Roman"/>
                <w:b w:val="0"/>
                <w:bCs w:val="0"/>
                <w:sz w:val="21"/>
                <w:szCs w:val="21"/>
                <w:vertAlign w:val="baseline"/>
                <w:lang w:val="en-US" w:eastAsia="zh-CN"/>
              </w:rPr>
              <w:fldChar w:fldCharType="separate"/>
            </w:r>
            <w:r>
              <w:rPr>
                <w:rFonts w:hint="default" w:ascii="Times New Roman" w:hAnsi="Times New Roman" w:eastAsia="方正仿宋_GBK" w:cs="Times New Roman"/>
                <w:b w:val="0"/>
                <w:bCs w:val="0"/>
                <w:sz w:val="21"/>
                <w:szCs w:val="21"/>
                <w:vertAlign w:val="baseline"/>
                <w:lang w:val="en-US" w:eastAsia="zh-CN"/>
              </w:rPr>
              <w:t>3319.33</w:t>
            </w:r>
            <w:r>
              <w:rPr>
                <w:rFonts w:hint="default" w:ascii="Times New Roman" w:hAnsi="Times New Roman" w:eastAsia="方正仿宋_GBK" w:cs="Times New Roman"/>
                <w:b w:val="0"/>
                <w:bCs w:val="0"/>
                <w:sz w:val="21"/>
                <w:szCs w:val="21"/>
                <w:vertAlign w:val="baseline"/>
                <w:lang w:val="en-US" w:eastAsia="zh-CN"/>
              </w:rPr>
              <w:fldChar w:fldCharType="end"/>
            </w:r>
          </w:p>
        </w:tc>
        <w:tc>
          <w:tcPr>
            <w:tcW w:w="1392" w:type="dxa"/>
            <w:noWrap w:val="0"/>
            <w:vAlign w:val="center"/>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cs="Times New Roman"/>
                <w:b w:val="0"/>
                <w:bCs w:val="0"/>
                <w:sz w:val="21"/>
                <w:szCs w:val="21"/>
                <w:vertAlign w:val="baseline"/>
                <w:lang w:val="en-US" w:eastAsia="zh-CN"/>
              </w:rPr>
            </w:pPr>
            <w:r>
              <w:rPr>
                <w:rFonts w:hint="default" w:ascii="Times New Roman" w:hAnsi="Times New Roman" w:cs="Times New Roman"/>
                <w:b w:val="0"/>
                <w:bCs w:val="0"/>
                <w:sz w:val="21"/>
                <w:szCs w:val="21"/>
                <w:vertAlign w:val="baseline"/>
                <w:lang w:val="en-US" w:eastAsia="zh-CN"/>
              </w:rPr>
              <w:t>1800</w:t>
            </w:r>
          </w:p>
        </w:tc>
        <w:tc>
          <w:tcPr>
            <w:tcW w:w="841" w:type="dxa"/>
            <w:noWrap w:val="0"/>
            <w:vAlign w:val="top"/>
          </w:tcPr>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default" w:ascii="Times New Roman" w:hAnsi="Times New Roman" w:eastAsia="方正仿宋_GBK" w:cs="Times New Roman"/>
                <w:b w:val="0"/>
                <w:bCs w:val="0"/>
                <w:sz w:val="21"/>
                <w:szCs w:val="21"/>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仿宋_GBK" w:cs="Times New Roman"/>
          <w:sz w:val="32"/>
          <w:szCs w:val="32"/>
          <w:lang w:val="en-US" w:eastAsia="zh-CN"/>
        </w:rPr>
      </w:pPr>
    </w:p>
    <w:p>
      <w:pPr>
        <w:bidi w:val="0"/>
        <w:ind w:firstLine="285" w:firstLineChars="0"/>
        <w:jc w:val="left"/>
        <w:rPr>
          <w:rFonts w:hint="default" w:ascii="Times New Roman" w:hAnsi="Times New Roman" w:cs="Times New Roman"/>
          <w:lang w:val="en-US" w:eastAsia="zh-CN"/>
        </w:rPr>
      </w:pPr>
    </w:p>
    <w:sectPr>
      <w:pgSz w:w="11906" w:h="16838"/>
      <w:pgMar w:top="2154" w:right="1502" w:bottom="1644" w:left="1502"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hjNDQxN2NiNGU3MjQ2MmY0YWMzYjNjMDRiYzNhNjEifQ=="/>
    <w:docVar w:name="KSO_WPS_MARK_KEY" w:val="843d2b92-7884-416b-a567-b52aff6622a4"/>
  </w:docVars>
  <w:rsids>
    <w:rsidRoot w:val="00000000"/>
    <w:rsid w:val="04072647"/>
    <w:rsid w:val="0A2236C8"/>
    <w:rsid w:val="136D0497"/>
    <w:rsid w:val="1579064C"/>
    <w:rsid w:val="237A70F6"/>
    <w:rsid w:val="23C30A9D"/>
    <w:rsid w:val="253139DC"/>
    <w:rsid w:val="2CE520E6"/>
    <w:rsid w:val="36B8087B"/>
    <w:rsid w:val="3B3A4EDC"/>
    <w:rsid w:val="65FA7647"/>
    <w:rsid w:val="738B5CF2"/>
    <w:rsid w:val="7FBB79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1"/>
    <w:qFormat/>
    <w:uiPriority w:val="0"/>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6">
    <w:name w:val="正文（缩进）"/>
    <w:basedOn w:val="1"/>
    <w:qFormat/>
    <w:uiPriority w:val="0"/>
    <w:pPr>
      <w:spacing w:line="594" w:lineRule="exact"/>
      <w:ind w:firstLine="482"/>
    </w:pPr>
    <w:rPr>
      <w:rFonts w:eastAsia="方正仿宋_GBK"/>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1067</Words>
  <Characters>1325</Characters>
  <Lines>0</Lines>
  <Paragraphs>0</Paragraphs>
  <TotalTime>5</TotalTime>
  <ScaleCrop>false</ScaleCrop>
  <LinksUpToDate>false</LinksUpToDate>
  <CharactersWithSpaces>1356</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2024-07-18T01:54:00Z</dcterms:created>
  <dc:creator>ASUS</dc:creator>
  <cp:lastModifiedBy>农业农村委收发员</cp:lastModifiedBy>
  <dcterms:modified xsi:type="dcterms:W3CDTF">2024-07-18T03:36:33Z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3AE4891368A34C6BB3F3E0857BEA3BBE_12</vt:lpwstr>
  </property>
</Properties>
</file>