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eastAsia="zh-CN"/>
        </w:rPr>
        <w:t>重庆市铜梁区农业农村委员会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关于铜梁区2024年规模粮油种植主体单产提升项目实施业主评审情况的公示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8" w:firstLineChars="200"/>
        <w:jc w:val="both"/>
        <w:textAlignment w:val="auto"/>
        <w:rPr>
          <w:rFonts w:hAnsi="仿宋" w:eastAsia="仿宋"/>
          <w:spacing w:val="2"/>
          <w:sz w:val="31"/>
          <w:szCs w:val="31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根据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《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关于预申报铜梁区2024年粮油规模种植主体单产提升项目的通知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》（铜农委〔2024〕77号）文件要求，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经业主申报镇（街道）初审推荐，共收到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重庆市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铜梁区农润水稻种植专业合作社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、重庆市铜梁区海子坝农副产品加工农民专业合作社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等1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个镇街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个业主申报意向，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  <w:t>2024年7月30日，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区农业农村委组织有关专家，根据项目申报要求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对项目申报业主资格、种植作物、品种要求、肥料配方选择、目标产量等方面进行了综合评审，确定了“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重庆市铜梁区农润水稻种植专业合作社、重庆市铜梁区海子坝农副产品加工农民专业合作社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”等25个业主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highlight w:val="none"/>
          <w:lang w:val="en-US" w:eastAsia="zh-CN"/>
        </w:rPr>
        <w:t>（其中：家庭农场11个、农民合作社11个、村级集体经济股份合作联合社2个、专业大户1个）符合条件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承担实施2024年粮油规模种植主体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单产提升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项目建设任务，实施总面积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13522亩（其中：水稻12824亩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、甘薯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598亩、大豆100亩），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因重庆双济溢畜牧有限责任公司、重庆智赢实业有限公司不符合本次项目申报主体资格要求，未通过评审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5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现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将确定铜梁区2024年规模粮油种植主体单产提升项目实施业主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的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评审情况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予以公示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。公示期限为2024年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31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日—2024年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日（5个工作日），如对公示情况有异议，请与区农技中心联系进行书面反馈。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baseline"/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联系人：胡胜勇，联系电话：</w:t>
      </w:r>
      <w:r>
        <w:rPr>
          <w:rFonts w:hint="eastAsia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023-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45672687。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baseline"/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1598" w:leftChars="304" w:hanging="960" w:hangingChars="300"/>
        <w:textAlignment w:val="baseline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附件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：铜梁区2024年规模粮油种植主体单产提升项目实施业主评审意见表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5120" w:firstLineChars="1600"/>
        <w:textAlignment w:val="baseline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</w:p>
    <w:p>
      <w:pPr>
        <w:pStyle w:val="8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200" w:firstLineChars="1000"/>
        <w:textAlignment w:val="baseline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重庆市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铜梁</w:t>
      </w:r>
      <w:r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baseline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4年7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日</w:t>
      </w:r>
    </w:p>
    <w:p>
      <w:pPr>
        <w:rPr>
          <w:rFonts w:hint="eastAsia"/>
          <w:lang w:val="en-US" w:eastAsia="zh-CN"/>
        </w:rPr>
        <w:sectPr>
          <w:footerReference r:id="rId3" w:type="default"/>
          <w:pgSz w:w="11906" w:h="16838"/>
          <w:pgMar w:top="1984" w:right="1446" w:bottom="1644" w:left="1446" w:header="851" w:footer="992" w:gutter="0"/>
          <w:cols w:space="0" w:num="1"/>
          <w:rtlGutter w:val="0"/>
          <w:docGrid w:type="lines" w:linePitch="321" w:charSpace="0"/>
        </w:sectPr>
      </w:pPr>
    </w:p>
    <w:tbl>
      <w:tblPr>
        <w:tblStyle w:val="9"/>
        <w:tblW w:w="14810" w:type="dxa"/>
        <w:tblInd w:w="-71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0"/>
        <w:gridCol w:w="870"/>
        <w:gridCol w:w="4065"/>
        <w:gridCol w:w="1155"/>
        <w:gridCol w:w="1125"/>
        <w:gridCol w:w="514"/>
        <w:gridCol w:w="655"/>
        <w:gridCol w:w="655"/>
        <w:gridCol w:w="847"/>
        <w:gridCol w:w="643"/>
        <w:gridCol w:w="617"/>
        <w:gridCol w:w="618"/>
        <w:gridCol w:w="617"/>
        <w:gridCol w:w="624"/>
        <w:gridCol w:w="12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1481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lang w:val="en-US" w:eastAsia="zh-CN"/>
              </w:rPr>
              <w:t>附件</w:t>
            </w:r>
          </w:p>
          <w:p>
            <w:pPr>
              <w:jc w:val="center"/>
              <w:rPr>
                <w:rFonts w:ascii="方正大标宋_GBK" w:hAnsi="方正大标宋_GBK" w:eastAsia="方正大标宋_GBK" w:cs="方正大标宋_GBK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大标宋_GBK" w:hAnsi="方正大标宋_GBK" w:eastAsia="方正大标宋_GBK" w:cs="方正大标宋_GBK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铜梁区2024年规模粮油种植主体单产提升项目实施业主评审意见表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5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镇街</w:t>
            </w:r>
          </w:p>
        </w:tc>
        <w:tc>
          <w:tcPr>
            <w:tcW w:w="40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主体名称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379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业主申报种植作物面积（亩）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评审认定面积（亩）</w:t>
            </w:r>
          </w:p>
        </w:tc>
        <w:tc>
          <w:tcPr>
            <w:tcW w:w="12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5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水稻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玉米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甘薯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大豆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水稻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玉米</w:t>
            </w: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甘薯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大豆</w:t>
            </w: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12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土桥镇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重庆市铜梁区农润水稻种植专业合作社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刘远驹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白羊镇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重庆市铜梁区海子坝农副产品加工农民专业合作社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陈西北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白羊镇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铜梁区白羊镇水碾村股份经济合作联合社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周龙超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铜梁区丝丝情甘薯种植股份合作社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王达忠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248.57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248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重庆双济溢畜牧有限责任公司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不符合项目主体资格要求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铜梁区杜流全家庭农场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杜流全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重庆市铜梁区骏兴水稻种植专业合作社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张定刚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重庆市铜梁区洪泽龙虾养殖专业合作社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李小燚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铜梁区硕果种植家庭农场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喻祥国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铜梁区谭昌国稻虾养殖家庭农场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谭昌国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重庆谷满挑粮食加工专业合作社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  军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3076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3076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3076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3076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平滩镇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铜梁区平滩镇玉龙村股份经济合作联合社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张登文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小林镇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铜梁区杜流德家庭农场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杜流德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双山镇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铜梁区福生美地家庭农场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徐志峰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118.47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118.47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双山镇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铜梁区叶泽伦家庭农场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叶泽伦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双山镇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铜梁区年丰种植家庭农场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张年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双山镇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铜梁区中明家庭农场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张中明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双山镇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铜梁区杜流全家庭农场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杜流全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101.12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101.12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虎峰镇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重庆智赢实业有限公司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杨泽明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不符合项目主体资格要求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虎峰镇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重庆鱼水情种养殖专业合作社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张庆国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148.28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148.28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福果镇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重庆铜梁耕好农田农机专业合作社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李长号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1288.965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1288.965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1289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1289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少云镇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重庆金灿灿水稻种植专业合作社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  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2089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高楼镇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黄仁兵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黄仁兵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375.28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375.28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375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华兴镇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重庆市铜梁区全粮水稻种植专业合作社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韩寿全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426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西河镇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铜梁区代发粮食家庭农场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张代发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侣俸镇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重庆市铜梁区聚</w:t>
            </w: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穗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种养殖家庭农场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邢光伟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FF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侣俸镇</w:t>
            </w:r>
          </w:p>
        </w:tc>
        <w:tc>
          <w:tcPr>
            <w:tcW w:w="4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重庆市铜梁区</w:t>
            </w: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稻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香园生态农业专业合作社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陆学才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519.5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519.5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520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520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4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14050.615 </w:t>
            </w:r>
          </w:p>
        </w:tc>
        <w:tc>
          <w:tcPr>
            <w:tcW w:w="5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598.57 </w:t>
            </w:r>
          </w:p>
        </w:tc>
        <w:tc>
          <w:tcPr>
            <w:tcW w:w="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100. 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14811.615 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12824 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598 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13522 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1481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过评审，确定“重庆市铜梁区农润水稻种植专业合作社、重庆市铜梁区海子坝农副产品加工农民专业合作社”等25个业主（其中：家庭农场11个、农民合作社11个、村级集体经济股份合作联合社2个、专业大户1个）符合条件承担实施2024年粮油规模种植主体单产提升项目建设任务，实施总面积13522亩（其中：水稻12824亩、甘薯598亩、大豆100亩）。重庆双济溢畜牧有限责任公司、重庆智赢实业有限公司不符合项目主体资格要求。</w:t>
            </w:r>
          </w:p>
        </w:tc>
      </w:tr>
    </w:tbl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46" w:right="1984" w:bottom="1446" w:left="1644" w:header="851" w:footer="992" w:gutter="0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  <w:rPr>
        <w:rFonts w:hint="eastAsia"/>
        <w:sz w:val="28"/>
      </w:rPr>
    </w:pPr>
    <w:r>
      <w:rPr>
        <w:rFonts w:hint="eastAsia"/>
        <w:sz w:val="28"/>
      </w:rPr>
      <w:t>—</w:t>
    </w:r>
    <w:r>
      <w:rPr>
        <w:sz w:val="28"/>
      </w:rPr>
      <w:fldChar w:fldCharType="begin"/>
    </w:r>
    <w:r>
      <w:rPr>
        <w:rStyle w:val="11"/>
        <w:sz w:val="28"/>
      </w:rPr>
      <w:instrText xml:space="preserve"> PAGE </w:instrText>
    </w:r>
    <w:r>
      <w:rPr>
        <w:sz w:val="28"/>
      </w:rPr>
      <w:fldChar w:fldCharType="separate"/>
    </w:r>
    <w:r>
      <w:rPr>
        <w:rStyle w:val="11"/>
        <w:sz w:val="28"/>
      </w:rPr>
      <w:t>28</w:t>
    </w:r>
    <w:r>
      <w:rPr>
        <w:sz w:val="28"/>
      </w:rPr>
      <w:fldChar w:fldCharType="end"/>
    </w:r>
    <w:r>
      <w:rPr>
        <w:rFonts w:hint="eastAsia"/>
        <w:sz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hjNDQxN2NiNGU3MjQ2MmY0YWMzYjNjMDRiYzNhNjEifQ=="/>
    <w:docVar w:name="KSO_WPS_MARK_KEY" w:val="98b62b68-ef0a-4fc8-bbb1-fc65841022eb"/>
  </w:docVars>
  <w:rsids>
    <w:rsidRoot w:val="13C22091"/>
    <w:rsid w:val="00165CF9"/>
    <w:rsid w:val="02027D6D"/>
    <w:rsid w:val="05414BB1"/>
    <w:rsid w:val="05B3691A"/>
    <w:rsid w:val="06297E5A"/>
    <w:rsid w:val="13C22091"/>
    <w:rsid w:val="13CB3E09"/>
    <w:rsid w:val="1F9855E3"/>
    <w:rsid w:val="20CA1B55"/>
    <w:rsid w:val="22E34E49"/>
    <w:rsid w:val="244C01A2"/>
    <w:rsid w:val="27C40760"/>
    <w:rsid w:val="35CB5C2A"/>
    <w:rsid w:val="3C027365"/>
    <w:rsid w:val="40210BCD"/>
    <w:rsid w:val="43D735EE"/>
    <w:rsid w:val="4F040E6B"/>
    <w:rsid w:val="50246465"/>
    <w:rsid w:val="56A92852"/>
    <w:rsid w:val="5E474904"/>
    <w:rsid w:val="65077AE2"/>
    <w:rsid w:val="67D77C40"/>
    <w:rsid w:val="6A902328"/>
    <w:rsid w:val="6CB65AD2"/>
    <w:rsid w:val="6CE76CE9"/>
    <w:rsid w:val="6D8866DA"/>
    <w:rsid w:val="76F0689B"/>
    <w:rsid w:val="772B396A"/>
    <w:rsid w:val="7A893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lainText"/>
    <w:basedOn w:val="1"/>
    <w:qFormat/>
    <w:uiPriority w:val="0"/>
    <w:pPr>
      <w:jc w:val="both"/>
      <w:textAlignment w:val="baseline"/>
    </w:pPr>
    <w:rPr>
      <w:rFonts w:ascii="宋体" w:hAnsi="Courier New" w:eastAsia="宋体"/>
      <w:kern w:val="2"/>
      <w:sz w:val="21"/>
      <w:szCs w:val="24"/>
      <w:lang w:val="en-US" w:eastAsia="zh-CN" w:bidi="ar-SA"/>
    </w:rPr>
  </w:style>
  <w:style w:type="paragraph" w:styleId="4">
    <w:name w:val="Body Text"/>
    <w:basedOn w:val="1"/>
    <w:next w:val="5"/>
    <w:qFormat/>
    <w:uiPriority w:val="0"/>
  </w:style>
  <w:style w:type="paragraph" w:customStyle="1" w:styleId="5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"/>
    <w:basedOn w:val="4"/>
    <w:qFormat/>
    <w:uiPriority w:val="0"/>
    <w:pPr>
      <w:ind w:firstLine="420" w:firstLineChars="100"/>
    </w:pPr>
  </w:style>
  <w:style w:type="character" w:styleId="11">
    <w:name w:val="page number"/>
    <w:basedOn w:val="10"/>
    <w:qFormat/>
    <w:uiPriority w:val="0"/>
  </w:style>
  <w:style w:type="character" w:customStyle="1" w:styleId="12">
    <w:name w:val="font71"/>
    <w:basedOn w:val="10"/>
    <w:qFormat/>
    <w:uiPriority w:val="0"/>
    <w:rPr>
      <w:rFonts w:ascii="方正小标宋_GBK" w:hAnsi="方正小标宋_GBK" w:eastAsia="方正小标宋_GBK" w:cs="方正小标宋_GBK"/>
      <w:color w:val="000000"/>
      <w:sz w:val="36"/>
      <w:szCs w:val="36"/>
      <w:u w:val="none"/>
    </w:rPr>
  </w:style>
  <w:style w:type="character" w:customStyle="1" w:styleId="13">
    <w:name w:val="font41"/>
    <w:basedOn w:val="10"/>
    <w:qFormat/>
    <w:uiPriority w:val="0"/>
    <w:rPr>
      <w:rFonts w:ascii="方正小标宋_GBK" w:hAnsi="方正小标宋_GBK" w:eastAsia="方正小标宋_GBK" w:cs="方正小标宋_GBK"/>
      <w:color w:val="000000"/>
      <w:sz w:val="28"/>
      <w:szCs w:val="28"/>
      <w:u w:val="none"/>
    </w:rPr>
  </w:style>
  <w:style w:type="character" w:customStyle="1" w:styleId="14">
    <w:name w:val="font21"/>
    <w:basedOn w:val="10"/>
    <w:qFormat/>
    <w:uiPriority w:val="0"/>
    <w:rPr>
      <w:rFonts w:hint="eastAsia" w:ascii="方正大标宋_GBK" w:hAnsi="方正大标宋_GBK" w:eastAsia="方正大标宋_GBK" w:cs="方正大标宋_GBK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1549</Words>
  <Characters>1959</Characters>
  <Lines>0</Lines>
  <Paragraphs>0</Paragraphs>
  <TotalTime>0</TotalTime>
  <ScaleCrop>false</ScaleCrop>
  <LinksUpToDate>false</LinksUpToDate>
  <CharactersWithSpaces>1982</CharactersWithSpaces>
  <Application>WPS Office_11.1.0.15320_F1E327BC-269C-435d-A152-05C5408002CA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2024-06-25T06:09:00Z</dcterms:created>
  <dc:creator>Administrator</dc:creator>
  <cp:lastModifiedBy>Administrator</cp:lastModifiedBy>
  <dcterms:modified xsi:type="dcterms:W3CDTF">2024-07-30T09:54:37Z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2052-11.1.0.15320</vt:lpwstr>
  </property>
  <property fmtid="{D5CDD505-2E9C-101B-9397-08002B2CF9AE}" pid="3" name="ICV">
    <vt:lpwstr>EBBD3D8C582844FDA36F812CB86665AD_13</vt:lpwstr>
  </property>
</Properties>
</file>