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4" w:lineRule="exact"/>
        <w:jc w:val="center"/>
        <w:textAlignment w:val="auto"/>
        <w:outlineLvl w:val="9"/>
        <w:rPr>
          <w:rFonts w:hint="default" w:ascii="Times New Roman" w:hAnsi="Times New Roman" w:eastAsia="方正小标宋_GBK" w:cs="Times New Roman"/>
          <w:b w:val="0"/>
          <w:bCs w:val="0"/>
          <w:spacing w:val="0"/>
          <w:sz w:val="44"/>
          <w:szCs w:val="44"/>
          <w:highlight w:val="none"/>
        </w:rPr>
      </w:pPr>
      <w:r>
        <w:rPr>
          <w:rFonts w:hint="default" w:ascii="Times New Roman" w:hAnsi="Times New Roman" w:eastAsia="方正小标宋_GBK" w:cs="Times New Roman"/>
          <w:b w:val="0"/>
          <w:bCs w:val="0"/>
          <w:spacing w:val="0"/>
          <w:sz w:val="44"/>
          <w:szCs w:val="44"/>
          <w:highlight w:val="none"/>
        </w:rPr>
        <w:t>重庆市铜梁区农业</w:t>
      </w:r>
      <w:r>
        <w:rPr>
          <w:rFonts w:hint="default" w:ascii="Times New Roman" w:hAnsi="Times New Roman" w:eastAsia="方正小标宋_GBK" w:cs="Times New Roman"/>
          <w:b w:val="0"/>
          <w:bCs w:val="0"/>
          <w:spacing w:val="0"/>
          <w:sz w:val="44"/>
          <w:szCs w:val="44"/>
          <w:highlight w:val="none"/>
          <w:lang w:eastAsia="zh-CN"/>
        </w:rPr>
        <w:t>农村</w:t>
      </w:r>
      <w:r>
        <w:rPr>
          <w:rFonts w:hint="default" w:ascii="Times New Roman" w:hAnsi="Times New Roman" w:eastAsia="方正小标宋_GBK" w:cs="Times New Roman"/>
          <w:b w:val="0"/>
          <w:bCs w:val="0"/>
          <w:spacing w:val="0"/>
          <w:sz w:val="44"/>
          <w:szCs w:val="44"/>
          <w:highlight w:val="none"/>
        </w:rPr>
        <w:t>委员会</w:t>
      </w:r>
    </w:p>
    <w:p>
      <w:pPr>
        <w:keepNext w:val="0"/>
        <w:keepLines w:val="0"/>
        <w:pageBreakBefore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val="en-US" w:eastAsia="zh-CN"/>
        </w:rPr>
        <w:t>关于确定</w:t>
      </w:r>
      <w:r>
        <w:rPr>
          <w:rFonts w:hint="default" w:ascii="Times New Roman" w:hAnsi="Times New Roman" w:eastAsia="方正小标宋_GBK" w:cs="Times New Roman"/>
          <w:sz w:val="44"/>
          <w:szCs w:val="44"/>
        </w:rPr>
        <w:t>2024年中央农业经营主体能力提升</w:t>
      </w:r>
    </w:p>
    <w:p>
      <w:pPr>
        <w:keepNext w:val="0"/>
        <w:keepLines w:val="0"/>
        <w:pageBreakBefore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rPr>
        <w:t>资金柑橘</w:t>
      </w:r>
      <w:r>
        <w:rPr>
          <w:rFonts w:hint="default" w:ascii="Times New Roman" w:hAnsi="Times New Roman" w:eastAsia="方正小标宋_GBK" w:cs="Times New Roman"/>
          <w:sz w:val="44"/>
          <w:szCs w:val="44"/>
          <w:lang w:eastAsia="zh-CN"/>
        </w:rPr>
        <w:t>蔬菜</w:t>
      </w:r>
      <w:r>
        <w:rPr>
          <w:rFonts w:hint="default" w:ascii="Times New Roman" w:hAnsi="Times New Roman" w:eastAsia="方正小标宋_GBK" w:cs="Times New Roman"/>
          <w:sz w:val="44"/>
          <w:szCs w:val="44"/>
        </w:rPr>
        <w:t>产业</w:t>
      </w:r>
      <w:r>
        <w:rPr>
          <w:rFonts w:hint="default" w:ascii="Times New Roman" w:hAnsi="Times New Roman" w:eastAsia="方正小标宋_GBK" w:cs="Times New Roman"/>
          <w:sz w:val="44"/>
          <w:szCs w:val="44"/>
          <w:lang w:eastAsia="zh-CN"/>
        </w:rPr>
        <w:t>提质增效</w:t>
      </w:r>
      <w:r>
        <w:rPr>
          <w:rFonts w:hint="default" w:ascii="Times New Roman" w:hAnsi="Times New Roman" w:eastAsia="方正小标宋_GBK" w:cs="Times New Roman"/>
          <w:sz w:val="44"/>
          <w:szCs w:val="44"/>
        </w:rPr>
        <w:t>项目</w:t>
      </w:r>
      <w:r>
        <w:rPr>
          <w:rFonts w:hint="default" w:ascii="Times New Roman" w:hAnsi="Times New Roman" w:eastAsia="方正小标宋_GBK" w:cs="Times New Roman"/>
          <w:sz w:val="44"/>
          <w:szCs w:val="44"/>
          <w:lang w:val="en-US" w:eastAsia="zh-CN"/>
        </w:rPr>
        <w:t>实施单位的</w:t>
      </w:r>
    </w:p>
    <w:p>
      <w:pPr>
        <w:keepNext w:val="0"/>
        <w:keepLines w:val="0"/>
        <w:pageBreakBefore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公示</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b w:val="0"/>
          <w:bCs w:val="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outlineLvl w:val="9"/>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b w:val="0"/>
          <w:bCs w:val="0"/>
          <w:color w:val="auto"/>
          <w:kern w:val="2"/>
          <w:sz w:val="32"/>
          <w:szCs w:val="32"/>
          <w:lang w:val="en-US" w:eastAsia="zh-CN" w:bidi="ar-SA"/>
        </w:rPr>
        <w:t>按照重庆市铜梁区人民政府办公室关于印发《铜梁区农业财政资金补助项目监督管理办法》通知规定，</w:t>
      </w:r>
      <w:r>
        <w:rPr>
          <w:rFonts w:hint="default" w:ascii="Times New Roman" w:hAnsi="Times New Roman" w:eastAsia="方正仿宋_GBK" w:cs="Times New Roman"/>
          <w:sz w:val="32"/>
          <w:szCs w:val="32"/>
          <w:lang w:val="en-US" w:eastAsia="zh-CN"/>
        </w:rPr>
        <w:t>我委</w:t>
      </w:r>
      <w:r>
        <w:rPr>
          <w:rFonts w:hint="eastAsia" w:ascii="Times New Roman" w:hAnsi="Times New Roman" w:eastAsia="方正仿宋_GBK" w:cs="Times New Roman"/>
          <w:sz w:val="32"/>
          <w:szCs w:val="32"/>
          <w:lang w:val="en-US" w:eastAsia="zh-CN"/>
        </w:rPr>
        <w:t>公开</w:t>
      </w:r>
      <w:r>
        <w:rPr>
          <w:rFonts w:hint="default" w:ascii="Times New Roman" w:hAnsi="Times New Roman" w:eastAsia="方正仿宋_GBK" w:cs="Times New Roman"/>
          <w:sz w:val="32"/>
          <w:szCs w:val="32"/>
          <w:lang w:val="en-US" w:eastAsia="zh-CN"/>
        </w:rPr>
        <w:t>发布了</w:t>
      </w:r>
      <w:r>
        <w:rPr>
          <w:rFonts w:hint="default" w:ascii="Times New Roman" w:hAnsi="Times New Roman" w:eastAsia="方正仿宋_GBK" w:cs="Times New Roman"/>
          <w:b w:val="0"/>
          <w:bCs w:val="0"/>
          <w:color w:val="auto"/>
          <w:kern w:val="2"/>
          <w:sz w:val="32"/>
          <w:szCs w:val="32"/>
          <w:lang w:val="en-US" w:eastAsia="zh-CN" w:bidi="ar-SA"/>
        </w:rPr>
        <w:t>《重庆市铜梁区农业农村委员会</w:t>
      </w:r>
      <w:r>
        <w:rPr>
          <w:rFonts w:hint="eastAsia" w:ascii="Times New Roman" w:hAnsi="Times New Roman" w:eastAsia="方正仿宋_GBK" w:cs="Times New Roman"/>
          <w:b w:val="0"/>
          <w:bCs w:val="0"/>
          <w:color w:val="auto"/>
          <w:kern w:val="2"/>
          <w:sz w:val="32"/>
          <w:szCs w:val="32"/>
          <w:lang w:val="en-US" w:eastAsia="zh-CN" w:bidi="ar-SA"/>
        </w:rPr>
        <w:t>关于2024年中央农业经营主体能力提升资金柑橘蔬菜产业提质增效项目预申报的通知</w:t>
      </w:r>
      <w:r>
        <w:rPr>
          <w:rFonts w:hint="default" w:ascii="Times New Roman" w:hAnsi="Times New Roman" w:eastAsia="方正仿宋_GBK" w:cs="Times New Roman"/>
          <w:sz w:val="32"/>
          <w:szCs w:val="32"/>
          <w:lang w:val="en-US" w:eastAsia="zh-CN"/>
        </w:rPr>
        <w:t>》（铜农委〔</w:t>
      </w:r>
      <w:r>
        <w:rPr>
          <w:rFonts w:hint="eastAsia" w:ascii="Times New Roman" w:hAnsi="Times New Roman" w:eastAsia="方正仿宋_GBK" w:cs="Times New Roman"/>
          <w:sz w:val="32"/>
          <w:szCs w:val="32"/>
          <w:lang w:val="en-US" w:eastAsia="zh-CN"/>
        </w:rPr>
        <w:t>2024</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80</w:t>
      </w:r>
      <w:r>
        <w:rPr>
          <w:rFonts w:hint="default" w:ascii="Times New Roman" w:hAnsi="Times New Roman" w:eastAsia="方正仿宋_GBK" w:cs="Times New Roman"/>
          <w:sz w:val="32"/>
          <w:szCs w:val="32"/>
          <w:lang w:val="en-US" w:eastAsia="zh-CN"/>
        </w:rPr>
        <w:t>号），共</w:t>
      </w:r>
      <w:r>
        <w:rPr>
          <w:rFonts w:hint="eastAsia" w:ascii="Times New Roman" w:hAnsi="Times New Roman" w:eastAsia="方正仿宋_GBK" w:cs="Times New Roman"/>
          <w:sz w:val="32"/>
          <w:szCs w:val="32"/>
          <w:lang w:val="en-US" w:eastAsia="zh-CN"/>
        </w:rPr>
        <w:t>计3</w:t>
      </w:r>
      <w:r>
        <w:rPr>
          <w:rFonts w:hint="default" w:ascii="Times New Roman" w:hAnsi="Times New Roman" w:eastAsia="方正仿宋_GBK" w:cs="Times New Roman"/>
          <w:sz w:val="32"/>
          <w:szCs w:val="32"/>
          <w:lang w:val="en-US" w:eastAsia="zh-CN"/>
        </w:rPr>
        <w:t>个单位申报了该项目并编制了实施方案</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经组织专家评审，</w:t>
      </w:r>
      <w:r>
        <w:rPr>
          <w:rFonts w:hint="eastAsia" w:ascii="Times New Roman" w:hAnsi="Times New Roman" w:eastAsia="方正仿宋_GBK" w:cs="Times New Roman"/>
          <w:sz w:val="32"/>
          <w:szCs w:val="32"/>
          <w:lang w:val="en-US" w:eastAsia="zh-CN"/>
        </w:rPr>
        <w:t>3个</w:t>
      </w:r>
      <w:r>
        <w:rPr>
          <w:rFonts w:hint="eastAsia" w:ascii="方正仿宋_GBK" w:hAnsi="方正仿宋_GBK" w:eastAsia="方正仿宋_GBK" w:cs="方正仿宋_GBK"/>
          <w:i w:val="0"/>
          <w:caps w:val="0"/>
          <w:color w:val="333333"/>
          <w:spacing w:val="0"/>
          <w:sz w:val="32"/>
          <w:szCs w:val="32"/>
          <w:shd w:val="clear" w:fill="FFFFFF"/>
        </w:rPr>
        <w:t>单位符合申报条件，申报资料符合</w:t>
      </w:r>
      <w:r>
        <w:rPr>
          <w:rFonts w:hint="eastAsia" w:ascii="方正仿宋_GBK" w:hAnsi="方正仿宋_GBK" w:eastAsia="方正仿宋_GBK" w:cs="方正仿宋_GBK"/>
          <w:i w:val="0"/>
          <w:caps w:val="0"/>
          <w:color w:val="333333"/>
          <w:spacing w:val="0"/>
          <w:sz w:val="32"/>
          <w:szCs w:val="32"/>
          <w:shd w:val="clear" w:fill="FFFFFF"/>
          <w:lang w:eastAsia="zh-CN"/>
        </w:rPr>
        <w:t>项目申报</w:t>
      </w:r>
      <w:r>
        <w:rPr>
          <w:rFonts w:hint="eastAsia" w:ascii="方正仿宋_GBK" w:hAnsi="方正仿宋_GBK" w:eastAsia="方正仿宋_GBK" w:cs="方正仿宋_GBK"/>
          <w:i w:val="0"/>
          <w:caps w:val="0"/>
          <w:color w:val="333333"/>
          <w:spacing w:val="0"/>
          <w:sz w:val="32"/>
          <w:szCs w:val="32"/>
          <w:shd w:val="clear" w:fill="FFFFFF"/>
        </w:rPr>
        <w:t>要求</w:t>
      </w:r>
      <w:r>
        <w:rPr>
          <w:rFonts w:hint="eastAsia" w:ascii="方正仿宋_GBK" w:hAnsi="方正仿宋_GBK" w:eastAsia="方正仿宋_GBK" w:cs="方正仿宋_GBK"/>
          <w:i w:val="0"/>
          <w:caps w:val="0"/>
          <w:color w:val="333333"/>
          <w:spacing w:val="0"/>
          <w:sz w:val="32"/>
          <w:szCs w:val="32"/>
          <w:shd w:val="clear" w:fill="FFFFFF"/>
          <w:lang w:eastAsia="zh-CN"/>
        </w:rPr>
        <w:t>。</w:t>
      </w:r>
      <w:r>
        <w:rPr>
          <w:rFonts w:hint="eastAsia" w:ascii="方正仿宋_GBK" w:hAnsi="方正仿宋_GBK" w:eastAsia="方正仿宋_GBK" w:cs="方正仿宋_GBK"/>
          <w:i w:val="0"/>
          <w:caps w:val="0"/>
          <w:color w:val="333333"/>
          <w:spacing w:val="0"/>
          <w:sz w:val="32"/>
          <w:szCs w:val="32"/>
          <w:shd w:val="clear" w:fill="FFFFFF"/>
        </w:rPr>
        <w:t>现将项目补助对象、补助金额等信息（详见附件）予以公示，</w:t>
      </w:r>
      <w:r>
        <w:rPr>
          <w:rFonts w:hint="default" w:ascii="Times New Roman" w:hAnsi="Times New Roman" w:eastAsia="方正仿宋_GBK" w:cs="Times New Roman"/>
          <w:sz w:val="32"/>
          <w:szCs w:val="32"/>
          <w:lang w:val="en-US" w:eastAsia="zh-CN"/>
        </w:rPr>
        <w:t>公示期限为202</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lang w:val="en-US" w:eastAsia="zh-CN"/>
        </w:rPr>
        <w:t>年</w:t>
      </w:r>
      <w:r>
        <w:rPr>
          <w:rFonts w:hint="eastAsia"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lang w:val="en-US" w:eastAsia="zh-CN"/>
        </w:rPr>
        <w:t>月</w:t>
      </w:r>
      <w:r>
        <w:rPr>
          <w:rFonts w:hint="eastAsia" w:ascii="Times New Roman" w:hAnsi="Times New Roman" w:eastAsia="方正仿宋_GBK" w:cs="Times New Roman"/>
          <w:sz w:val="32"/>
          <w:szCs w:val="32"/>
          <w:lang w:val="en-US" w:eastAsia="zh-CN"/>
        </w:rPr>
        <w:t>7</w:t>
      </w:r>
      <w:r>
        <w:rPr>
          <w:rFonts w:hint="default" w:ascii="Times New Roman" w:hAnsi="Times New Roman" w:eastAsia="方正仿宋_GBK" w:cs="Times New Roman"/>
          <w:sz w:val="32"/>
          <w:szCs w:val="32"/>
          <w:lang w:val="en-US" w:eastAsia="zh-CN"/>
        </w:rPr>
        <w:t>日—</w:t>
      </w:r>
      <w:r>
        <w:rPr>
          <w:rFonts w:hint="eastAsia" w:ascii="Times New Roman" w:hAnsi="Times New Roman" w:eastAsia="方正仿宋_GBK" w:cs="Times New Roman"/>
          <w:sz w:val="32"/>
          <w:szCs w:val="32"/>
          <w:lang w:val="en-US" w:eastAsia="zh-CN"/>
        </w:rPr>
        <w:t>2024年8月13</w:t>
      </w:r>
      <w:r>
        <w:rPr>
          <w:rFonts w:hint="default" w:ascii="Times New Roman" w:hAnsi="Times New Roman" w:eastAsia="方正仿宋_GBK" w:cs="Times New Roman"/>
          <w:sz w:val="32"/>
          <w:szCs w:val="32"/>
          <w:lang w:val="en-US" w:eastAsia="zh-CN"/>
        </w:rPr>
        <w:t>日，如对公示情况有异议，请与区农技中心联系进行书面反馈。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联系人：文娟，</w:t>
      </w:r>
      <w:r>
        <w:rPr>
          <w:rFonts w:hint="eastAsia" w:ascii="Times New Roman" w:hAnsi="Times New Roman" w:eastAsia="方正仿宋_GBK" w:cs="Times New Roman"/>
          <w:sz w:val="32"/>
          <w:szCs w:val="32"/>
          <w:lang w:val="en-US" w:eastAsia="zh-CN"/>
        </w:rPr>
        <w:t>陈刚，</w:t>
      </w:r>
      <w:r>
        <w:rPr>
          <w:rFonts w:hint="default" w:ascii="Times New Roman" w:hAnsi="Times New Roman" w:eastAsia="方正仿宋_GBK" w:cs="Times New Roman"/>
          <w:sz w:val="32"/>
          <w:szCs w:val="32"/>
          <w:lang w:val="en-US" w:eastAsia="zh-CN"/>
        </w:rPr>
        <w:t>联系电话：</w:t>
      </w:r>
      <w:r>
        <w:rPr>
          <w:rFonts w:hint="eastAsia" w:ascii="Times New Roman" w:hAnsi="Times New Roman" w:eastAsia="方正仿宋_GBK" w:cs="Times New Roman"/>
          <w:sz w:val="32"/>
          <w:szCs w:val="32"/>
          <w:lang w:val="en-US" w:eastAsia="zh-CN"/>
        </w:rPr>
        <w:t>023-</w:t>
      </w:r>
      <w:r>
        <w:rPr>
          <w:rFonts w:hint="default" w:ascii="Times New Roman" w:hAnsi="Times New Roman" w:eastAsia="方正仿宋_GBK" w:cs="Times New Roman"/>
          <w:sz w:val="32"/>
          <w:szCs w:val="32"/>
          <w:lang w:val="en-US" w:eastAsia="zh-CN"/>
        </w:rPr>
        <w:t>45685910</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kinsoku/>
        <w:wordWrap/>
        <w:overflowPunct/>
        <w:topLinePunct w:val="0"/>
        <w:autoSpaceDE/>
        <w:autoSpaceDN/>
        <w:bidi w:val="0"/>
        <w:adjustRightInd/>
        <w:snapToGrid/>
        <w:spacing w:line="594" w:lineRule="exact"/>
        <w:ind w:left="1600" w:leftChars="200" w:hanging="960" w:hangingChars="300"/>
        <w:textAlignment w:val="auto"/>
        <w:rPr>
          <w:rFonts w:hint="eastAsia"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附件：2024年中央农业经营主体能力柑橘蔬菜产业提质增效项目公示表</w:t>
      </w:r>
    </w:p>
    <w:p>
      <w:pPr>
        <w:pStyle w:val="3"/>
        <w:keepNext w:val="0"/>
        <w:keepLines w:val="0"/>
        <w:pageBreakBefore w:val="0"/>
        <w:numPr>
          <w:ilvl w:val="0"/>
          <w:numId w:val="0"/>
        </w:numPr>
        <w:kinsoku/>
        <w:wordWrap/>
        <w:overflowPunct/>
        <w:topLinePunct w:val="0"/>
        <w:autoSpaceDE/>
        <w:autoSpaceDN/>
        <w:bidi w:val="0"/>
        <w:adjustRightInd/>
        <w:snapToGrid/>
        <w:spacing w:line="594" w:lineRule="exact"/>
        <w:jc w:val="both"/>
        <w:textAlignment w:val="auto"/>
        <w:outlineLvl w:val="9"/>
        <w:rPr>
          <w:rFonts w:hint="default" w:ascii="Times New Roman" w:hAnsi="Times New Roman" w:eastAsia="方正仿宋_GBK" w:cs="Times New Roman"/>
          <w:b w:val="0"/>
          <w:bCs w:val="0"/>
          <w:color w:val="000000"/>
          <w:sz w:val="32"/>
          <w:szCs w:val="32"/>
          <w:lang w:eastAsia="zh-CN"/>
        </w:rPr>
      </w:pPr>
      <w:bookmarkStart w:id="0" w:name="_GoBack"/>
      <w:bookmarkEnd w:id="0"/>
    </w:p>
    <w:p>
      <w:pPr>
        <w:pStyle w:val="3"/>
        <w:keepNext w:val="0"/>
        <w:keepLines w:val="0"/>
        <w:pageBreakBefore w:val="0"/>
        <w:numPr>
          <w:ilvl w:val="0"/>
          <w:numId w:val="0"/>
        </w:numPr>
        <w:kinsoku/>
        <w:wordWrap/>
        <w:overflowPunct/>
        <w:topLinePunct w:val="0"/>
        <w:autoSpaceDE/>
        <w:autoSpaceDN/>
        <w:bidi w:val="0"/>
        <w:adjustRightInd/>
        <w:snapToGrid/>
        <w:spacing w:line="594" w:lineRule="exact"/>
        <w:ind w:firstLine="3840" w:firstLineChars="1200"/>
        <w:jc w:val="both"/>
        <w:textAlignment w:val="auto"/>
        <w:outlineLvl w:val="9"/>
        <w:rPr>
          <w:rFonts w:hint="default" w:ascii="Times New Roman" w:hAnsi="Times New Roman" w:eastAsia="方正仿宋_GBK" w:cs="Times New Roman"/>
          <w:b w:val="0"/>
          <w:bCs w:val="0"/>
          <w:color w:val="000000"/>
          <w:sz w:val="32"/>
          <w:szCs w:val="32"/>
          <w:lang w:eastAsia="zh-CN"/>
        </w:rPr>
      </w:pPr>
      <w:r>
        <w:rPr>
          <w:rFonts w:hint="default" w:ascii="Times New Roman" w:hAnsi="Times New Roman" w:eastAsia="方正仿宋_GBK" w:cs="Times New Roman"/>
          <w:b w:val="0"/>
          <w:bCs w:val="0"/>
          <w:color w:val="000000"/>
          <w:sz w:val="32"/>
          <w:szCs w:val="32"/>
          <w:lang w:eastAsia="zh-CN"/>
        </w:rPr>
        <w:t xml:space="preserve">重庆市铜梁区农业农村委员会  </w:t>
      </w:r>
    </w:p>
    <w:p>
      <w:pPr>
        <w:pStyle w:val="3"/>
        <w:keepNext w:val="0"/>
        <w:keepLines w:val="0"/>
        <w:pageBreakBefore w:val="0"/>
        <w:numPr>
          <w:ilvl w:val="0"/>
          <w:numId w:val="0"/>
        </w:numPr>
        <w:kinsoku/>
        <w:wordWrap/>
        <w:overflowPunct/>
        <w:topLinePunct w:val="0"/>
        <w:autoSpaceDE/>
        <w:autoSpaceDN/>
        <w:bidi w:val="0"/>
        <w:adjustRightInd/>
        <w:snapToGrid/>
        <w:spacing w:line="594" w:lineRule="exact"/>
        <w:ind w:firstLine="640" w:firstLineChars="200"/>
        <w:textAlignment w:val="auto"/>
        <w:outlineLvl w:val="9"/>
        <w:rPr>
          <w:rFonts w:hint="default" w:ascii="Times New Roman" w:hAnsi="Times New Roman" w:eastAsia="方正仿宋_GBK" w:cs="Times New Roman"/>
          <w:b w:val="0"/>
          <w:bCs w:val="0"/>
          <w:color w:val="000000"/>
          <w:sz w:val="32"/>
          <w:szCs w:val="32"/>
          <w:lang w:eastAsia="zh-CN"/>
        </w:rPr>
      </w:pPr>
      <w:r>
        <w:rPr>
          <w:rFonts w:hint="default" w:ascii="Times New Roman" w:hAnsi="Times New Roman" w:eastAsia="方正仿宋_GBK" w:cs="Times New Roman"/>
          <w:b w:val="0"/>
          <w:bCs w:val="0"/>
          <w:color w:val="000000"/>
          <w:sz w:val="32"/>
          <w:szCs w:val="32"/>
          <w:lang w:eastAsia="zh-CN"/>
        </w:rPr>
        <w:t xml:space="preserve">                   </w:t>
      </w:r>
      <w:r>
        <w:rPr>
          <w:rFonts w:hint="default" w:ascii="Times New Roman" w:hAnsi="Times New Roman" w:eastAsia="方正仿宋_GBK" w:cs="Times New Roman"/>
          <w:b w:val="0"/>
          <w:bCs w:val="0"/>
          <w:color w:val="000000"/>
          <w:sz w:val="32"/>
          <w:szCs w:val="32"/>
          <w:lang w:val="en-US" w:eastAsia="zh-CN"/>
        </w:rPr>
        <w:t xml:space="preserve">      </w:t>
      </w:r>
      <w:r>
        <w:rPr>
          <w:rFonts w:hint="default" w:ascii="Times New Roman" w:hAnsi="Times New Roman" w:eastAsia="方正仿宋_GBK" w:cs="Times New Roman"/>
          <w:b w:val="0"/>
          <w:bCs w:val="0"/>
          <w:color w:val="000000"/>
          <w:sz w:val="32"/>
          <w:szCs w:val="32"/>
          <w:lang w:eastAsia="zh-CN"/>
        </w:rPr>
        <w:t>20</w:t>
      </w:r>
      <w:r>
        <w:rPr>
          <w:rFonts w:hint="default" w:ascii="Times New Roman" w:hAnsi="Times New Roman" w:eastAsia="方正仿宋_GBK" w:cs="Times New Roman"/>
          <w:b w:val="0"/>
          <w:bCs w:val="0"/>
          <w:color w:val="000000"/>
          <w:sz w:val="32"/>
          <w:szCs w:val="32"/>
          <w:lang w:val="en-US" w:eastAsia="zh-CN"/>
        </w:rPr>
        <w:t>2</w:t>
      </w:r>
      <w:r>
        <w:rPr>
          <w:rFonts w:hint="eastAsia" w:ascii="Times New Roman" w:hAnsi="Times New Roman" w:eastAsia="方正仿宋_GBK" w:cs="Times New Roman"/>
          <w:b w:val="0"/>
          <w:bCs w:val="0"/>
          <w:color w:val="000000"/>
          <w:sz w:val="32"/>
          <w:szCs w:val="32"/>
          <w:lang w:val="en-US" w:eastAsia="zh-CN"/>
        </w:rPr>
        <w:t>4</w:t>
      </w:r>
      <w:r>
        <w:rPr>
          <w:rFonts w:hint="default" w:ascii="Times New Roman" w:hAnsi="Times New Roman" w:eastAsia="方正仿宋_GBK" w:cs="Times New Roman"/>
          <w:b w:val="0"/>
          <w:bCs w:val="0"/>
          <w:color w:val="000000"/>
          <w:sz w:val="32"/>
          <w:szCs w:val="32"/>
          <w:lang w:eastAsia="zh-CN"/>
        </w:rPr>
        <w:t>年</w:t>
      </w:r>
      <w:r>
        <w:rPr>
          <w:rFonts w:hint="eastAsia" w:ascii="Times New Roman" w:hAnsi="Times New Roman" w:eastAsia="方正仿宋_GBK" w:cs="Times New Roman"/>
          <w:b w:val="0"/>
          <w:bCs w:val="0"/>
          <w:color w:val="000000"/>
          <w:sz w:val="32"/>
          <w:szCs w:val="32"/>
          <w:lang w:val="en-US" w:eastAsia="zh-CN"/>
        </w:rPr>
        <w:t>8</w:t>
      </w:r>
      <w:r>
        <w:rPr>
          <w:rFonts w:hint="default" w:ascii="Times New Roman" w:hAnsi="Times New Roman" w:eastAsia="方正仿宋_GBK" w:cs="Times New Roman"/>
          <w:b w:val="0"/>
          <w:bCs w:val="0"/>
          <w:color w:val="000000"/>
          <w:sz w:val="32"/>
          <w:szCs w:val="32"/>
          <w:lang w:eastAsia="zh-CN"/>
        </w:rPr>
        <w:t>月</w:t>
      </w:r>
      <w:r>
        <w:rPr>
          <w:rFonts w:hint="eastAsia" w:ascii="Times New Roman" w:hAnsi="Times New Roman" w:eastAsia="方正仿宋_GBK" w:cs="Times New Roman"/>
          <w:b w:val="0"/>
          <w:bCs w:val="0"/>
          <w:color w:val="000000"/>
          <w:sz w:val="32"/>
          <w:szCs w:val="32"/>
          <w:lang w:val="en-US" w:eastAsia="zh-CN"/>
        </w:rPr>
        <w:t>7</w:t>
      </w:r>
      <w:r>
        <w:rPr>
          <w:rFonts w:hint="default" w:ascii="Times New Roman" w:hAnsi="Times New Roman" w:eastAsia="方正仿宋_GBK" w:cs="Times New Roman"/>
          <w:b w:val="0"/>
          <w:bCs w:val="0"/>
          <w:color w:val="000000"/>
          <w:sz w:val="32"/>
          <w:szCs w:val="32"/>
          <w:lang w:eastAsia="zh-CN"/>
        </w:rPr>
        <w:t>日</w:t>
      </w:r>
    </w:p>
    <w:p>
      <w:pPr>
        <w:pStyle w:val="2"/>
        <w:ind w:left="0" w:leftChars="0" w:firstLine="0" w:firstLineChars="0"/>
        <w:sectPr>
          <w:pgSz w:w="11906" w:h="16838"/>
          <w:pgMar w:top="1984" w:right="1446" w:bottom="1644" w:left="1446" w:header="851" w:footer="992" w:gutter="0"/>
          <w:cols w:space="425" w:num="1"/>
          <w:docGrid w:type="lines" w:linePitch="312" w:charSpace="0"/>
        </w:sectPr>
      </w:pPr>
    </w:p>
    <w:p>
      <w:pPr>
        <w:pStyle w:val="2"/>
        <w:ind w:left="0" w:leftChars="0" w:firstLine="0" w:firstLineChars="0"/>
        <w:jc w:val="both"/>
        <w:rPr>
          <w:rFonts w:hint="eastAsia" w:ascii="方正黑体_GBK" w:hAnsi="方正黑体_GBK" w:eastAsia="方正黑体_GBK" w:cs="方正黑体_GBK"/>
          <w:lang w:eastAsia="zh-CN"/>
        </w:rPr>
      </w:pPr>
      <w:r>
        <w:rPr>
          <w:rFonts w:hint="eastAsia" w:ascii="方正黑体_GBK" w:hAnsi="方正黑体_GBK" w:eastAsia="方正黑体_GBK" w:cs="方正黑体_GBK"/>
          <w:lang w:eastAsia="zh-CN"/>
        </w:rPr>
        <w:t>附件</w:t>
      </w:r>
    </w:p>
    <w:p>
      <w:pPr>
        <w:pStyle w:val="2"/>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2024年中央农业经营主体能力柑橘蔬菜产业提质增效项目公示表</w:t>
      </w:r>
    </w:p>
    <w:p>
      <w:pPr>
        <w:pStyle w:val="2"/>
        <w:jc w:val="center"/>
        <w:rPr>
          <w:rFonts w:hint="eastAsia" w:ascii="方正小标宋_GBK" w:hAnsi="方正小标宋_GBK" w:eastAsia="方正小标宋_GBK" w:cs="方正小标宋_GBK"/>
          <w:sz w:val="36"/>
          <w:szCs w:val="36"/>
        </w:rPr>
      </w:pPr>
    </w:p>
    <w:tbl>
      <w:tblPr>
        <w:tblStyle w:val="4"/>
        <w:tblW w:w="1414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90"/>
        <w:gridCol w:w="4770"/>
        <w:gridCol w:w="3435"/>
        <w:gridCol w:w="1714"/>
        <w:gridCol w:w="32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序号</w:t>
            </w:r>
          </w:p>
        </w:tc>
        <w:tc>
          <w:tcPr>
            <w:tcW w:w="47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项目名称</w:t>
            </w:r>
          </w:p>
        </w:tc>
        <w:tc>
          <w:tcPr>
            <w:tcW w:w="3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项目实施单位</w:t>
            </w:r>
          </w:p>
        </w:tc>
        <w:tc>
          <w:tcPr>
            <w:tcW w:w="1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拟补助金额(万元)</w:t>
            </w:r>
          </w:p>
        </w:tc>
        <w:tc>
          <w:tcPr>
            <w:tcW w:w="3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建设地点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47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2024年中央农业经营主体能力柑橘蔬菜产业提质增效大棚建设项目</w:t>
            </w:r>
          </w:p>
        </w:tc>
        <w:tc>
          <w:tcPr>
            <w:tcW w:w="3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重庆市铜梁区天洁果蔬种植家庭农场</w:t>
            </w:r>
          </w:p>
        </w:tc>
        <w:tc>
          <w:tcPr>
            <w:tcW w:w="1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15</w:t>
            </w:r>
          </w:p>
        </w:tc>
        <w:tc>
          <w:tcPr>
            <w:tcW w:w="3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巴川街道玉皇村5社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5"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47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2024年中央农业经营主体能力蔬菜新建菌种生产车间项目</w:t>
            </w:r>
          </w:p>
        </w:tc>
        <w:tc>
          <w:tcPr>
            <w:tcW w:w="3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重庆市铜梁区原乡珍奇食用菌种植专业合作社</w:t>
            </w:r>
          </w:p>
        </w:tc>
        <w:tc>
          <w:tcPr>
            <w:tcW w:w="1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17.5</w:t>
            </w:r>
          </w:p>
        </w:tc>
        <w:tc>
          <w:tcPr>
            <w:tcW w:w="3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少云镇老君村9社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5"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47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2024年中央农业经营主体能力食用菌生产提质增效项目</w:t>
            </w:r>
          </w:p>
        </w:tc>
        <w:tc>
          <w:tcPr>
            <w:tcW w:w="3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重庆普林格食用菌专业合作社</w:t>
            </w:r>
          </w:p>
        </w:tc>
        <w:tc>
          <w:tcPr>
            <w:tcW w:w="1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17.5</w:t>
            </w:r>
          </w:p>
        </w:tc>
        <w:tc>
          <w:tcPr>
            <w:tcW w:w="3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华兴镇团林村9社</w:t>
            </w:r>
          </w:p>
        </w:tc>
      </w:tr>
    </w:tbl>
    <w:p>
      <w:pPr>
        <w:pStyle w:val="2"/>
        <w:jc w:val="center"/>
        <w:rPr>
          <w:rFonts w:hint="eastAsia" w:ascii="方正小标宋_GBK" w:hAnsi="方正小标宋_GBK" w:eastAsia="方正小标宋_GBK" w:cs="方正小标宋_GBK"/>
          <w:sz w:val="36"/>
          <w:szCs w:val="36"/>
        </w:rPr>
        <w:sectPr>
          <w:pgSz w:w="16838" w:h="11906" w:orient="landscape"/>
          <w:pgMar w:top="1803" w:right="1440" w:bottom="1803" w:left="1440" w:header="851" w:footer="992" w:gutter="0"/>
          <w:cols w:space="0" w:num="1"/>
          <w:rtlGutter w:val="0"/>
          <w:docGrid w:type="lines" w:linePitch="436" w:charSpace="0"/>
        </w:sectPr>
      </w:pPr>
    </w:p>
    <w:p>
      <w:pPr>
        <w:pStyle w:val="2"/>
      </w:pPr>
    </w:p>
    <w:sectPr>
      <w:pgSz w:w="11906" w:h="16838"/>
      <w:pgMar w:top="1440" w:right="1803" w:bottom="1440" w:left="1803" w:header="851" w:footer="992" w:gutter="0"/>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218"/>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jNDQxN2NiNGU3MjQ2MmY0YWMzYjNjMDRiYzNhNjEifQ=="/>
    <w:docVar w:name="KSO_WPS_MARK_KEY" w:val="abf92e64-b971-4ff0-b518-d5d037375ee6"/>
  </w:docVars>
  <w:rsids>
    <w:rsidRoot w:val="56C62003"/>
    <w:rsid w:val="27BA3582"/>
    <w:rsid w:val="281822F1"/>
    <w:rsid w:val="33D44600"/>
    <w:rsid w:val="56C62003"/>
    <w:rsid w:val="6DB12CE1"/>
    <w:rsid w:val="6DBF587C"/>
    <w:rsid w:val="706B78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正文（缩进）"/>
    <w:basedOn w:val="1"/>
    <w:qFormat/>
    <w:uiPriority w:val="0"/>
    <w:pPr>
      <w:spacing w:line="594" w:lineRule="exact"/>
      <w:ind w:firstLine="482"/>
    </w:pPr>
    <w:rPr>
      <w:rFonts w:eastAsia="方正仿宋_GBK"/>
      <w:sz w:val="32"/>
    </w:rPr>
  </w:style>
  <w:style w:type="paragraph" w:styleId="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564</Words>
  <Characters>618</Characters>
  <Lines>0</Lines>
  <Paragraphs>0</Paragraphs>
  <TotalTime>3</TotalTime>
  <ScaleCrop>false</ScaleCrop>
  <LinksUpToDate>false</LinksUpToDate>
  <CharactersWithSpaces>645</CharactersWithSpaces>
  <Application>WPS Office_11.1.0.15320_F1E327BC-269C-435d-A152-05C5408002CA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2024-08-06T07:43:00Z</dcterms:created>
  <dc:creator>Administrator</dc:creator>
  <cp:lastModifiedBy>Administrator</cp:lastModifiedBy>
  <dcterms:modified xsi:type="dcterms:W3CDTF">2024-08-07T06:37:20Z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2052-11.1.0.15320</vt:lpwstr>
  </property>
  <property fmtid="{D5CDD505-2E9C-101B-9397-08002B2CF9AE}" pid="3" name="ICV">
    <vt:lpwstr>9E279E7699E5400B8C58CF5A65505C21_12</vt:lpwstr>
  </property>
</Properties>
</file>