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1"/>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color w:val="auto"/>
          <w:sz w:val="32"/>
          <w:szCs w:val="32"/>
          <w:highlight w:val="none"/>
          <w:u w:val="none" w:color="auto"/>
        </w:rPr>
      </w:pPr>
    </w:p>
    <w:p>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pStyle w:val="3"/>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pStyle w:val="14"/>
        <w:keepNext w:val="0"/>
        <w:keepLines w:val="0"/>
        <w:pageBreakBefore w:val="0"/>
        <w:widowControl w:val="0"/>
        <w:kinsoku/>
        <w:wordWrap/>
        <w:overflowPunct/>
        <w:topLinePunct w:val="0"/>
        <w:autoSpaceDE/>
        <w:autoSpaceDN/>
        <w:bidi w:val="0"/>
        <w:snapToGrid/>
        <w:spacing w:line="560" w:lineRule="exact"/>
        <w:textAlignment w:val="auto"/>
        <w:rPr>
          <w:rFonts w:hint="default" w:ascii="Times New Roman" w:hAnsi="Times New Roman" w:cs="Times New Roman"/>
          <w:b w:val="0"/>
          <w:bCs w:val="0"/>
          <w:color w:val="auto"/>
          <w:lang w:eastAsia="zh-CN"/>
        </w:rPr>
      </w:pP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hint="default" w:ascii="Times New Roman" w:hAnsi="Times New Roman" w:eastAsia="方正仿宋_GBK" w:cs="Times New Roman"/>
          <w:b w:val="0"/>
          <w:bCs w:val="0"/>
          <w:color w:val="auto"/>
          <w:sz w:val="32"/>
          <w:szCs w:val="32"/>
          <w:highlight w:val="none"/>
          <w:u w:val="none" w:color="auto"/>
          <w:lang w:eastAsia="zh-CN"/>
        </w:rPr>
      </w:pPr>
    </w:p>
    <w:p>
      <w:pPr>
        <w:keepNext w:val="0"/>
        <w:keepLines w:val="0"/>
        <w:pageBreakBefore w:val="0"/>
        <w:widowControl w:val="0"/>
        <w:kinsoku/>
        <w:wordWrap/>
        <w:overflowPunct/>
        <w:topLinePunct w:val="0"/>
        <w:autoSpaceDE/>
        <w:autoSpaceDN/>
        <w:bidi w:val="0"/>
        <w:adjustRightInd w:val="0"/>
        <w:snapToGrid/>
        <w:spacing w:line="554" w:lineRule="exact"/>
        <w:jc w:val="center"/>
        <w:textAlignment w:val="auto"/>
        <w:rPr>
          <w:rFonts w:hint="default" w:ascii="Times New Roman" w:hAnsi="Times New Roman" w:eastAsia="方正仿宋_GBK" w:cs="Times New Roman"/>
          <w:b w:val="0"/>
          <w:bCs w:val="0"/>
          <w:color w:val="auto"/>
          <w:sz w:val="32"/>
          <w:szCs w:val="32"/>
          <w:highlight w:val="none"/>
          <w:u w:val="none" w:color="auto"/>
        </w:rPr>
      </w:pPr>
      <w:r>
        <w:rPr>
          <w:rFonts w:hint="default" w:ascii="Times New Roman" w:hAnsi="Times New Roman" w:eastAsia="方正仿宋_GBK" w:cs="Times New Roman"/>
          <w:b w:val="0"/>
          <w:bCs w:val="0"/>
          <w:color w:val="auto"/>
          <w:sz w:val="32"/>
          <w:szCs w:val="32"/>
          <w:highlight w:val="none"/>
          <w:u w:val="none" w:color="auto"/>
          <w:lang w:eastAsia="zh-CN"/>
        </w:rPr>
        <w:t>铜农委</w:t>
      </w:r>
      <w:r>
        <w:rPr>
          <w:rFonts w:hint="default" w:ascii="Times New Roman" w:hAnsi="Times New Roman" w:eastAsia="方正仿宋_GBK" w:cs="Times New Roman"/>
          <w:b w:val="0"/>
          <w:bCs w:val="0"/>
          <w:color w:val="auto"/>
          <w:sz w:val="32"/>
          <w:szCs w:val="32"/>
          <w:highlight w:val="none"/>
          <w:u w:val="none" w:color="auto"/>
        </w:rPr>
        <w:t>〔20</w:t>
      </w:r>
      <w:r>
        <w:rPr>
          <w:rFonts w:hint="default" w:ascii="Times New Roman" w:hAnsi="Times New Roman" w:eastAsia="方正仿宋_GBK" w:cs="Times New Roman"/>
          <w:b w:val="0"/>
          <w:bCs w:val="0"/>
          <w:color w:val="auto"/>
          <w:sz w:val="32"/>
          <w:szCs w:val="32"/>
          <w:highlight w:val="none"/>
          <w:u w:val="none" w:color="auto"/>
          <w:lang w:val="en-US" w:eastAsia="zh-CN"/>
        </w:rPr>
        <w:t>26</w:t>
      </w:r>
      <w:r>
        <w:rPr>
          <w:rFonts w:hint="default" w:ascii="Times New Roman" w:hAnsi="Times New Roman" w:eastAsia="方正仿宋_GBK" w:cs="Times New Roman"/>
          <w:b w:val="0"/>
          <w:bCs w:val="0"/>
          <w:color w:val="auto"/>
          <w:sz w:val="32"/>
          <w:szCs w:val="32"/>
          <w:highlight w:val="none"/>
          <w:u w:val="none" w:color="auto"/>
        </w:rPr>
        <w:t>〕</w:t>
      </w:r>
      <w:r>
        <w:rPr>
          <w:rFonts w:hint="default" w:ascii="Times New Roman" w:hAnsi="Times New Roman" w:eastAsia="方正仿宋_GBK" w:cs="Times New Roman"/>
          <w:b w:val="0"/>
          <w:bCs w:val="0"/>
          <w:color w:val="auto"/>
          <w:sz w:val="32"/>
          <w:szCs w:val="32"/>
          <w:highlight w:val="none"/>
          <w:u w:val="none" w:color="auto"/>
          <w:lang w:val="en-US" w:eastAsia="zh-CN"/>
        </w:rPr>
        <w:t>99</w:t>
      </w:r>
      <w:r>
        <w:rPr>
          <w:rFonts w:hint="default" w:ascii="Times New Roman" w:hAnsi="Times New Roman" w:eastAsia="方正仿宋_GBK" w:cs="Times New Roman"/>
          <w:b w:val="0"/>
          <w:bCs w:val="0"/>
          <w:color w:val="auto"/>
          <w:sz w:val="32"/>
          <w:szCs w:val="32"/>
          <w:highlight w:val="none"/>
          <w:u w:val="none" w:color="auto"/>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0" w:firstLineChars="0"/>
        <w:jc w:val="both"/>
        <w:textAlignment w:val="auto"/>
        <w:outlineLvl w:val="9"/>
        <w:rPr>
          <w:rFonts w:hint="default" w:ascii="Times New Roman" w:hAnsi="Times New Roman" w:eastAsia="方正小标宋_GBK" w:cs="Times New Roman"/>
          <w:b w:val="0"/>
          <w:bCs w:val="0"/>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after="0" w:line="594" w:lineRule="exact"/>
        <w:jc w:val="center"/>
        <w:textAlignment w:val="auto"/>
        <w:rPr>
          <w:rFonts w:hint="default" w:ascii="Times New Roman" w:hAnsi="Times New Roman" w:eastAsia="方正小标宋_GBK" w:cs="Times New Roman"/>
          <w:b w:val="0"/>
          <w:bCs w:val="0"/>
          <w:color w:val="auto"/>
          <w:kern w:val="0"/>
          <w:sz w:val="44"/>
          <w:szCs w:val="44"/>
          <w:lang w:val="en-US" w:eastAsia="zh-CN" w:bidi="en-US"/>
        </w:rPr>
      </w:pPr>
      <w:r>
        <w:rPr>
          <w:rFonts w:hint="default" w:ascii="Times New Roman" w:hAnsi="Times New Roman" w:eastAsia="方正小标宋_GBK" w:cs="Times New Roman"/>
          <w:b w:val="0"/>
          <w:bCs w:val="0"/>
          <w:color w:val="auto"/>
          <w:kern w:val="0"/>
          <w:sz w:val="44"/>
          <w:szCs w:val="44"/>
          <w:lang w:val="en-US" w:eastAsia="zh-CN" w:bidi="en-US"/>
        </w:rPr>
        <w:t>重庆市铜梁区农业农村委员会</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关于开展2026年中央成品油价格调整对渔业</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补助资金项目申报的通知</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0" w:leftChars="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各镇（街）：</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cs="Times New Roman"/>
          <w:lang w:eastAsia="zh-CN"/>
        </w:rPr>
      </w:pPr>
      <w:r>
        <w:rPr>
          <w:rFonts w:hint="default" w:ascii="Times New Roman" w:hAnsi="Times New Roman" w:eastAsia="方正仿宋_GBK" w:cs="Times New Roman"/>
          <w:b w:val="0"/>
          <w:bCs w:val="0"/>
          <w:color w:val="auto"/>
          <w:sz w:val="32"/>
          <w:szCs w:val="32"/>
          <w:lang w:val="en-US" w:eastAsia="zh-CN"/>
        </w:rPr>
        <w:t>根据</w:t>
      </w:r>
      <w:r>
        <w:rPr>
          <w:rFonts w:hint="default" w:ascii="Times New Roman" w:hAnsi="Times New Roman" w:eastAsia="方正仿宋_GBK" w:cs="Times New Roman"/>
          <w:sz w:val="32"/>
          <w:szCs w:val="32"/>
          <w:highlight w:val="none"/>
          <w:lang w:val="en-US" w:eastAsia="zh-CN"/>
        </w:rPr>
        <w:t>《重庆市农业农村委员会 重庆市财政局关于做好2026年中央成品油价格调整对渔业补助资金管理工作的通知》（渝农发〔2026〕64号）</w:t>
      </w:r>
      <w:r>
        <w:rPr>
          <w:rFonts w:hint="default" w:ascii="Times New Roman" w:hAnsi="Times New Roman" w:eastAsia="方正仿宋_GBK" w:cs="Times New Roman"/>
          <w:b w:val="0"/>
          <w:bCs w:val="0"/>
          <w:color w:val="auto"/>
          <w:sz w:val="32"/>
          <w:szCs w:val="32"/>
          <w:lang w:val="en-US" w:eastAsia="zh-CN"/>
        </w:rPr>
        <w:t>要求，市级下达我区“五大行动”示范基地建设</w:t>
      </w:r>
      <w:r>
        <w:rPr>
          <w:rFonts w:hint="default" w:ascii="Times New Roman" w:hAnsi="Times New Roman" w:eastAsia="方正仿宋_GBK" w:cs="Times New Roman"/>
          <w:color w:val="000000"/>
          <w:sz w:val="32"/>
          <w:szCs w:val="32"/>
          <w:lang w:val="en-US" w:eastAsia="zh-CN"/>
        </w:rPr>
        <w:t>项目</w:t>
      </w:r>
      <w:r>
        <w:rPr>
          <w:rFonts w:hint="default" w:ascii="Times New Roman" w:hAnsi="Times New Roman" w:eastAsia="方正仿宋_GBK" w:cs="Times New Roman"/>
          <w:b w:val="0"/>
          <w:bCs w:val="0"/>
          <w:color w:val="auto"/>
          <w:sz w:val="32"/>
          <w:szCs w:val="32"/>
          <w:lang w:val="en-US" w:eastAsia="zh-CN"/>
        </w:rPr>
        <w:t>，补助资金合计60万元。按照区政府审定同意的资金使用方案，现就做好项目申报工作通知如下：</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eastAsia="zh-CN"/>
        </w:rPr>
      </w:pPr>
      <w:r>
        <w:rPr>
          <w:rFonts w:hint="default" w:ascii="Times New Roman" w:hAnsi="Times New Roman" w:eastAsia="方正黑体_GBK" w:cs="Times New Roman"/>
          <w:b w:val="0"/>
          <w:bCs w:val="0"/>
          <w:sz w:val="32"/>
          <w:szCs w:val="32"/>
          <w:highlight w:val="none"/>
          <w:lang w:val="en-US" w:eastAsia="zh-CN"/>
        </w:rPr>
        <w:t>一、</w:t>
      </w:r>
      <w:r>
        <w:rPr>
          <w:rFonts w:hint="default" w:ascii="Times New Roman" w:hAnsi="Times New Roman" w:eastAsia="方正黑体_GBK" w:cs="Times New Roman"/>
          <w:b w:val="0"/>
          <w:bCs w:val="0"/>
          <w:sz w:val="32"/>
          <w:szCs w:val="32"/>
          <w:highlight w:val="none"/>
          <w:lang w:eastAsia="zh-CN"/>
        </w:rPr>
        <w:t>申报对象及条件</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楷体_GBK" w:cs="Times New Roman"/>
          <w:b w:val="0"/>
          <w:bCs w:val="0"/>
          <w:sz w:val="32"/>
          <w:szCs w:val="32"/>
          <w:highlight w:val="none"/>
          <w:lang w:val="en-US" w:eastAsia="zh-CN"/>
        </w:rPr>
        <w:t>（一）申报对象。</w:t>
      </w:r>
      <w:r>
        <w:rPr>
          <w:rFonts w:hint="default" w:ascii="Times New Roman" w:hAnsi="Times New Roman" w:eastAsia="方正仿宋_GBK" w:cs="Times New Roman"/>
          <w:color w:val="000000"/>
          <w:sz w:val="32"/>
          <w:szCs w:val="32"/>
          <w:lang w:val="en-US" w:eastAsia="zh-CN"/>
        </w:rPr>
        <w:t>需为</w:t>
      </w:r>
      <w:r>
        <w:rPr>
          <w:rFonts w:hint="default" w:ascii="Times New Roman" w:hAnsi="Times New Roman" w:eastAsia="方正仿宋_GBK" w:cs="Times New Roman"/>
          <w:color w:val="000000"/>
          <w:sz w:val="32"/>
          <w:szCs w:val="32"/>
        </w:rPr>
        <w:t>国内已经市场监管部门办理市场主体登记并正常经营的养殖企业、专业合作社等新型经营主体和养殖户</w:t>
      </w:r>
      <w:r>
        <w:rPr>
          <w:rFonts w:hint="default" w:ascii="Times New Roman" w:hAnsi="Times New Roman" w:eastAsia="方正仿宋_GBK" w:cs="Times New Roman"/>
          <w:b w:val="0"/>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b w:val="0"/>
          <w:bCs w:val="0"/>
          <w:strike w:val="0"/>
          <w:dstrike w:val="0"/>
          <w:color w:val="auto"/>
          <w:sz w:val="32"/>
          <w:szCs w:val="32"/>
          <w:highlight w:val="none"/>
          <w:lang w:val="en-US" w:eastAsia="zh-CN"/>
        </w:rPr>
      </w:pPr>
      <w:r>
        <w:rPr>
          <w:rFonts w:hint="default" w:ascii="Times New Roman" w:hAnsi="Times New Roman" w:eastAsia="方正楷体_GBK" w:cs="Times New Roman"/>
          <w:b w:val="0"/>
          <w:bCs w:val="0"/>
          <w:sz w:val="32"/>
          <w:szCs w:val="32"/>
          <w:highlight w:val="none"/>
          <w:lang w:val="en-US" w:eastAsia="zh-CN"/>
        </w:rPr>
        <w:t>（二）申报条件。</w:t>
      </w:r>
      <w:r>
        <w:rPr>
          <w:rFonts w:hint="default" w:ascii="Times New Roman" w:hAnsi="Times New Roman" w:eastAsia="方正仿宋_GBK" w:cs="Times New Roman"/>
          <w:b w:val="0"/>
          <w:bCs w:val="0"/>
          <w:sz w:val="32"/>
          <w:szCs w:val="32"/>
          <w:highlight w:val="none"/>
          <w:lang w:val="en-US" w:eastAsia="zh-CN"/>
        </w:rPr>
        <w:t>申报截止时间内，申报对象应当具备如下条件：</w:t>
      </w:r>
    </w:p>
    <w:p>
      <w:pPr>
        <w:keepNext w:val="0"/>
        <w:keepLines w:val="0"/>
        <w:pageBreakBefore w:val="0"/>
        <w:numPr>
          <w:ilvl w:val="0"/>
          <w:numId w:val="0"/>
        </w:numPr>
        <w:kinsoku/>
        <w:wordWrap/>
        <w:overflowPunct/>
        <w:topLinePunct w:val="0"/>
        <w:autoSpaceDE/>
        <w:autoSpaceDN/>
        <w:bidi w:val="0"/>
        <w:adjustRightInd w:val="0"/>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b w:val="0"/>
          <w:bCs w:val="0"/>
          <w:strike w:val="0"/>
          <w:dstrike w:val="0"/>
          <w:color w:val="auto"/>
          <w:sz w:val="32"/>
          <w:szCs w:val="32"/>
          <w:highlight w:val="none"/>
          <w:lang w:val="en-US" w:eastAsia="zh-CN"/>
        </w:rPr>
      </w:pPr>
      <w:r>
        <w:rPr>
          <w:rFonts w:hint="default" w:ascii="Times New Roman" w:hAnsi="Times New Roman" w:eastAsia="方正仿宋_GBK" w:cs="Times New Roman"/>
          <w:b w:val="0"/>
          <w:bCs w:val="0"/>
          <w:strike w:val="0"/>
          <w:dstrike w:val="0"/>
          <w:color w:val="auto"/>
          <w:sz w:val="32"/>
          <w:szCs w:val="32"/>
          <w:highlight w:val="none"/>
          <w:lang w:val="en-US" w:eastAsia="zh-CN"/>
        </w:rPr>
        <w:t>1. 水产养殖场需</w:t>
      </w:r>
      <w:r>
        <w:rPr>
          <w:rFonts w:hint="default" w:ascii="Times New Roman" w:hAnsi="Times New Roman" w:eastAsia="方正仿宋_GBK" w:cs="Times New Roman"/>
          <w:color w:val="auto"/>
          <w:kern w:val="2"/>
          <w:sz w:val="32"/>
          <w:szCs w:val="32"/>
          <w:highlight w:val="none"/>
          <w:lang w:val="en-US" w:eastAsia="zh-CN" w:bidi="ar-SA"/>
        </w:rPr>
        <w:t>在《铜梁区养殖水域滩涂规划》（2019-2030）划定的适养区内并取得农用设施用地许可。</w:t>
      </w:r>
    </w:p>
    <w:p>
      <w:pPr>
        <w:pStyle w:val="36"/>
        <w:keepNext w:val="0"/>
        <w:keepLines w:val="0"/>
        <w:pageBreakBefore w:val="0"/>
        <w:kinsoku/>
        <w:wordWrap/>
        <w:overflowPunct/>
        <w:topLinePunct w:val="0"/>
        <w:autoSpaceDE/>
        <w:autoSpaceDN/>
        <w:bidi w:val="0"/>
        <w:adjustRightInd w:val="0"/>
        <w:snapToGrid/>
        <w:spacing w:before="0" w:beforeAutospacing="0" w:after="0" w:afterAutospacing="0" w:line="594" w:lineRule="exact"/>
        <w:ind w:left="0" w:leftChars="0" w:right="0" w:rightChars="0" w:firstLine="640" w:firstLineChars="200"/>
        <w:textAlignment w:val="auto"/>
        <w:outlineLvl w:val="9"/>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sz w:val="32"/>
          <w:lang w:val="en-US" w:eastAsia="zh-CN"/>
        </w:rPr>
        <w:t xml:space="preserve">2. </w:t>
      </w:r>
      <w:r>
        <w:rPr>
          <w:rFonts w:hint="default" w:ascii="Times New Roman" w:hAnsi="Times New Roman" w:eastAsia="方正仿宋_GBK" w:cs="Times New Roman"/>
          <w:color w:val="auto"/>
          <w:kern w:val="2"/>
          <w:sz w:val="32"/>
          <w:szCs w:val="32"/>
          <w:highlight w:val="none"/>
          <w:lang w:val="en-US" w:eastAsia="zh-CN" w:bidi="ar-SA"/>
        </w:rPr>
        <w:t>无违反国家土地、环保等相关法律法规情况；近两年未受到执法机构除警告外的行政处罚；不存在被区级及以上有关部门通报批评以及对存在的问题整改不落实情况；不存在损害群众合法利益，拖欠土地租金或农民工资情况，承诺做好施工期间安全生产。</w:t>
      </w:r>
    </w:p>
    <w:p>
      <w:pPr>
        <w:pStyle w:val="36"/>
        <w:keepNext w:val="0"/>
        <w:keepLines w:val="0"/>
        <w:pageBreakBefore w:val="0"/>
        <w:kinsoku/>
        <w:wordWrap/>
        <w:overflowPunct/>
        <w:topLinePunct w:val="0"/>
        <w:autoSpaceDE/>
        <w:autoSpaceDN/>
        <w:bidi w:val="0"/>
        <w:adjustRightInd w:val="0"/>
        <w:snapToGrid/>
        <w:spacing w:before="0" w:beforeAutospacing="0" w:after="0" w:afterAutospacing="0" w:line="594" w:lineRule="exact"/>
        <w:ind w:left="0" w:leftChars="0" w:right="0" w:rightChars="0" w:firstLine="640" w:firstLineChars="200"/>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 xml:space="preserve">3. </w:t>
      </w:r>
      <w:r>
        <w:rPr>
          <w:rFonts w:hint="default" w:ascii="Times New Roman" w:hAnsi="Times New Roman" w:eastAsia="方正仿宋_GBK" w:cs="Times New Roman"/>
          <w:color w:val="auto"/>
          <w:sz w:val="32"/>
          <w:szCs w:val="32"/>
        </w:rPr>
        <w:t>持有或服务选址区域的《水域滩涂养殖证》确权或流转合同剩余有效期不少于5年</w:t>
      </w:r>
      <w:r>
        <w:rPr>
          <w:rFonts w:hint="default" w:ascii="Times New Roman" w:hAnsi="Times New Roman" w:eastAsia="方正仿宋_GBK" w:cs="Times New Roman"/>
          <w:color w:val="auto"/>
          <w:sz w:val="32"/>
          <w:szCs w:val="32"/>
          <w:lang w:val="en-US" w:eastAsia="zh-CN"/>
        </w:rPr>
        <w:t>或流转合同的截止日期到2028年</w:t>
      </w:r>
      <w:r>
        <w:rPr>
          <w:rFonts w:hint="default" w:ascii="Times New Roman" w:hAnsi="Times New Roman" w:eastAsia="方正仿宋_GBK" w:cs="Times New Roman"/>
          <w:color w:val="auto"/>
          <w:sz w:val="32"/>
          <w:szCs w:val="32"/>
        </w:rPr>
        <w:t>。</w:t>
      </w:r>
    </w:p>
    <w:p>
      <w:pPr>
        <w:pStyle w:val="36"/>
        <w:keepNext w:val="0"/>
        <w:keepLines w:val="0"/>
        <w:pageBreakBefore w:val="0"/>
        <w:kinsoku/>
        <w:wordWrap/>
        <w:overflowPunct/>
        <w:topLinePunct w:val="0"/>
        <w:autoSpaceDE/>
        <w:autoSpaceDN/>
        <w:bidi w:val="0"/>
        <w:adjustRightInd w:val="0"/>
        <w:snapToGrid/>
        <w:spacing w:before="0" w:beforeAutospacing="0" w:after="0" w:afterAutospacing="0" w:line="594" w:lineRule="exact"/>
        <w:ind w:left="0" w:leftChars="0" w:right="0" w:rightChars="0" w:firstLine="640" w:firstLineChars="200"/>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4. 申报种业能力提升相关项目业主需具有繁育鱼苗相关证明或资质。</w:t>
      </w:r>
    </w:p>
    <w:p>
      <w:pPr>
        <w:pStyle w:val="36"/>
        <w:keepNext w:val="0"/>
        <w:keepLines w:val="0"/>
        <w:pageBreakBefore w:val="0"/>
        <w:kinsoku/>
        <w:wordWrap/>
        <w:overflowPunct/>
        <w:topLinePunct w:val="0"/>
        <w:autoSpaceDE/>
        <w:autoSpaceDN/>
        <w:bidi w:val="0"/>
        <w:adjustRightInd w:val="0"/>
        <w:snapToGrid/>
        <w:spacing w:before="0" w:beforeAutospacing="0" w:after="0" w:afterAutospacing="0" w:line="594" w:lineRule="exact"/>
        <w:ind w:left="0" w:leftChars="0" w:right="0" w:rightChars="0" w:firstLine="640" w:firstLineChars="200"/>
        <w:textAlignment w:val="auto"/>
        <w:outlineLvl w:val="9"/>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 xml:space="preserve">5. </w:t>
      </w:r>
      <w:r>
        <w:rPr>
          <w:rFonts w:hint="default" w:ascii="Times New Roman" w:hAnsi="Times New Roman" w:eastAsia="方正仿宋_GBK" w:cs="Times New Roman"/>
          <w:color w:val="000000"/>
          <w:sz w:val="32"/>
          <w:szCs w:val="32"/>
          <w:lang w:eastAsia="zh-CN"/>
        </w:rPr>
        <w:t>相同建设内容不能重复享受财政补助资金。</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二、建设任务和补助金额</w:t>
      </w:r>
    </w:p>
    <w:p>
      <w:pPr>
        <w:keepNext w:val="0"/>
        <w:keepLines w:val="0"/>
        <w:pageBreakBefore w:val="0"/>
        <w:widowControl/>
        <w:suppressLineNumbers w:val="0"/>
        <w:kinsoku/>
        <w:wordWrap/>
        <w:overflowPunct/>
        <w:topLinePunct w:val="0"/>
        <w:autoSpaceDE/>
        <w:autoSpaceDN/>
        <w:bidi w:val="0"/>
        <w:snapToGrid/>
        <w:spacing w:line="594" w:lineRule="exact"/>
        <w:ind w:left="0" w:leftChars="0" w:firstLine="640" w:firstLineChars="200"/>
        <w:jc w:val="left"/>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val="0"/>
          <w:bCs w:val="0"/>
          <w:color w:val="auto"/>
          <w:sz w:val="32"/>
          <w:szCs w:val="32"/>
          <w:lang w:val="en-US" w:eastAsia="zh-CN"/>
        </w:rPr>
        <w:t>补助资金60万元，</w:t>
      </w:r>
      <w:r>
        <w:rPr>
          <w:rFonts w:hint="default" w:ascii="Times New Roman" w:hAnsi="Times New Roman" w:eastAsia="方正仿宋_GBK" w:cs="Times New Roman"/>
          <w:kern w:val="2"/>
          <w:sz w:val="32"/>
          <w:szCs w:val="32"/>
          <w:highlight w:val="none"/>
          <w:lang w:val="en-US" w:eastAsia="zh-CN" w:bidi="ar-SA"/>
        </w:rPr>
        <w:t>选定不低于2-3个水产养殖场进行“五大行动”示范基地建设，“五大行动”包括生态健康养殖模式推广行动、养殖尾水治理模式推广行动、水产养殖用药减量行动、配合饲料替代幼杂鱼行动、水产种业质量提升行动等5个方面</w:t>
      </w:r>
      <w:r>
        <w:rPr>
          <w:rFonts w:hint="default" w:ascii="Times New Roman" w:hAnsi="Times New Roman" w:eastAsia="方正楷体_GBK" w:cs="Times New Roman"/>
          <w:sz w:val="32"/>
          <w:szCs w:val="32"/>
          <w:lang w:val="en-US" w:eastAsia="zh-CN"/>
        </w:rPr>
        <w:t>。</w:t>
      </w:r>
      <w:r>
        <w:rPr>
          <w:rFonts w:hint="default" w:ascii="Times New Roman" w:hAnsi="Times New Roman" w:eastAsia="方正仿宋_GBK" w:cs="Times New Roman"/>
          <w:kern w:val="2"/>
          <w:sz w:val="32"/>
          <w:szCs w:val="32"/>
          <w:highlight w:val="none"/>
          <w:lang w:val="en-US" w:eastAsia="zh-CN" w:bidi="ar-SA"/>
        </w:rPr>
        <w:t>结合我区实际，主要用于</w:t>
      </w:r>
      <w:r>
        <w:rPr>
          <w:rFonts w:hint="default" w:ascii="Times New Roman" w:hAnsi="Times New Roman" w:eastAsia="方正仿宋_GBK" w:cs="Times New Roman"/>
          <w:b/>
          <w:bCs/>
          <w:kern w:val="2"/>
          <w:sz w:val="32"/>
          <w:szCs w:val="32"/>
          <w:highlight w:val="none"/>
          <w:lang w:val="en-US" w:eastAsia="zh-CN" w:bidi="ar-SA"/>
        </w:rPr>
        <w:t>一是</w:t>
      </w:r>
      <w:r>
        <w:rPr>
          <w:rFonts w:hint="default" w:ascii="Times New Roman" w:hAnsi="Times New Roman" w:eastAsia="方正仿宋_GB18030" w:cs="Times New Roman"/>
          <w:b w:val="0"/>
          <w:bCs w:val="0"/>
          <w:kern w:val="0"/>
          <w:sz w:val="32"/>
          <w:szCs w:val="32"/>
          <w:lang w:val="en-US" w:eastAsia="zh-CN"/>
        </w:rPr>
        <w:t>养</w:t>
      </w:r>
      <w:r>
        <w:rPr>
          <w:rFonts w:hint="default" w:ascii="Times New Roman" w:hAnsi="Times New Roman" w:eastAsia="方正仿宋_GBK" w:cs="Times New Roman"/>
          <w:kern w:val="2"/>
          <w:sz w:val="32"/>
          <w:szCs w:val="32"/>
          <w:highlight w:val="none"/>
          <w:lang w:val="en-US" w:eastAsia="zh-CN" w:bidi="ar-SA"/>
        </w:rPr>
        <w:t>殖尾水治理</w:t>
      </w:r>
      <w:r>
        <w:rPr>
          <w:rStyle w:val="47"/>
          <w:rFonts w:hint="default" w:ascii="Times New Roman" w:hAnsi="Times New Roman" w:eastAsia="方正楷体_GBK" w:cs="Times New Roman"/>
          <w:b w:val="0"/>
          <w:bCs w:val="0"/>
          <w:color w:val="000000"/>
          <w:lang w:val="en-US"/>
        </w:rPr>
        <w:t>。</w:t>
      </w:r>
      <w:r>
        <w:rPr>
          <w:rFonts w:hint="default" w:ascii="Times New Roman" w:hAnsi="Times New Roman" w:eastAsia="方正仿宋_GBK" w:cs="Times New Roman"/>
          <w:color w:val="000000"/>
          <w:sz w:val="32"/>
          <w:szCs w:val="32"/>
          <w:lang w:val="en-US" w:eastAsia="zh-CN"/>
        </w:rPr>
        <w:t>建设尾水处理系统，可选择多级人工湿地、池塘底排污生态化改造、鱼菜共生、生态沟渠、多级沉淀池等模式中1种或多种建设尾水处理系统，也可使用微滤机等设施设备进行尾水处理，尾水治理能力与生产能力相匹配，建设示范展示。工程内容建设完成后，制作养殖生产技术流程和尾水治理系统展示牌、水产养殖制度展示牌等。</w:t>
      </w:r>
      <w:r>
        <w:rPr>
          <w:rFonts w:hint="default" w:ascii="Times New Roman" w:hAnsi="Times New Roman" w:eastAsia="方正仿宋_GBK" w:cs="Times New Roman"/>
          <w:b/>
          <w:bCs/>
          <w:kern w:val="2"/>
          <w:sz w:val="32"/>
          <w:szCs w:val="32"/>
          <w:highlight w:val="none"/>
          <w:lang w:val="en-US" w:eastAsia="zh-CN" w:bidi="ar-SA"/>
        </w:rPr>
        <w:t>二是</w:t>
      </w:r>
      <w:r>
        <w:rPr>
          <w:rFonts w:hint="default" w:ascii="Times New Roman" w:hAnsi="Times New Roman" w:eastAsia="方正仿宋_GBK" w:cs="Times New Roman"/>
          <w:kern w:val="2"/>
          <w:sz w:val="32"/>
          <w:szCs w:val="32"/>
          <w:highlight w:val="none"/>
          <w:lang w:val="en-US" w:eastAsia="zh-CN" w:bidi="ar-SA"/>
        </w:rPr>
        <w:t>生态健康养殖</w:t>
      </w:r>
      <w:r>
        <w:rPr>
          <w:rStyle w:val="47"/>
          <w:rFonts w:hint="default" w:ascii="Times New Roman" w:hAnsi="Times New Roman" w:eastAsia="方正楷体_GBK" w:cs="Times New Roman"/>
          <w:b w:val="0"/>
          <w:bCs w:val="0"/>
          <w:color w:val="000000"/>
        </w:rPr>
        <w:t>。</w:t>
      </w:r>
      <w:r>
        <w:rPr>
          <w:rFonts w:hint="default" w:ascii="Times New Roman" w:hAnsi="Times New Roman" w:eastAsia="方正仿宋_GBK" w:cs="Times New Roman"/>
          <w:kern w:val="2"/>
          <w:sz w:val="32"/>
          <w:szCs w:val="32"/>
          <w:highlight w:val="none"/>
          <w:lang w:val="en-US" w:eastAsia="zh-CN" w:bidi="ar-SA"/>
        </w:rPr>
        <w:t>可用于</w:t>
      </w:r>
      <w:r>
        <w:rPr>
          <w:rFonts w:hint="default" w:ascii="Times New Roman" w:hAnsi="Times New Roman" w:eastAsia="方正仿宋_GB18030" w:cs="Times New Roman"/>
          <w:b w:val="0"/>
          <w:bCs w:val="0"/>
          <w:kern w:val="0"/>
          <w:sz w:val="32"/>
          <w:szCs w:val="32"/>
          <w:lang w:val="en-US" w:eastAsia="zh-CN"/>
        </w:rPr>
        <w:t>引进并试验示范新型渔业设施设备，提升养殖设施化、现代化水平。还可开展养殖场内部的池塘整形清淤以及护坡、沟渠管道、泵房泵站、管理用房等设施的养殖池塘改造相关项目。</w:t>
      </w:r>
      <w:r>
        <w:rPr>
          <w:rFonts w:hint="default" w:ascii="Times New Roman" w:hAnsi="Times New Roman" w:eastAsia="方正仿宋_GBK" w:cs="Times New Roman"/>
          <w:b/>
          <w:bCs/>
          <w:kern w:val="2"/>
          <w:sz w:val="32"/>
          <w:szCs w:val="32"/>
          <w:highlight w:val="none"/>
          <w:lang w:val="en-US" w:eastAsia="zh-CN" w:bidi="ar-SA"/>
        </w:rPr>
        <w:t>三是</w:t>
      </w:r>
      <w:r>
        <w:rPr>
          <w:rFonts w:hint="default" w:ascii="Times New Roman" w:hAnsi="Times New Roman" w:eastAsia="方正仿宋_GB18030" w:cs="Times New Roman"/>
          <w:b w:val="0"/>
          <w:bCs w:val="0"/>
          <w:kern w:val="0"/>
          <w:sz w:val="32"/>
          <w:szCs w:val="32"/>
          <w:lang w:val="en-US" w:eastAsia="zh-CN"/>
        </w:rPr>
        <w:t>建</w:t>
      </w:r>
      <w:r>
        <w:rPr>
          <w:rFonts w:hint="default" w:ascii="Times New Roman" w:hAnsi="Times New Roman" w:eastAsia="方正仿宋_GBK" w:cs="Times New Roman"/>
          <w:kern w:val="2"/>
          <w:sz w:val="32"/>
          <w:szCs w:val="32"/>
          <w:highlight w:val="none"/>
          <w:lang w:val="en-US" w:eastAsia="zh-CN" w:bidi="ar-SA"/>
        </w:rPr>
        <w:t>设稻渔综合种养项目。</w:t>
      </w:r>
      <w:r>
        <w:rPr>
          <w:rFonts w:hint="default" w:ascii="Times New Roman" w:hAnsi="Times New Roman" w:eastAsia="方正仿宋_GBK" w:cs="Times New Roman"/>
          <w:color w:val="auto"/>
          <w:sz w:val="32"/>
          <w:szCs w:val="32"/>
          <w:lang w:val="en-US" w:eastAsia="zh-CN"/>
        </w:rPr>
        <w:t>可对基础设施建设、</w:t>
      </w:r>
      <w:r>
        <w:rPr>
          <w:rFonts w:hint="default" w:ascii="Times New Roman" w:hAnsi="Times New Roman" w:eastAsia="方正仿宋_GB18030" w:cs="Times New Roman"/>
          <w:b w:val="0"/>
          <w:bCs w:val="0"/>
          <w:kern w:val="0"/>
          <w:sz w:val="32"/>
          <w:szCs w:val="32"/>
          <w:lang w:val="en-US" w:eastAsia="zh-CN"/>
        </w:rPr>
        <w:t>品牌打造、渔业保险、</w:t>
      </w:r>
      <w:r>
        <w:rPr>
          <w:rFonts w:hint="default" w:ascii="Times New Roman" w:hAnsi="Times New Roman" w:eastAsia="方正仿宋_GBK" w:cs="Times New Roman"/>
          <w:b w:val="0"/>
          <w:bCs w:val="0"/>
          <w:kern w:val="0"/>
          <w:sz w:val="32"/>
          <w:szCs w:val="32"/>
          <w:lang w:val="en-US" w:eastAsia="zh-CN"/>
        </w:rPr>
        <w:t>苗种投放、尾水处理</w:t>
      </w:r>
      <w:r>
        <w:rPr>
          <w:rFonts w:hint="default" w:ascii="Times New Roman" w:hAnsi="Times New Roman" w:eastAsia="方正仿宋_GB18030" w:cs="Times New Roman"/>
          <w:b w:val="0"/>
          <w:bCs w:val="0"/>
          <w:kern w:val="0"/>
          <w:sz w:val="32"/>
          <w:szCs w:val="32"/>
          <w:lang w:val="en-US" w:eastAsia="zh-CN"/>
        </w:rPr>
        <w:t>等方</w:t>
      </w:r>
      <w:r>
        <w:rPr>
          <w:rStyle w:val="47"/>
          <w:rFonts w:hint="default" w:ascii="Times New Roman" w:hAnsi="Times New Roman" w:eastAsia="方正仿宋_GBK" w:cs="Times New Roman"/>
          <w:color w:val="auto"/>
          <w:sz w:val="32"/>
          <w:szCs w:val="32"/>
          <w:lang w:val="en-US" w:eastAsia="zh-CN"/>
        </w:rPr>
        <w:t>面进行补助。</w:t>
      </w:r>
    </w:p>
    <w:p>
      <w:pPr>
        <w:pStyle w:val="36"/>
        <w:keepNext w:val="0"/>
        <w:keepLines w:val="0"/>
        <w:pageBreakBefore w:val="0"/>
        <w:kinsoku/>
        <w:wordWrap/>
        <w:overflowPunct/>
        <w:topLinePunct w:val="0"/>
        <w:autoSpaceDE/>
        <w:autoSpaceDN/>
        <w:bidi w:val="0"/>
        <w:adjustRightInd w:val="0"/>
        <w:snapToGrid/>
        <w:spacing w:before="0" w:beforeAutospacing="0" w:after="0" w:afterAutospacing="0" w:line="594" w:lineRule="exact"/>
        <w:ind w:left="0" w:leftChars="0" w:right="0" w:rightChars="0" w:firstLine="640" w:firstLineChars="200"/>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重点支持补助区域影响较大、示范效应强、提升效果明显等方面的项目。</w:t>
      </w:r>
    </w:p>
    <w:p>
      <w:pPr>
        <w:pStyle w:val="35"/>
        <w:keepNext w:val="0"/>
        <w:keepLines w:val="0"/>
        <w:pageBreakBefore w:val="0"/>
        <w:kinsoku/>
        <w:wordWrap/>
        <w:overflowPunct/>
        <w:topLinePunct w:val="0"/>
        <w:autoSpaceDE/>
        <w:autoSpaceDN/>
        <w:bidi w:val="0"/>
        <w:snapToGrid/>
        <w:spacing w:line="594" w:lineRule="exact"/>
        <w:ind w:left="0" w:leftChars="0" w:firstLine="640" w:firstLineChars="20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三、申报程序与审批</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kern w:val="2"/>
          <w:sz w:val="32"/>
          <w:szCs w:val="24"/>
          <w:lang w:val="en-US" w:eastAsia="zh-CN" w:bidi="ar-SA"/>
        </w:rPr>
      </w:pPr>
      <w:r>
        <w:rPr>
          <w:rFonts w:hint="default" w:ascii="Times New Roman" w:hAnsi="Times New Roman" w:eastAsia="方正楷体_GBK" w:cs="Times New Roman"/>
          <w:color w:val="auto"/>
          <w:kern w:val="2"/>
          <w:sz w:val="32"/>
          <w:szCs w:val="24"/>
          <w:lang w:val="en-US" w:eastAsia="zh-CN" w:bidi="ar-SA"/>
        </w:rPr>
        <w:t>（一）自愿申报。</w:t>
      </w:r>
      <w:r>
        <w:rPr>
          <w:rFonts w:hint="default" w:ascii="Times New Roman" w:hAnsi="Times New Roman" w:eastAsia="方正仿宋_GBK" w:cs="Times New Roman"/>
          <w:color w:val="auto"/>
          <w:kern w:val="2"/>
          <w:sz w:val="32"/>
          <w:szCs w:val="24"/>
          <w:lang w:val="en-US" w:eastAsia="zh-CN" w:bidi="ar-SA"/>
        </w:rPr>
        <w:t>计划实施2026年中央成品油价格调整对渔业补助资金项目的申报对象，自愿向属地所在镇人民政府、街道办事处申报。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color w:val="auto"/>
          <w:kern w:val="2"/>
          <w:sz w:val="32"/>
          <w:szCs w:val="24"/>
          <w:lang w:val="en-US" w:eastAsia="zh-CN" w:bidi="ar-SA"/>
        </w:rPr>
      </w:pPr>
      <w:r>
        <w:rPr>
          <w:rFonts w:hint="default" w:ascii="Times New Roman" w:hAnsi="Times New Roman" w:eastAsia="方正楷体_GBK" w:cs="Times New Roman"/>
          <w:b w:val="0"/>
          <w:bCs w:val="0"/>
          <w:sz w:val="32"/>
          <w:szCs w:val="32"/>
          <w:highlight w:val="none"/>
          <w:lang w:val="en-US" w:eastAsia="zh-CN"/>
        </w:rPr>
        <w:t>（二）镇街推荐。</w:t>
      </w:r>
      <w:r>
        <w:rPr>
          <w:rFonts w:hint="default" w:ascii="Times New Roman" w:hAnsi="Times New Roman" w:eastAsia="方正仿宋_GBK" w:cs="Times New Roman"/>
          <w:color w:val="auto"/>
          <w:kern w:val="2"/>
          <w:sz w:val="32"/>
          <w:szCs w:val="24"/>
          <w:lang w:val="en-US" w:eastAsia="zh-CN" w:bidi="ar-SA"/>
        </w:rPr>
        <w:t>申报对象向所在镇人民政府、街道办事处申请时，提供《</w:t>
      </w:r>
      <w:r>
        <w:rPr>
          <w:rFonts w:hint="default" w:ascii="Times New Roman" w:hAnsi="Times New Roman" w:eastAsia="方正仿宋_GBK" w:cs="Times New Roman"/>
          <w:b w:val="0"/>
          <w:bCs w:val="0"/>
          <w:sz w:val="32"/>
          <w:szCs w:val="32"/>
          <w:highlight w:val="none"/>
          <w:lang w:val="en-US" w:eastAsia="zh-CN"/>
        </w:rPr>
        <w:t>2026年中央成品油价格调整对渔业补助资金项目实施方案</w:t>
      </w:r>
      <w:r>
        <w:rPr>
          <w:rFonts w:hint="default" w:ascii="Times New Roman" w:hAnsi="Times New Roman" w:eastAsia="方正仿宋_GBK" w:cs="Times New Roman"/>
          <w:color w:val="auto"/>
          <w:kern w:val="2"/>
          <w:sz w:val="32"/>
          <w:szCs w:val="24"/>
          <w:lang w:val="en-US" w:eastAsia="zh-CN" w:bidi="ar-SA"/>
        </w:rPr>
        <w:t>》（模板见附件1）和《中华人民共和国养殖水域滩涂许可证》、养殖场土地流转合同、《工商营业执照》或者农业行政主管部门认定的家庭农场、专业大户认定文件和项目建设预算材料（经过区级评审后拟获得项目建设的业主补交）等复印件及原件，经过镇街初审后，出具推荐函。</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楷体_GBK" w:cs="Times New Roman"/>
          <w:b w:val="0"/>
          <w:bCs w:val="0"/>
          <w:sz w:val="32"/>
          <w:szCs w:val="32"/>
          <w:highlight w:val="none"/>
          <w:lang w:val="en-US" w:eastAsia="zh-CN"/>
        </w:rPr>
        <w:t>（三）区级审批。</w:t>
      </w:r>
      <w:r>
        <w:rPr>
          <w:rFonts w:hint="default" w:ascii="Times New Roman" w:hAnsi="Times New Roman" w:eastAsia="方正仿宋_GBK" w:cs="Times New Roman"/>
          <w:b w:val="0"/>
          <w:bCs w:val="0"/>
          <w:sz w:val="32"/>
          <w:szCs w:val="32"/>
          <w:highlight w:val="none"/>
          <w:lang w:val="en-US" w:eastAsia="zh-CN"/>
        </w:rPr>
        <w:t>根据镇街推荐的申报项目，通过“公开、筛选、评审、审批”程序，召开区级评审会议确定实施项目，并编制项目汇总实施方案。</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eastAsia="zh-CN"/>
        </w:rPr>
      </w:pPr>
      <w:r>
        <w:rPr>
          <w:rFonts w:hint="default" w:ascii="Times New Roman" w:hAnsi="Times New Roman" w:eastAsia="方正黑体_GBK" w:cs="Times New Roman"/>
          <w:b w:val="0"/>
          <w:bCs w:val="0"/>
          <w:sz w:val="32"/>
          <w:szCs w:val="32"/>
          <w:highlight w:val="none"/>
          <w:lang w:val="en-US" w:eastAsia="zh-CN"/>
        </w:rPr>
        <w:t>四</w:t>
      </w:r>
      <w:r>
        <w:rPr>
          <w:rFonts w:hint="default" w:ascii="Times New Roman" w:hAnsi="Times New Roman" w:eastAsia="方正黑体_GBK" w:cs="Times New Roman"/>
          <w:b w:val="0"/>
          <w:bCs w:val="0"/>
          <w:sz w:val="32"/>
          <w:szCs w:val="32"/>
          <w:highlight w:val="none"/>
          <w:lang w:eastAsia="zh-CN"/>
        </w:rPr>
        <w:t>、补助标准与补助方式</w:t>
      </w:r>
    </w:p>
    <w:p>
      <w:pPr>
        <w:keepNext w:val="0"/>
        <w:keepLines w:val="0"/>
        <w:pageBreakBefore w:val="0"/>
        <w:widowControl w:val="0"/>
        <w:kinsoku/>
        <w:wordWrap/>
        <w:overflowPunct/>
        <w:topLinePunct w:val="0"/>
        <w:autoSpaceDE/>
        <w:autoSpaceDN/>
        <w:bidi w:val="0"/>
        <w:adjustRightInd w:val="0"/>
        <w:snapToGrid/>
        <w:spacing w:line="594" w:lineRule="exact"/>
        <w:ind w:left="0" w:leftChars="0" w:right="0" w:rightChars="0" w:firstLine="640"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楷体_GBK" w:cs="Times New Roman"/>
          <w:b w:val="0"/>
          <w:bCs w:val="0"/>
          <w:color w:val="auto"/>
          <w:kern w:val="2"/>
          <w:sz w:val="32"/>
          <w:szCs w:val="24"/>
          <w:lang w:val="en-US" w:eastAsia="zh-CN" w:bidi="ar-SA"/>
        </w:rPr>
        <w:t>（一）补助标准。</w:t>
      </w:r>
      <w:r>
        <w:rPr>
          <w:rFonts w:hint="default" w:ascii="Times New Roman" w:hAnsi="Times New Roman" w:eastAsia="方正仿宋_GBK" w:cs="Times New Roman"/>
          <w:color w:val="auto"/>
          <w:kern w:val="2"/>
          <w:sz w:val="32"/>
          <w:szCs w:val="32"/>
          <w:highlight w:val="none"/>
          <w:lang w:val="en-US" w:eastAsia="zh-CN" w:bidi="ar-SA"/>
        </w:rPr>
        <w:t>农业企业自筹资金不低于财政补助资金；专业大户、家庭农场、农民专业合作社自筹资金不低于财政补助资金的50%；村集体经济组织可不自筹。</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楷体_GBK" w:cs="Times New Roman"/>
          <w:color w:val="000000"/>
          <w:sz w:val="32"/>
          <w:szCs w:val="32"/>
          <w:lang w:eastAsia="zh-CN"/>
        </w:rPr>
        <w:t>（二）</w:t>
      </w:r>
      <w:r>
        <w:rPr>
          <w:rFonts w:hint="default" w:ascii="Times New Roman" w:hAnsi="Times New Roman" w:eastAsia="方正楷体_GBK" w:cs="Times New Roman"/>
          <w:color w:val="000000"/>
          <w:sz w:val="32"/>
          <w:szCs w:val="32"/>
        </w:rPr>
        <w:t>补助方式</w:t>
      </w:r>
      <w:r>
        <w:rPr>
          <w:rFonts w:hint="default" w:ascii="Times New Roman" w:hAnsi="Times New Roman" w:eastAsia="方正楷体_GBK" w:cs="Times New Roman"/>
          <w:color w:val="000000"/>
          <w:sz w:val="32"/>
          <w:szCs w:val="32"/>
          <w:lang w:eastAsia="zh-CN"/>
        </w:rPr>
        <w:t>。</w:t>
      </w:r>
      <w:r>
        <w:rPr>
          <w:rFonts w:hint="default" w:ascii="Times New Roman" w:hAnsi="Times New Roman" w:eastAsia="方正仿宋_GBK" w:cs="Times New Roman"/>
          <w:kern w:val="2"/>
          <w:sz w:val="32"/>
          <w:szCs w:val="32"/>
          <w:highlight w:val="none"/>
          <w:lang w:val="en-US" w:eastAsia="zh-CN" w:bidi="ar-SA"/>
        </w:rPr>
        <w:t>根据《铜梁区农业财政资金补助项目监督</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textAlignment w:val="auto"/>
        <w:rPr>
          <w:rFonts w:hint="default" w:ascii="Times New Roman" w:hAnsi="Times New Roman" w:eastAsia="方正仿宋_GBK" w:cs="Times New Roman"/>
          <w:sz w:val="32"/>
          <w:lang w:eastAsia="zh-CN"/>
        </w:rPr>
      </w:pPr>
      <w:r>
        <w:rPr>
          <w:rFonts w:hint="default" w:ascii="Times New Roman" w:hAnsi="Times New Roman" w:eastAsia="方正仿宋_GBK" w:cs="Times New Roman"/>
          <w:kern w:val="2"/>
          <w:sz w:val="32"/>
          <w:szCs w:val="32"/>
          <w:highlight w:val="none"/>
          <w:lang w:val="en-US" w:eastAsia="zh-CN" w:bidi="ar-SA"/>
        </w:rPr>
        <w:t>管理办法》（铜府办发〔2024〕5号）要求，按照先建后补的方式进行补助</w:t>
      </w:r>
      <w:r>
        <w:rPr>
          <w:rFonts w:hint="default" w:ascii="Times New Roman" w:hAnsi="Times New Roman" w:eastAsia="方正仿宋_GBK" w:cs="Times New Roman"/>
          <w:sz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五、项目完成时限</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_GBK" w:cs="Times New Roman"/>
          <w:color w:val="000000"/>
          <w:sz w:val="32"/>
          <w:szCs w:val="32"/>
          <w:lang w:val="en-US" w:eastAsia="zh-CN"/>
        </w:rPr>
        <w:t>2026年12月31日前</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六、材料报送要求</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楷体_GBK" w:cs="Times New Roman"/>
          <w:b w:val="0"/>
          <w:bCs w:val="0"/>
          <w:color w:val="auto"/>
          <w:kern w:val="2"/>
          <w:sz w:val="32"/>
          <w:szCs w:val="24"/>
          <w:lang w:val="en-US" w:eastAsia="zh-CN" w:bidi="ar-SA"/>
        </w:rPr>
        <w:t>（一）时间要求。</w:t>
      </w:r>
      <w:r>
        <w:rPr>
          <w:rFonts w:hint="default" w:ascii="Times New Roman" w:hAnsi="Times New Roman" w:eastAsia="方正仿宋_GBK" w:cs="Times New Roman"/>
          <w:b w:val="0"/>
          <w:bCs w:val="0"/>
          <w:sz w:val="32"/>
          <w:szCs w:val="32"/>
          <w:highlight w:val="none"/>
          <w:lang w:val="en-US" w:eastAsia="zh-CN"/>
        </w:rPr>
        <w:t>申报截止时间为</w:t>
      </w:r>
      <w:r>
        <w:rPr>
          <w:rFonts w:hint="default" w:ascii="Times New Roman" w:hAnsi="Times New Roman" w:eastAsia="方正仿宋_GBK" w:cs="Times New Roman"/>
          <w:b w:val="0"/>
          <w:bCs w:val="0"/>
          <w:color w:val="auto"/>
          <w:sz w:val="32"/>
          <w:szCs w:val="32"/>
          <w:highlight w:val="none"/>
          <w:lang w:val="en-US" w:eastAsia="zh-CN"/>
        </w:rPr>
        <w:t>2026年7月28日下午6时止，</w:t>
      </w:r>
      <w:r>
        <w:rPr>
          <w:rFonts w:hint="default" w:ascii="Times New Roman" w:hAnsi="Times New Roman" w:eastAsia="方正仿宋_GBK" w:cs="Times New Roman"/>
          <w:b w:val="0"/>
          <w:bCs w:val="0"/>
          <w:sz w:val="32"/>
          <w:szCs w:val="32"/>
          <w:highlight w:val="none"/>
          <w:lang w:val="en-US" w:eastAsia="zh-CN"/>
        </w:rPr>
        <w:t>逾期不再受理。</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cs="Times New Roman"/>
          <w:lang w:val="en-US" w:eastAsia="zh-CN"/>
        </w:rPr>
      </w:pPr>
      <w:r>
        <w:rPr>
          <w:rFonts w:hint="default" w:ascii="Times New Roman" w:hAnsi="Times New Roman" w:eastAsia="方正楷体_GBK" w:cs="Times New Roman"/>
          <w:b w:val="0"/>
          <w:bCs w:val="0"/>
          <w:color w:val="auto"/>
          <w:kern w:val="2"/>
          <w:sz w:val="32"/>
          <w:szCs w:val="24"/>
          <w:lang w:val="en-US" w:eastAsia="zh-CN" w:bidi="ar-SA"/>
        </w:rPr>
        <w:t>（二）材料要求。</w:t>
      </w:r>
      <w:r>
        <w:rPr>
          <w:rFonts w:hint="default" w:ascii="Times New Roman" w:hAnsi="Times New Roman" w:eastAsia="方正仿宋_GBK" w:cs="Times New Roman"/>
          <w:b w:val="0"/>
          <w:bCs w:val="0"/>
          <w:sz w:val="32"/>
          <w:szCs w:val="32"/>
          <w:highlight w:val="none"/>
          <w:lang w:val="en-US" w:eastAsia="zh-CN"/>
        </w:rPr>
        <w:t>《2026年中央成品油价格调整对渔业补助资金项目实施方案》和其他证明材料（《中华人民共和国养殖水域滩涂许可证》、养殖场原有土地流转合同、《工商营业执照》或者农业行政主管部门认定的家庭农场、专业大户等）复印件共6份。</w:t>
      </w:r>
      <w:r>
        <w:rPr>
          <w:rFonts w:hint="default" w:ascii="Times New Roman" w:hAnsi="Times New Roman" w:eastAsia="方正仿宋_GBK" w:cs="Times New Roman"/>
          <w:color w:val="auto"/>
          <w:kern w:val="2"/>
          <w:sz w:val="32"/>
          <w:szCs w:val="24"/>
          <w:lang w:val="en-US" w:eastAsia="zh-CN" w:bidi="ar-SA"/>
        </w:rPr>
        <w:t>项目建设预算材料2份（经过区级评审后拟获得项目建设的业主补交）</w:t>
      </w:r>
      <w:r>
        <w:rPr>
          <w:rFonts w:hint="default" w:ascii="Times New Roman" w:hAnsi="Times New Roman" w:eastAsia="方正仿宋_GBK" w:cs="Times New Roman"/>
          <w:b w:val="0"/>
          <w:bCs w:val="0"/>
          <w:sz w:val="32"/>
          <w:szCs w:val="32"/>
          <w:highlight w:val="none"/>
          <w:lang w:val="en-US" w:eastAsia="zh-CN"/>
        </w:rPr>
        <w:t>。镇街推荐函1份。</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联系人及联系电话：胡茜，18523842521；地址：原农业局3楼311室。</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textAlignment w:val="auto"/>
        <w:outlineLvl w:val="9"/>
        <w:rPr>
          <w:rFonts w:hint="default" w:ascii="Times New Roman" w:hAnsi="Times New Roman" w:eastAsia="方正仿宋_GBK" w:cs="Times New Roman"/>
          <w:b w:val="0"/>
          <w:bCs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64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附件：1．推荐函</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firstLine="1609" w:firstLineChars="503"/>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2．项目汇总表</w:t>
      </w:r>
    </w:p>
    <w:p>
      <w:pPr>
        <w:keepNext w:val="0"/>
        <w:keepLines w:val="0"/>
        <w:pageBreakBefore w:val="0"/>
        <w:numPr>
          <w:ilvl w:val="0"/>
          <w:numId w:val="0"/>
        </w:numPr>
        <w:kinsoku/>
        <w:wordWrap/>
        <w:overflowPunct/>
        <w:topLinePunct w:val="0"/>
        <w:autoSpaceDE/>
        <w:autoSpaceDN/>
        <w:bidi w:val="0"/>
        <w:snapToGrid/>
        <w:spacing w:line="240" w:lineRule="auto"/>
        <w:ind w:left="2085" w:leftChars="760" w:hanging="489" w:hangingChars="153"/>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kern w:val="2"/>
          <w:sz w:val="32"/>
          <w:szCs w:val="32"/>
          <w:lang w:val="en-US" w:eastAsia="zh-CN" w:bidi="ar-SA"/>
        </w:rPr>
        <w:t>3．</w:t>
      </w:r>
      <w:r>
        <w:rPr>
          <w:rFonts w:hint="default" w:ascii="Times New Roman" w:hAnsi="Times New Roman" w:eastAsia="方正仿宋_GBK" w:cs="Times New Roman"/>
          <w:b w:val="0"/>
          <w:bCs w:val="0"/>
          <w:sz w:val="32"/>
          <w:szCs w:val="32"/>
          <w:highlight w:val="none"/>
          <w:lang w:val="en-US" w:eastAsia="zh-CN"/>
        </w:rPr>
        <w:t>2026年中央成品油价格调整对渔业补助资金项目实施方案</w:t>
      </w:r>
    </w:p>
    <w:p>
      <w:pPr>
        <w:pStyle w:val="35"/>
        <w:keepNext w:val="0"/>
        <w:keepLines w:val="0"/>
        <w:pageBreakBefore w:val="0"/>
        <w:kinsoku/>
        <w:wordWrap/>
        <w:overflowPunct/>
        <w:topLinePunct w:val="0"/>
        <w:autoSpaceDE/>
        <w:autoSpaceDN/>
        <w:bidi w:val="0"/>
        <w:snapToGrid/>
        <w:spacing w:line="594" w:lineRule="exact"/>
        <w:textAlignment w:val="auto"/>
        <w:rPr>
          <w:rFonts w:hint="default" w:ascii="Times New Roman" w:hAnsi="Times New Roman" w:eastAsia="方正仿宋_GBK" w:cs="Times New Roman"/>
          <w:b w:val="0"/>
          <w:bCs w:val="0"/>
          <w:sz w:val="32"/>
          <w:szCs w:val="32"/>
          <w:highlight w:val="none"/>
          <w:lang w:val="en-US" w:eastAsia="zh-CN"/>
        </w:rPr>
      </w:pPr>
    </w:p>
    <w:p>
      <w:pPr>
        <w:rPr>
          <w:rFonts w:hint="default" w:ascii="Times New Roman" w:hAnsi="Times New Roman" w:cs="Times New Roman"/>
          <w:lang w:val="en-US" w:eastAsia="zh-CN"/>
        </w:rPr>
      </w:pPr>
    </w:p>
    <w:p>
      <w:pPr>
        <w:pStyle w:val="35"/>
        <w:keepNext w:val="0"/>
        <w:keepLines w:val="0"/>
        <w:pageBreakBefore w:val="0"/>
        <w:kinsoku/>
        <w:wordWrap/>
        <w:overflowPunct/>
        <w:topLinePunct w:val="0"/>
        <w:autoSpaceDE/>
        <w:autoSpaceDN/>
        <w:bidi w:val="0"/>
        <w:snapToGrid/>
        <w:spacing w:line="594" w:lineRule="exact"/>
        <w:ind w:firstLine="4246" w:firstLineChars="1327"/>
        <w:jc w:val="both"/>
        <w:textAlignment w:val="auto"/>
        <w:rPr>
          <w:rFonts w:hint="default" w:ascii="Times New Roman" w:hAnsi="Times New Roman" w:cs="Times New Roman"/>
          <w:b w:val="0"/>
          <w:bCs w:val="0"/>
          <w:sz w:val="32"/>
          <w:szCs w:val="32"/>
          <w:highlight w:val="none"/>
          <w:lang w:val="en-US" w:eastAsia="zh-CN"/>
        </w:rPr>
      </w:pPr>
      <w:r>
        <w:rPr>
          <w:rFonts w:hint="default" w:ascii="Times New Roman" w:hAnsi="Times New Roman" w:cs="Times New Roman"/>
          <w:b w:val="0"/>
          <w:bCs w:val="0"/>
          <w:sz w:val="32"/>
          <w:szCs w:val="32"/>
          <w:highlight w:val="none"/>
          <w:lang w:val="en-US" w:eastAsia="zh-CN"/>
        </w:rPr>
        <w:t>重庆市铜梁区农业农村委员会</w:t>
      </w:r>
    </w:p>
    <w:p>
      <w:pPr>
        <w:pStyle w:val="35"/>
        <w:keepNext w:val="0"/>
        <w:keepLines w:val="0"/>
        <w:pageBreakBefore w:val="0"/>
        <w:kinsoku/>
        <w:wordWrap/>
        <w:overflowPunct/>
        <w:topLinePunct w:val="0"/>
        <w:autoSpaceDE/>
        <w:autoSpaceDN/>
        <w:bidi w:val="0"/>
        <w:snapToGrid/>
        <w:spacing w:line="594" w:lineRule="exact"/>
        <w:ind w:firstLine="5206" w:firstLineChars="1627"/>
        <w:jc w:val="both"/>
        <w:textAlignment w:val="auto"/>
        <w:rPr>
          <w:rFonts w:hint="default" w:ascii="Times New Roman" w:hAnsi="Times New Roman" w:cs="Times New Roman"/>
          <w:b w:val="0"/>
          <w:bCs w:val="0"/>
          <w:sz w:val="32"/>
          <w:szCs w:val="32"/>
          <w:highlight w:val="none"/>
          <w:lang w:val="en-US" w:eastAsia="zh-CN"/>
        </w:rPr>
      </w:pPr>
      <w:r>
        <w:rPr>
          <w:rFonts w:hint="default" w:ascii="Times New Roman" w:hAnsi="Times New Roman" w:cs="Times New Roman"/>
          <w:b w:val="0"/>
          <w:bCs w:val="0"/>
          <w:sz w:val="32"/>
          <w:szCs w:val="32"/>
          <w:highlight w:val="none"/>
          <w:lang w:val="en-US" w:eastAsia="zh-CN"/>
        </w:rPr>
        <w:t>2026年7月17日</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（此件公开发布）</w:t>
      </w:r>
    </w:p>
    <w:p>
      <w:pPr>
        <w:rPr>
          <w:rFonts w:hint="default" w:ascii="Times New Roman" w:hAnsi="Times New Roman" w:cs="Times New Roman"/>
          <w:lang w:val="en-US" w:eastAsia="zh-CN"/>
        </w:rPr>
      </w:pPr>
      <w:bookmarkStart w:id="0" w:name="_GoBack"/>
      <w:bookmarkEnd w:id="0"/>
    </w:p>
    <w:p>
      <w:pPr>
        <w:pStyle w:val="2"/>
        <w:rPr>
          <w:rFonts w:hint="default"/>
          <w:lang w:val="en-US" w:eastAsia="zh-CN"/>
        </w:rPr>
      </w:pPr>
    </w:p>
    <w:p>
      <w:pPr>
        <w:keepNext w:val="0"/>
        <w:keepLines w:val="0"/>
        <w:pageBreakBefore w:val="0"/>
        <w:kinsoku/>
        <w:wordWrap/>
        <w:overflowPunct/>
        <w:topLinePunct w:val="0"/>
        <w:autoSpaceDE/>
        <w:autoSpaceDN/>
        <w:bidi w:val="0"/>
        <w:snapToGrid/>
        <w:spacing w:line="594" w:lineRule="exact"/>
        <w:textAlignment w:val="auto"/>
        <w:rPr>
          <w:rFonts w:hint="default" w:ascii="Times New Roman" w:hAnsi="Times New Roman" w:eastAsia="方正黑体_GBK" w:cs="Times New Roman"/>
          <w:b w:val="0"/>
          <w:bCs w:val="0"/>
          <w:sz w:val="32"/>
          <w:szCs w:val="32"/>
          <w:lang w:val="en-US" w:eastAsia="zh-CN"/>
        </w:rPr>
        <w:sectPr>
          <w:headerReference r:id="rId3" w:type="default"/>
          <w:footerReference r:id="rId4" w:type="default"/>
          <w:pgSz w:w="11906" w:h="16838"/>
          <w:pgMar w:top="1984" w:right="1446" w:bottom="1644" w:left="1446" w:header="851" w:footer="992" w:gutter="0"/>
          <w:pgNumType w:fmt="numberInDash"/>
          <w:cols w:space="720" w:num="1"/>
          <w:rtlGutter w:val="0"/>
          <w:docGrid w:type="lines" w:linePitch="321" w:charSpace="0"/>
        </w:sectPr>
      </w:pPr>
    </w:p>
    <w:p>
      <w:pPr>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default" w:ascii="Times New Roman" w:hAnsi="Times New Roman" w:eastAsia="方正小标宋_GBK" w:cs="Times New Roman"/>
          <w:b w:val="0"/>
          <w:bCs w:val="0"/>
          <w:sz w:val="36"/>
          <w:szCs w:val="36"/>
          <w:lang w:val="en-US" w:eastAsia="zh-CN"/>
        </w:rPr>
      </w:pPr>
      <w:r>
        <w:rPr>
          <w:rFonts w:hint="default" w:ascii="Times New Roman" w:hAnsi="Times New Roman" w:eastAsia="方正小标宋_GBK" w:cs="Times New Roman"/>
          <w:b w:val="0"/>
          <w:bCs w:val="0"/>
          <w:sz w:val="44"/>
          <w:szCs w:val="44"/>
          <w:lang w:val="en-US" w:eastAsia="zh-CN"/>
        </w:rPr>
        <w:t>推荐函（模板）</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textAlignment w:val="auto"/>
        <w:outlineLvl w:val="9"/>
        <w:rPr>
          <w:rFonts w:hint="default" w:ascii="Times New Roman" w:hAnsi="Times New Roman" w:eastAsia="方正仿宋_GBK" w:cs="Times New Roman"/>
          <w:b w:val="0"/>
          <w:bCs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区农业农村委：</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根据《重庆市铜梁区农业农村委员会关于开展2026年中央成品油价格调整对渔业补助资金项目申报的通知》（铜农委〔2026〕X号）文件要求，我镇（街）经过前期筛选和审核，现拟向区农业农村委推荐XXXX实施2026年中央成品油价格调整对渔业补助资金项目。</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一、申报主体情况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单位或个人姓名：XXXX，单位地址：XXXX，法定代表人姓名：XXXX，性别：XXXX，职务：XXXX，联系电话：XXXX，住址：XXXX。</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二、养殖基地现有条件</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该养殖基地占地面积为XX亩，土地性质合法，为XX用地，承包到期期限为XX年，池塘个数XX个，池塘面积XX亩，现有工作人员共XX人。</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三、拟建设内容</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XXXXXX。</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b w:val="0"/>
          <w:bCs w:val="0"/>
          <w:sz w:val="32"/>
          <w:szCs w:val="32"/>
          <w:highlight w:val="none"/>
          <w:lang w:val="en-US" w:eastAsia="zh-CN"/>
        </w:rPr>
        <w:t>四、申报主体信誉情况</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截止申报时间，无违反国家土地、环保等相关法律法规情况；近两年未受到执法机构除警告外的行政处罚；不存在被区级及以上有关部门通报批评以及对存在的问题整改不落实情况；不存在损害群众合法利益，拖欠土地租金或农民工资情况，承诺做好施工期间安全生产。</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94" w:lineRule="exact"/>
        <w:ind w:right="0" w:rightChars="0" w:firstLine="640" w:firstLineChars="200"/>
        <w:jc w:val="right"/>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 xml:space="preserve">推荐单位名称：（盖章）     </w:t>
      </w:r>
    </w:p>
    <w:p>
      <w:pPr>
        <w:keepNext w:val="0"/>
        <w:keepLines w:val="0"/>
        <w:pageBreakBefore w:val="0"/>
        <w:widowControl w:val="0"/>
        <w:numPr>
          <w:ilvl w:val="0"/>
          <w:numId w:val="0"/>
        </w:numPr>
        <w:kinsoku/>
        <w:wordWrap w:val="0"/>
        <w:overflowPunct/>
        <w:topLinePunct w:val="0"/>
        <w:autoSpaceDE/>
        <w:autoSpaceDN/>
        <w:bidi w:val="0"/>
        <w:adjustRightInd/>
        <w:snapToGrid/>
        <w:spacing w:line="594" w:lineRule="exact"/>
        <w:ind w:right="0" w:rightChars="0" w:firstLine="640" w:firstLineChars="200"/>
        <w:jc w:val="right"/>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 xml:space="preserve">2026年XX月XX日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p>
    <w:p>
      <w:pPr>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pStyle w:val="3"/>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pStyle w:val="3"/>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pStyle w:val="3"/>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pStyle w:val="3"/>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rPr>
          <w:rFonts w:hint="default" w:ascii="Times New Roman" w:hAnsi="Times New Roman" w:eastAsia="方正仿宋_GBK" w:cs="Times New Roman"/>
          <w:b w:val="0"/>
          <w:bCs w:val="0"/>
          <w:sz w:val="30"/>
          <w:szCs w:val="30"/>
          <w:lang w:val="en-US" w:eastAsia="zh-CN"/>
        </w:rPr>
      </w:pPr>
    </w:p>
    <w:p>
      <w:pPr>
        <w:pStyle w:val="2"/>
        <w:rPr>
          <w:rFonts w:hint="default" w:ascii="Times New Roman" w:hAnsi="Times New Roman" w:cs="Times New Roman"/>
          <w:lang w:val="en-US" w:eastAsia="zh-CN"/>
        </w:rPr>
      </w:pPr>
    </w:p>
    <w:p>
      <w:pPr>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重庆市铜梁区XX人民政府</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关于2026年中央成品油价格调整对渔业补助</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资金项目申报情况的报告</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textAlignment w:val="auto"/>
        <w:outlineLvl w:val="9"/>
        <w:rPr>
          <w:rFonts w:hint="default" w:ascii="Times New Roman" w:hAnsi="Times New Roman" w:eastAsia="方正仿宋_GBK" w:cs="Times New Roman"/>
          <w:b w:val="0"/>
          <w:bCs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区农业农村委：</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根据《重庆市铜梁区农业农村委员会关于开展2026年中央成品油价格调整对渔业补助资金项目申报的通知》（铜农委〔2026〕X号）文件要求，我镇（街）经过前期筛选和审核，共有XX家自愿申报并符合条件，详细情况报告如下：</w:t>
      </w:r>
    </w:p>
    <w:p>
      <w:pPr>
        <w:pStyle w:val="3"/>
        <w:keepNext w:val="0"/>
        <w:keepLines w:val="0"/>
        <w:pageBreakBefore w:val="0"/>
        <w:widowControl w:val="0"/>
        <w:kinsoku/>
        <w:overflowPunct/>
        <w:topLinePunct w:val="0"/>
        <w:autoSpaceDE/>
        <w:autoSpaceDN/>
        <w:bidi w:val="0"/>
        <w:adjustRightInd/>
        <w:snapToGrid/>
        <w:spacing w:line="594" w:lineRule="exact"/>
        <w:ind w:firstLine="640"/>
        <w:textAlignment w:val="auto"/>
        <w:rPr>
          <w:rFonts w:hint="default" w:ascii="Times New Roman" w:hAnsi="Times New Roman" w:eastAsia="方正黑体_GBK" w:cs="Times New Roman"/>
          <w:b w:val="0"/>
          <w:bCs w:val="0"/>
          <w:sz w:val="32"/>
          <w:szCs w:val="32"/>
          <w:highlight w:val="none"/>
          <w:lang w:val="en-US" w:eastAsia="zh-CN"/>
        </w:rPr>
      </w:pPr>
      <w:r>
        <w:rPr>
          <w:rFonts w:hint="default" w:ascii="Times New Roman" w:hAnsi="Times New Roman" w:eastAsia="方正黑体_GBK" w:cs="Times New Roman"/>
          <w:sz w:val="32"/>
          <w:szCs w:val="32"/>
          <w:lang w:val="en-US" w:eastAsia="zh-CN"/>
        </w:rPr>
        <w:t>一、</w:t>
      </w:r>
      <w:r>
        <w:rPr>
          <w:rFonts w:hint="default" w:ascii="Times New Roman" w:hAnsi="Times New Roman" w:eastAsia="方正黑体_GBK" w:cs="Times New Roman"/>
          <w:b w:val="0"/>
          <w:bCs w:val="0"/>
          <w:sz w:val="32"/>
          <w:szCs w:val="32"/>
          <w:highlight w:val="none"/>
          <w:lang w:val="en-US" w:eastAsia="zh-CN"/>
        </w:rPr>
        <w:t>项目实施单位基本情况</w:t>
      </w:r>
    </w:p>
    <w:p>
      <w:pPr>
        <w:keepNext w:val="0"/>
        <w:keepLines w:val="0"/>
        <w:pageBreakBefore w:val="0"/>
        <w:widowControl w:val="0"/>
        <w:kinsoku/>
        <w:overflowPunct/>
        <w:topLinePunct w:val="0"/>
        <w:autoSpaceDE/>
        <w:autoSpaceDN/>
        <w:bidi w:val="0"/>
        <w:adjustRightInd/>
        <w:snapToGrid/>
        <w:spacing w:line="594" w:lineRule="exact"/>
        <w:ind w:firstLine="64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单位名称：XX，项目总投资为XX万元，申请补助金额为XX万元，建设地点位于重庆市铜梁区XX，建设内容为：XXXX，申请财政支持环节和补助标准为XX万元。</w:t>
      </w:r>
    </w:p>
    <w:p>
      <w:pPr>
        <w:pStyle w:val="3"/>
        <w:keepNext w:val="0"/>
        <w:keepLines w:val="0"/>
        <w:pageBreakBefore w:val="0"/>
        <w:widowControl w:val="0"/>
        <w:kinsoku/>
        <w:overflowPunct/>
        <w:topLinePunct w:val="0"/>
        <w:autoSpaceDE/>
        <w:autoSpaceDN/>
        <w:bidi w:val="0"/>
        <w:adjustRightInd/>
        <w:snapToGrid/>
        <w:spacing w:line="594" w:lineRule="exact"/>
        <w:ind w:firstLine="64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二、项目实施单位基本情况（如有）</w:t>
      </w:r>
    </w:p>
    <w:p>
      <w:pPr>
        <w:pStyle w:val="3"/>
        <w:keepNext w:val="0"/>
        <w:keepLines w:val="0"/>
        <w:pageBreakBefore w:val="0"/>
        <w:widowControl w:val="0"/>
        <w:kinsoku/>
        <w:overflowPunct/>
        <w:topLinePunct w:val="0"/>
        <w:autoSpaceDE/>
        <w:autoSpaceDN/>
        <w:bidi w:val="0"/>
        <w:adjustRightInd/>
        <w:snapToGrid/>
        <w:spacing w:line="594" w:lineRule="exact"/>
        <w:ind w:firstLine="64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单位名称：XX，项目总投资为XX万元，申请补助金额为XX万元，建设地点位于重庆市铜梁区XX，建设内容为：XXXX，申请财政支持环节和补助标准为XX万元。</w:t>
      </w: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特此报告。</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right="0" w:rightChars="0" w:firstLine="640" w:firstLineChars="200"/>
        <w:jc w:val="both"/>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 xml:space="preserve">                                  单位名称：（盖章）     </w:t>
      </w:r>
    </w:p>
    <w:p>
      <w:pPr>
        <w:pStyle w:val="3"/>
        <w:jc w:val="right"/>
        <w:rPr>
          <w:rFonts w:hint="default" w:ascii="Times New Roman" w:hAnsi="Times New Roman" w:cs="Times New Roman"/>
          <w:lang w:val="en-US" w:eastAsia="zh-CN"/>
        </w:rPr>
      </w:pPr>
      <w:r>
        <w:rPr>
          <w:rFonts w:hint="default" w:ascii="Times New Roman" w:hAnsi="Times New Roman" w:eastAsia="方正仿宋_GBK" w:cs="Times New Roman"/>
          <w:b w:val="0"/>
          <w:bCs w:val="0"/>
          <w:sz w:val="32"/>
          <w:szCs w:val="32"/>
          <w:highlight w:val="none"/>
          <w:lang w:val="en-US" w:eastAsia="zh-CN"/>
        </w:rPr>
        <w:t>2026年XX月XX日</w:t>
      </w:r>
    </w:p>
    <w:p>
      <w:pPr>
        <w:rPr>
          <w:rFonts w:hint="default" w:ascii="Times New Roman" w:hAnsi="Times New Roman" w:eastAsia="方正黑体_GBK" w:cs="Times New Roman"/>
          <w:b w:val="0"/>
          <w:bCs w:val="0"/>
          <w:color w:val="auto"/>
          <w:sz w:val="32"/>
          <w:szCs w:val="32"/>
          <w:lang w:val="en-US" w:eastAsia="zh-CN"/>
        </w:rPr>
      </w:pPr>
    </w:p>
    <w:p>
      <w:pPr>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附件3</w:t>
      </w:r>
    </w:p>
    <w:p>
      <w:pPr>
        <w:jc w:val="right"/>
        <w:rPr>
          <w:rFonts w:hint="default" w:ascii="Times New Roman" w:hAnsi="Times New Roman" w:cs="Times New Roman"/>
          <w:b w:val="0"/>
          <w:bCs w:val="0"/>
          <w:sz w:val="44"/>
        </w:rPr>
      </w:pPr>
      <w:r>
        <w:rPr>
          <w:rFonts w:hint="default" w:ascii="Times New Roman" w:hAnsi="Times New Roman" w:eastAsia="方正仿宋_GBK" w:cs="Times New Roman"/>
          <w:b w:val="0"/>
          <w:bCs w:val="0"/>
          <w:sz w:val="32"/>
        </w:rPr>
        <w:t>行（产）业分类：____</w:t>
      </w:r>
      <w:r>
        <w:rPr>
          <w:rFonts w:hint="default" w:ascii="Times New Roman" w:hAnsi="Times New Roman" w:eastAsia="方正仿宋_GBK" w:cs="Times New Roman"/>
          <w:b w:val="0"/>
          <w:bCs w:val="0"/>
          <w:sz w:val="32"/>
          <w:lang w:val="en-US" w:eastAsia="zh-CN"/>
        </w:rPr>
        <w:t>渔业</w:t>
      </w:r>
      <w:r>
        <w:rPr>
          <w:rFonts w:hint="default" w:ascii="Times New Roman" w:hAnsi="Times New Roman" w:eastAsia="方正仿宋_GBK" w:cs="Times New Roman"/>
          <w:b w:val="0"/>
          <w:bCs w:val="0"/>
          <w:sz w:val="32"/>
        </w:rPr>
        <w:t>_____</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default" w:ascii="Times New Roman" w:hAnsi="Times New Roman" w:eastAsia="方正小标宋_GBK" w:cs="Times New Roman"/>
          <w:b w:val="0"/>
          <w:bCs w:val="0"/>
          <w:sz w:val="44"/>
          <w:szCs w:val="44"/>
          <w:highlight w:val="none"/>
          <w:lang w:val="en-US" w:eastAsia="zh-CN"/>
        </w:rPr>
      </w:pPr>
      <w:r>
        <w:rPr>
          <w:rFonts w:hint="default" w:ascii="Times New Roman" w:hAnsi="Times New Roman" w:eastAsia="方正小标宋_GBK" w:cs="Times New Roman"/>
          <w:b w:val="0"/>
          <w:bCs w:val="0"/>
          <w:sz w:val="44"/>
          <w:szCs w:val="44"/>
          <w:highlight w:val="none"/>
          <w:lang w:val="en-US" w:eastAsia="zh-CN"/>
        </w:rPr>
        <w:t>2026年中央成品油价格调整对渔业补助资金</w:t>
      </w:r>
    </w:p>
    <w:p>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default" w:ascii="Times New Roman" w:hAnsi="Times New Roman" w:eastAsia="方正小标宋_GBK" w:cs="Times New Roman"/>
          <w:b w:val="0"/>
          <w:bCs w:val="0"/>
          <w:sz w:val="44"/>
        </w:rPr>
      </w:pPr>
      <w:r>
        <w:rPr>
          <w:rFonts w:hint="default" w:ascii="Times New Roman" w:hAnsi="Times New Roman" w:eastAsia="方正小标宋_GBK" w:cs="Times New Roman"/>
          <w:b w:val="0"/>
          <w:bCs w:val="0"/>
          <w:sz w:val="44"/>
        </w:rPr>
        <w:t>项目实施方案</w:t>
      </w:r>
    </w:p>
    <w:p>
      <w:pPr>
        <w:rPr>
          <w:rFonts w:hint="default" w:ascii="Times New Roman" w:hAnsi="Times New Roman" w:cs="Times New Roman"/>
          <w:b w:val="0"/>
          <w:bCs w:val="0"/>
          <w:sz w:val="28"/>
        </w:rPr>
      </w:pPr>
    </w:p>
    <w:p>
      <w:pPr>
        <w:keepNext w:val="0"/>
        <w:keepLines w:val="0"/>
        <w:pageBreakBefore w:val="0"/>
        <w:widowControl w:val="0"/>
        <w:tabs>
          <w:tab w:val="left" w:pos="3990"/>
        </w:tabs>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项目名称：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项目实施单位：</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通讯地址：</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邮政编码：</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联 系 人：              职务/职称：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办公电话：              手机：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项目主管部门：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联 系 人：              职务/职称：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办公电话：              手机：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方正仿宋_GBK" w:cs="Times New Roman"/>
          <w:b w:val="0"/>
          <w:bCs w:val="0"/>
          <w:sz w:val="32"/>
        </w:rPr>
      </w:pPr>
      <w:r>
        <w:rPr>
          <w:rFonts w:hint="default" w:ascii="Times New Roman" w:hAnsi="Times New Roman" w:eastAsia="方正仿宋_GBK" w:cs="Times New Roman"/>
          <w:b w:val="0"/>
          <w:bCs w:val="0"/>
          <w:sz w:val="32"/>
        </w:rPr>
        <w:t>填制日期：</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重庆市铜梁区农业农村委员会监制</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黑体_GBK" w:cs="Times New Roman"/>
          <w:b w:val="0"/>
          <w:bCs w:val="0"/>
          <w:sz w:val="32"/>
          <w:szCs w:val="32"/>
          <w:lang w:eastAsia="zh-CN"/>
        </w:rPr>
      </w:pPr>
    </w:p>
    <w:p>
      <w:pPr>
        <w:pStyle w:val="2"/>
        <w:rPr>
          <w:rFonts w:hint="default" w:ascii="Times New Roman" w:hAnsi="Times New Roman" w:eastAsia="方正黑体_GBK" w:cs="Times New Roman"/>
          <w:b w:val="0"/>
          <w:bCs w:val="0"/>
          <w:sz w:val="32"/>
          <w:szCs w:val="32"/>
          <w:lang w:eastAsia="zh-CN"/>
        </w:rPr>
      </w:pPr>
    </w:p>
    <w:p>
      <w:pPr>
        <w:rPr>
          <w:rFonts w:hint="default" w:ascii="Times New Roman" w:hAnsi="Times New Roman" w:cs="Times New Roman"/>
          <w:lang w:eastAsia="zh-CN"/>
        </w:rPr>
      </w:pPr>
    </w:p>
    <w:p>
      <w:pPr>
        <w:pStyle w:val="35"/>
        <w:rPr>
          <w:rFonts w:hint="default" w:ascii="Times New Roman" w:hAnsi="Times New Roman" w:eastAsia="方正黑体_GBK" w:cs="Times New Roman"/>
          <w:b w:val="0"/>
          <w:bCs w:val="0"/>
          <w:sz w:val="32"/>
          <w:szCs w:val="32"/>
          <w:lang w:eastAsia="zh-CN"/>
        </w:rPr>
      </w:pPr>
    </w:p>
    <w:p>
      <w:pPr>
        <w:pStyle w:val="35"/>
        <w:rPr>
          <w:rFonts w:hint="default" w:ascii="Times New Roman" w:hAnsi="Times New Roman" w:eastAsia="方正黑体_GBK" w:cs="Times New Roman"/>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黑体_GBK" w:cs="Times New Roman"/>
          <w:b w:val="0"/>
          <w:bCs w:val="0"/>
          <w:sz w:val="32"/>
          <w:szCs w:val="32"/>
        </w:rPr>
        <w:t>一、项目所涉产业发展现状（或工作开展情况）</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二、项目任务计划</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（一）项目任务来由（背景）</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（二）建设地点及规模</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（三）项目内容（分项具体说明，既要有定性表述，又要有定量数据）</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（四）建设进度</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（五）项目推进及管理措施</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（六）项目绩效目标（含项目带动能力，直接经济、社会、生态效益等）</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（七）其它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三、资金投入概算</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（一）项目总投资及资金来源</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（二）资金具体用途和投资标准</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（三）申请市级项目资金及资金使用环节（要具体说明财政资金使用支持环节、补助标准和额度等）</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（四）其它</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四、组织保障措施</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cs="Times New Roman"/>
        </w:rPr>
      </w:pPr>
      <w:r>
        <w:rPr>
          <w:rFonts w:hint="default" w:ascii="Times New Roman" w:hAnsi="Times New Roman" w:eastAsia="方正楷体_GBK" w:cs="Times New Roman"/>
          <w:b w:val="0"/>
          <w:bCs w:val="0"/>
          <w:sz w:val="32"/>
          <w:szCs w:val="32"/>
        </w:rPr>
        <w:t>项目主要人员与任务分工</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五、项目实施单位情况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（一）单位性质、隶属关系、职能（业务）范围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（二）财务收支和资产状况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（三）有无不良记录（财政部门及审计机关处理处罚决定、行业通报批评、媒体曝光等）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（四）申报实施该项目现有条件（包括自筹资金的筹措方案）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六、相关单位情况及参与事项</w:t>
      </w:r>
    </w:p>
    <w:p>
      <w:pPr>
        <w:ind w:firstLine="57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 xml:space="preserve"> </w:t>
      </w:r>
    </w:p>
    <w:p>
      <w:pPr>
        <w:ind w:firstLine="570"/>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rPr>
          <w:rFonts w:hint="default" w:ascii="Times New Roman" w:hAnsi="Times New Roman" w:eastAsia="仿宋_GB2312" w:cs="Times New Roman"/>
          <w:b w:val="0"/>
          <w:bCs w:val="0"/>
          <w:sz w:val="28"/>
        </w:rPr>
      </w:pPr>
    </w:p>
    <w:p>
      <w:pPr>
        <w:pStyle w:val="3"/>
        <w:rPr>
          <w:rFonts w:hint="default" w:ascii="Times New Roman" w:hAnsi="Times New Roman" w:eastAsia="仿宋_GB2312" w:cs="Times New Roman"/>
          <w:b w:val="0"/>
          <w:bCs w:val="0"/>
          <w:sz w:val="28"/>
        </w:rPr>
      </w:pPr>
    </w:p>
    <w:p>
      <w:pPr>
        <w:rPr>
          <w:rFonts w:hint="default" w:ascii="Times New Roman" w:hAnsi="Times New Roman" w:eastAsia="方正黑体_GBK" w:cs="Times New Roman"/>
          <w:b w:val="0"/>
          <w:bCs w:val="0"/>
          <w:sz w:val="32"/>
          <w:szCs w:val="32"/>
        </w:rPr>
      </w:pPr>
    </w:p>
    <w:p>
      <w:pPr>
        <w:rPr>
          <w:rFonts w:hint="default" w:ascii="Times New Roman" w:hAnsi="Times New Roman" w:eastAsia="方正黑体_GBK" w:cs="Times New Roman"/>
          <w:b w:val="0"/>
          <w:bCs w:val="0"/>
          <w:sz w:val="32"/>
          <w:szCs w:val="32"/>
        </w:rPr>
      </w:pPr>
    </w:p>
    <w:p>
      <w:pPr>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rPr>
        <w:t>表</w:t>
      </w:r>
      <w:r>
        <w:rPr>
          <w:rFonts w:hint="default" w:ascii="Times New Roman" w:hAnsi="Times New Roman" w:eastAsia="方正黑体_GBK" w:cs="Times New Roman"/>
          <w:b w:val="0"/>
          <w:bCs w:val="0"/>
          <w:sz w:val="32"/>
          <w:szCs w:val="32"/>
          <w:lang w:val="en-US" w:eastAsia="zh-CN"/>
        </w:rPr>
        <w:t>一</w:t>
      </w:r>
    </w:p>
    <w:p>
      <w:pPr>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项目评审表</w:t>
      </w:r>
    </w:p>
    <w:tbl>
      <w:tblPr>
        <w:tblStyle w:val="26"/>
        <w:tblW w:w="8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179"/>
        <w:gridCol w:w="5020"/>
        <w:gridCol w:w="951"/>
        <w:gridCol w:w="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trPr>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类别</w:t>
            </w:r>
          </w:p>
        </w:tc>
        <w:tc>
          <w:tcPr>
            <w:tcW w:w="11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内容</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评审标准</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评审结果</w:t>
            </w: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6" w:hRule="atLeast"/>
        </w:trPr>
        <w:tc>
          <w:tcPr>
            <w:tcW w:w="9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业务</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w:t>
            </w:r>
          </w:p>
        </w:tc>
        <w:tc>
          <w:tcPr>
            <w:tcW w:w="11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现有条件</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是否符合项目申报的前提条件</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7"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业务目标</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是否能实现预期目标</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82"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建设内容</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建设内容是否符合建设规范，规模是否符合要求</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trPr>
        <w:tc>
          <w:tcPr>
            <w:tcW w:w="9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财务</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w:t>
            </w:r>
          </w:p>
        </w:tc>
        <w:tc>
          <w:tcPr>
            <w:tcW w:w="11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项目单位财务能力</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1、近三年财务状况是否良好；</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2、有无不良记录（财政、审计、监察、业务主管机关的处理处罚决定、行业通报批评、媒体曝光等）。</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财政支持环节</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1、是否有明确的支持环节；</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2、确定的环节是否符合财政资金管理要求；</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3、是否有明确的补助（补贴）标准；</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4、补助（补贴）标准确定是否合理。</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资金筹措</w:t>
            </w: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 xml:space="preserve">1、项目建设资金测算是否合理； </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2、资金来源是否有保障；</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 w:hRule="atLeast"/>
        </w:trPr>
        <w:tc>
          <w:tcPr>
            <w:tcW w:w="9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117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502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c>
          <w:tcPr>
            <w:tcW w:w="66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2" w:hRule="atLeast"/>
        </w:trPr>
        <w:tc>
          <w:tcPr>
            <w:tcW w:w="21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评审结论</w:t>
            </w:r>
          </w:p>
        </w:tc>
        <w:tc>
          <w:tcPr>
            <w:tcW w:w="6633"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 xml:space="preserve"> （写明是否通过评审的评审结论）</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firstLine="3360" w:firstLineChars="1400"/>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 xml:space="preserve">评审组长（签字）： </w:t>
            </w:r>
          </w:p>
          <w:p>
            <w:pPr>
              <w:keepNext w:val="0"/>
              <w:keepLines w:val="0"/>
              <w:pageBreakBefore w:val="0"/>
              <w:widowControl w:val="0"/>
              <w:kinsoku/>
              <w:wordWrap/>
              <w:overflowPunct/>
              <w:topLinePunct w:val="0"/>
              <w:autoSpaceDE/>
              <w:autoSpaceDN/>
              <w:bidi w:val="0"/>
              <w:adjustRightInd/>
              <w:snapToGrid/>
              <w:spacing w:line="360" w:lineRule="exact"/>
              <w:ind w:firstLine="1920" w:firstLineChars="800"/>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 xml:space="preserve">                  年   月    日</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（评审组组长及成员对评审结果负责并承担法律责任）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213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b w:val="0"/>
                <w:bCs w:val="0"/>
                <w:sz w:val="24"/>
                <w:szCs w:val="24"/>
              </w:rPr>
            </w:pPr>
            <w:r>
              <w:rPr>
                <w:rFonts w:hint="default" w:ascii="Times New Roman" w:hAnsi="Times New Roman" w:eastAsia="方正仿宋_GBK" w:cs="Times New Roman"/>
                <w:b w:val="0"/>
                <w:bCs w:val="0"/>
                <w:sz w:val="24"/>
                <w:szCs w:val="24"/>
              </w:rPr>
              <w:t>评审人员签字</w:t>
            </w:r>
          </w:p>
        </w:tc>
        <w:tc>
          <w:tcPr>
            <w:tcW w:w="6633"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b w:val="0"/>
                <w:bCs w:val="0"/>
                <w:sz w:val="24"/>
                <w:szCs w:val="24"/>
              </w:rPr>
            </w:pPr>
          </w:p>
        </w:tc>
      </w:tr>
    </w:tbl>
    <w:p>
      <w:pPr>
        <w:rPr>
          <w:rFonts w:hint="default" w:ascii="Times New Roman" w:hAnsi="Times New Roman" w:eastAsia="方正黑体_GBK" w:cs="Times New Roman"/>
          <w:b w:val="0"/>
          <w:bCs w:val="0"/>
          <w:sz w:val="32"/>
          <w:szCs w:val="32"/>
        </w:rPr>
      </w:pPr>
    </w:p>
    <w:p>
      <w:pPr>
        <w:rPr>
          <w:rFonts w:hint="default" w:ascii="Times New Roman" w:hAnsi="Times New Roman" w:eastAsia="方正黑体_GBK" w:cs="Times New Roman"/>
          <w:b w:val="0"/>
          <w:bCs w:val="0"/>
          <w:sz w:val="32"/>
          <w:szCs w:val="32"/>
        </w:rPr>
      </w:pPr>
    </w:p>
    <w:p>
      <w:pPr>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rPr>
        <w:t>表</w:t>
      </w:r>
      <w:r>
        <w:rPr>
          <w:rFonts w:hint="default" w:ascii="Times New Roman" w:hAnsi="Times New Roman" w:eastAsia="方正黑体_GBK" w:cs="Times New Roman"/>
          <w:b w:val="0"/>
          <w:bCs w:val="0"/>
          <w:sz w:val="32"/>
          <w:szCs w:val="32"/>
          <w:lang w:val="en-US" w:eastAsia="zh-CN"/>
        </w:rPr>
        <w:t>二</w:t>
      </w:r>
    </w:p>
    <w:p>
      <w:pPr>
        <w:ind w:firstLine="880" w:firstLineChars="200"/>
        <w:jc w:val="center"/>
        <w:rPr>
          <w:rFonts w:hint="default" w:ascii="Times New Roman" w:hAnsi="Times New Roman" w:eastAsia="仿宋_GB2312" w:cs="Times New Roman"/>
          <w:b w:val="0"/>
          <w:bCs w:val="0"/>
          <w:sz w:val="28"/>
        </w:rPr>
      </w:pPr>
      <w:r>
        <w:rPr>
          <w:rFonts w:hint="default" w:ascii="Times New Roman" w:hAnsi="Times New Roman" w:eastAsia="方正小标宋_GBK" w:cs="Times New Roman"/>
          <w:b w:val="0"/>
          <w:bCs w:val="0"/>
          <w:sz w:val="44"/>
          <w:szCs w:val="44"/>
        </w:rPr>
        <w:t>项目评审专家情况</w:t>
      </w:r>
    </w:p>
    <w:tbl>
      <w:tblPr>
        <w:tblStyle w:val="26"/>
        <w:tblW w:w="90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3"/>
        <w:gridCol w:w="735"/>
        <w:gridCol w:w="735"/>
        <w:gridCol w:w="1575"/>
        <w:gridCol w:w="2053"/>
        <w:gridCol w:w="1945"/>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jc w:val="center"/>
        </w:trPr>
        <w:tc>
          <w:tcPr>
            <w:tcW w:w="1103"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姓名</w:t>
            </w:r>
          </w:p>
        </w:tc>
        <w:tc>
          <w:tcPr>
            <w:tcW w:w="735"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性别</w:t>
            </w:r>
          </w:p>
        </w:tc>
        <w:tc>
          <w:tcPr>
            <w:tcW w:w="735"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年龄</w:t>
            </w:r>
          </w:p>
        </w:tc>
        <w:tc>
          <w:tcPr>
            <w:tcW w:w="1575"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工作单位</w:t>
            </w:r>
          </w:p>
        </w:tc>
        <w:tc>
          <w:tcPr>
            <w:tcW w:w="2053"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职务/技术职称</w:t>
            </w:r>
          </w:p>
        </w:tc>
        <w:tc>
          <w:tcPr>
            <w:tcW w:w="1945"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联系电话</w:t>
            </w:r>
          </w:p>
        </w:tc>
        <w:tc>
          <w:tcPr>
            <w:tcW w:w="878" w:type="dxa"/>
            <w:noWrap w:val="0"/>
            <w:vAlign w:val="center"/>
          </w:tcPr>
          <w:p>
            <w:pPr>
              <w:jc w:val="center"/>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r>
              <w:rPr>
                <w:rFonts w:hint="default" w:ascii="Times New Roman" w:hAnsi="Times New Roman" w:eastAsia="方正仿宋_GBK" w:cs="Times New Roman"/>
                <w:b w:val="0"/>
                <w:bCs w:val="0"/>
                <w:sz w:val="24"/>
              </w:rPr>
              <w:t>评审组 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p>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p>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p>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p>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p>
          <w:p>
            <w:pPr>
              <w:spacing w:line="360" w:lineRule="auto"/>
              <w:rPr>
                <w:rFonts w:hint="default" w:ascii="Times New Roman" w:hAnsi="Times New Roman" w:eastAsia="方正仿宋_GBK"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735"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575" w:type="dxa"/>
            <w:noWrap w:val="0"/>
            <w:vAlign w:val="center"/>
          </w:tcPr>
          <w:p>
            <w:pPr>
              <w:spacing w:line="360" w:lineRule="auto"/>
              <w:rPr>
                <w:rFonts w:hint="default" w:ascii="Times New Roman" w:hAnsi="Times New Roman" w:eastAsia="方正仿宋_GBK" w:cs="Times New Roman"/>
                <w:b w:val="0"/>
                <w:bCs w:val="0"/>
                <w:sz w:val="24"/>
              </w:rPr>
            </w:pPr>
          </w:p>
        </w:tc>
        <w:tc>
          <w:tcPr>
            <w:tcW w:w="2053" w:type="dxa"/>
            <w:noWrap w:val="0"/>
            <w:vAlign w:val="center"/>
          </w:tcPr>
          <w:p>
            <w:pPr>
              <w:spacing w:line="360" w:lineRule="auto"/>
              <w:jc w:val="center"/>
              <w:rPr>
                <w:rFonts w:hint="default" w:ascii="Times New Roman" w:hAnsi="Times New Roman" w:eastAsia="方正仿宋_GBK" w:cs="Times New Roman"/>
                <w:b w:val="0"/>
                <w:bCs w:val="0"/>
                <w:sz w:val="24"/>
              </w:rPr>
            </w:pPr>
          </w:p>
        </w:tc>
        <w:tc>
          <w:tcPr>
            <w:tcW w:w="1945" w:type="dxa"/>
            <w:noWrap w:val="0"/>
            <w:vAlign w:val="center"/>
          </w:tcPr>
          <w:p>
            <w:pPr>
              <w:spacing w:line="360" w:lineRule="auto"/>
              <w:jc w:val="center"/>
              <w:rPr>
                <w:rFonts w:hint="default" w:ascii="Times New Roman" w:hAnsi="Times New Roman" w:eastAsia="方正仿宋_GBK" w:cs="Times New Roman"/>
                <w:b w:val="0"/>
                <w:bCs w:val="0"/>
                <w:sz w:val="24"/>
                <w:szCs w:val="21"/>
              </w:rPr>
            </w:pPr>
          </w:p>
        </w:tc>
        <w:tc>
          <w:tcPr>
            <w:tcW w:w="878" w:type="dxa"/>
            <w:noWrap w:val="0"/>
            <w:vAlign w:val="center"/>
          </w:tcPr>
          <w:p>
            <w:pPr>
              <w:spacing w:line="360" w:lineRule="auto"/>
              <w:rPr>
                <w:rFonts w:hint="default" w:ascii="Times New Roman" w:hAnsi="Times New Roman" w:eastAsia="方正仿宋_GBK" w:cs="Times New Roman"/>
                <w:b w:val="0"/>
                <w:bCs w:val="0"/>
                <w:sz w:val="24"/>
              </w:rPr>
            </w:pPr>
          </w:p>
          <w:p>
            <w:pPr>
              <w:spacing w:line="360" w:lineRule="auto"/>
              <w:rPr>
                <w:rFonts w:hint="default" w:ascii="Times New Roman" w:hAnsi="Times New Roman" w:eastAsia="方正仿宋_GBK" w:cs="Times New Roman"/>
                <w:b w:val="0"/>
                <w:bCs w:val="0"/>
                <w:sz w:val="24"/>
              </w:rPr>
            </w:pPr>
          </w:p>
        </w:tc>
      </w:tr>
    </w:tbl>
    <w:p>
      <w:pPr>
        <w:rPr>
          <w:rFonts w:hint="default" w:ascii="Times New Roman" w:hAnsi="Times New Roman" w:eastAsia="仿宋_GB2312" w:cs="Times New Roman"/>
          <w:b w:val="0"/>
          <w:bCs w:val="0"/>
          <w:sz w:val="28"/>
          <w:szCs w:val="28"/>
        </w:rPr>
      </w:pPr>
    </w:p>
    <w:p>
      <w:pPr>
        <w:pStyle w:val="3"/>
        <w:rPr>
          <w:rFonts w:hint="default" w:ascii="Times New Roman" w:hAnsi="Times New Roman" w:eastAsia="仿宋_GB2312" w:cs="Times New Roman"/>
          <w:b w:val="0"/>
          <w:bCs w:val="0"/>
          <w:sz w:val="28"/>
          <w:szCs w:val="28"/>
        </w:rPr>
      </w:pPr>
    </w:p>
    <w:p>
      <w:pPr>
        <w:pStyle w:val="36"/>
        <w:rPr>
          <w:rFonts w:hint="default" w:ascii="Times New Roman" w:hAnsi="Times New Roman" w:eastAsia="仿宋_GB2312" w:cs="Times New Roman"/>
          <w:b w:val="0"/>
          <w:bCs w:val="0"/>
          <w:sz w:val="28"/>
          <w:szCs w:val="28"/>
        </w:rPr>
      </w:pPr>
    </w:p>
    <w:p>
      <w:pPr>
        <w:pStyle w:val="36"/>
        <w:rPr>
          <w:rFonts w:hint="default" w:ascii="Times New Roman" w:hAnsi="Times New Roman" w:eastAsia="仿宋_GB2312" w:cs="Times New Roman"/>
          <w:b w:val="0"/>
          <w:bCs w:val="0"/>
          <w:sz w:val="28"/>
          <w:szCs w:val="28"/>
        </w:rPr>
      </w:pPr>
    </w:p>
    <w:p>
      <w:pPr>
        <w:pStyle w:val="36"/>
        <w:rPr>
          <w:rFonts w:hint="default" w:ascii="Times New Roman" w:hAnsi="Times New Roman" w:eastAsia="仿宋_GB2312" w:cs="Times New Roman"/>
          <w:b w:val="0"/>
          <w:bCs w:val="0"/>
          <w:sz w:val="28"/>
          <w:szCs w:val="28"/>
        </w:rPr>
      </w:pPr>
    </w:p>
    <w:p>
      <w:pPr>
        <w:rPr>
          <w:rFonts w:hint="default" w:ascii="Times New Roman" w:hAnsi="Times New Roman" w:eastAsia="方正黑体_GBK" w:cs="Times New Roman"/>
          <w:b w:val="0"/>
          <w:bCs w:val="0"/>
          <w:sz w:val="32"/>
          <w:szCs w:val="32"/>
        </w:rPr>
      </w:pPr>
    </w:p>
    <w:p>
      <w:pPr>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rPr>
        <w:t>表</w:t>
      </w:r>
      <w:r>
        <w:rPr>
          <w:rFonts w:hint="default" w:ascii="Times New Roman" w:hAnsi="Times New Roman" w:eastAsia="方正黑体_GBK" w:cs="Times New Roman"/>
          <w:b w:val="0"/>
          <w:bCs w:val="0"/>
          <w:sz w:val="32"/>
          <w:szCs w:val="32"/>
          <w:lang w:val="en-US" w:eastAsia="zh-CN"/>
        </w:rPr>
        <w:t>三</w:t>
      </w:r>
    </w:p>
    <w:p>
      <w:pPr>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项目申报意见表</w:t>
      </w:r>
    </w:p>
    <w:tbl>
      <w:tblPr>
        <w:tblStyle w:val="26"/>
        <w:tblW w:w="9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7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6" w:hRule="atLeast"/>
          <w:jc w:val="center"/>
        </w:trPr>
        <w:tc>
          <w:tcPr>
            <w:tcW w:w="16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项目单位</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意　　见</w:t>
            </w:r>
          </w:p>
        </w:tc>
        <w:tc>
          <w:tcPr>
            <w:tcW w:w="76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ind w:firstLine="63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本单位对以上内容的真实性和准确性负责，特申请立项。</w:t>
            </w:r>
          </w:p>
          <w:p>
            <w:pPr>
              <w:keepNext w:val="0"/>
              <w:keepLines w:val="0"/>
              <w:pageBreakBefore w:val="0"/>
              <w:widowControl w:val="0"/>
              <w:kinsoku/>
              <w:wordWrap/>
              <w:overflowPunct/>
              <w:topLinePunct w:val="0"/>
              <w:autoSpaceDE/>
              <w:autoSpaceDN/>
              <w:bidi w:val="0"/>
              <w:adjustRightInd/>
              <w:snapToGrid/>
              <w:spacing w:line="500" w:lineRule="exact"/>
              <w:ind w:firstLine="630"/>
              <w:textAlignment w:val="auto"/>
              <w:rPr>
                <w:rFonts w:hint="default" w:ascii="Times New Roman" w:hAnsi="Times New Roman" w:eastAsia="方正仿宋_GBK" w:cs="Times New Roman"/>
                <w:b w:val="0"/>
                <w:bCs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63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　　　　负责人签名： 　　  （单位公章）</w:t>
            </w:r>
          </w:p>
          <w:p>
            <w:pPr>
              <w:keepNext w:val="0"/>
              <w:keepLines w:val="0"/>
              <w:pageBreakBefore w:val="0"/>
              <w:widowControl w:val="0"/>
              <w:kinsoku/>
              <w:wordWrap/>
              <w:overflowPunct/>
              <w:topLinePunct w:val="0"/>
              <w:autoSpaceDE/>
              <w:autoSpaceDN/>
              <w:bidi w:val="0"/>
              <w:adjustRightInd/>
              <w:snapToGrid/>
              <w:spacing w:line="500" w:lineRule="exact"/>
              <w:ind w:firstLine="63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90" w:hRule="atLeast"/>
          <w:jc w:val="center"/>
        </w:trPr>
        <w:tc>
          <w:tcPr>
            <w:tcW w:w="16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lang w:val="en-US" w:eastAsia="zh-CN"/>
              </w:rPr>
              <w:t>镇街</w:t>
            </w:r>
            <w:r>
              <w:rPr>
                <w:rFonts w:hint="default" w:ascii="Times New Roman" w:hAnsi="Times New Roman" w:eastAsia="方正仿宋_GBK" w:cs="Times New Roman"/>
                <w:b w:val="0"/>
                <w:bCs w:val="0"/>
                <w:sz w:val="28"/>
                <w:szCs w:val="28"/>
              </w:rPr>
              <w:t>意见</w:t>
            </w:r>
          </w:p>
        </w:tc>
        <w:tc>
          <w:tcPr>
            <w:tcW w:w="76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1708" w:firstLineChars="61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负责人签名：   　  （单位公章）</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0" w:hRule="atLeast"/>
          <w:jc w:val="center"/>
        </w:trPr>
        <w:tc>
          <w:tcPr>
            <w:tcW w:w="16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区</w:t>
            </w:r>
            <w:r>
              <w:rPr>
                <w:rFonts w:hint="default" w:ascii="Times New Roman" w:hAnsi="Times New Roman" w:eastAsia="方正仿宋_GBK" w:cs="Times New Roman"/>
                <w:b w:val="0"/>
                <w:bCs w:val="0"/>
                <w:sz w:val="28"/>
                <w:szCs w:val="28"/>
                <w:lang w:val="en-US" w:eastAsia="zh-CN"/>
              </w:rPr>
              <w:t>县农业部门</w:t>
            </w:r>
            <w:r>
              <w:rPr>
                <w:rFonts w:hint="default" w:ascii="Times New Roman" w:hAnsi="Times New Roman" w:eastAsia="方正仿宋_GBK" w:cs="Times New Roman"/>
                <w:b w:val="0"/>
                <w:bCs w:val="0"/>
                <w:sz w:val="28"/>
                <w:szCs w:val="28"/>
              </w:rPr>
              <w:t>意见</w:t>
            </w:r>
          </w:p>
        </w:tc>
        <w:tc>
          <w:tcPr>
            <w:tcW w:w="76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1708" w:firstLineChars="61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负责人签名：   　  （单位公章）</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jc w:val="center"/>
        </w:trPr>
        <w:tc>
          <w:tcPr>
            <w:tcW w:w="1686"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仿宋_GBK" w:cs="Times New Roman"/>
                <w:b w:val="0"/>
                <w:bCs w:val="0"/>
                <w:sz w:val="28"/>
                <w:szCs w:val="28"/>
              </w:rPr>
              <w:t>备　　注</w:t>
            </w:r>
          </w:p>
        </w:tc>
        <w:tc>
          <w:tcPr>
            <w:tcW w:w="760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b w:val="0"/>
                <w:bCs w:val="0"/>
                <w:sz w:val="28"/>
                <w:szCs w:val="28"/>
              </w:rPr>
            </w:pPr>
          </w:p>
        </w:tc>
      </w:tr>
    </w:tbl>
    <w:p>
      <w:pPr>
        <w:spacing w:line="560" w:lineRule="exact"/>
        <w:ind w:firstLine="320" w:firstLineChars="100"/>
        <w:rPr>
          <w:rFonts w:hint="default" w:ascii="Times New Roman" w:hAnsi="Times New Roman" w:cs="Times New Roman"/>
          <w:lang w:eastAsia="zh-CN"/>
        </w:rPr>
      </w:pPr>
      <w:r>
        <w:rPr>
          <w:rFonts w:hint="default" w:ascii="Times New Roman" w:hAnsi="Times New Roman" w:eastAsia="方正仿宋_GBK" w:cs="Times New Roman"/>
          <w:b w:val="0"/>
          <w:bCs w:val="0"/>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4864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4864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32pt;z-index:251660288;mso-width-relative:page;mso-height-relative:page;" filled="f" stroked="t" coordsize="21600,21600" o:gfxdata="UEsDBAoAAAAAAIdO4kAAAAAAAAAAAAAAAAAEAAAAZHJzL1BLAwQUAAAACACHTuJALrGr4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usavj0AAAAAIBAAAPAAAAAAAAAAEA&#10;IAAAACIAAABkcnMvZG93bnJldi54bWxQSwECFAAUAAAACACHTuJA0LO4I94BAACkAwAADgAAAAAA&#10;AAABACAAAAAfAQAAZHJzL2Uyb0RvYy54bWxQSwUGAAAAAAYABgBZAQAAbwUAAAAA&#10;">
                <v:fill on="f" focussize="0,0"/>
                <v:stroke color="#000000" joinstyle="round"/>
                <v:imagedata o:title=""/>
                <o:lock v:ext="edit" aspectratio="f"/>
              </v:line>
            </w:pict>
          </mc:Fallback>
        </mc:AlternateContent>
      </w:r>
    </w:p>
    <w:sectPr>
      <w:headerReference r:id="rId5" w:type="default"/>
      <w:footerReference r:id="rId6" w:type="default"/>
      <w:pgSz w:w="11905" w:h="16838"/>
      <w:pgMar w:top="1984" w:right="1446" w:bottom="1644" w:left="1446" w:header="850" w:footer="992" w:gutter="0"/>
      <w:pgNumType w:fmt="numberInDash"/>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eastAsia"/>
        <w:sz w:val="28"/>
      </w:rPr>
    </w:pPr>
    <w:r>
      <w:rPr>
        <w:sz w:val="28"/>
      </w:rPr>
      <mc:AlternateContent>
        <mc:Choice Requires="wps">
          <w:drawing>
            <wp:anchor distT="0" distB="0" distL="114300" distR="114300" simplePos="0" relativeHeight="251663360" behindDoc="0" locked="0" layoutInCell="1" allowOverlap="1">
              <wp:simplePos x="0" y="0"/>
              <wp:positionH relativeFrom="margin">
                <wp:posOffset>5266690</wp:posOffset>
              </wp:positionH>
              <wp:positionV relativeFrom="page">
                <wp:posOffset>9756775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- 6 -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414.7pt;margin-top:768.25pt;height:144pt;width:144pt;mso-position-horizontal-relative:margin;mso-position-vertical-relative:page;mso-wrap-style:none;z-index:251663360;mso-width-relative:page;mso-height-relative:page;" filled="f" stroked="f" coordsize="21600,21600" o:gfxdata="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iY7Fj&#10;2QAAAA4BAAAPAAAAAAAAAAEAIAAAACIAAABkcnMvZG93bnJldi54bWxQSwECFAAUAAAACACHTuJA&#10;8Wfk5a4BAABLAwAADgAAAAAAAAABACAAAAAoAQAAZHJzL2Uyb0RvYy54bWxQSwUGAAAAAAYABgBZ&#10;AQAASAUAAAAA&#10;">
              <v:fill on="f" focussize="0,0"/>
              <v:stroke on="f"/>
              <v:imagedata o:title=""/>
              <o:lock v:ext="edit" aspectratio="f"/>
              <v:textbox inset="0mm,0mm,0mm,0mm" style="mso-fit-shape-to-text:t;">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- 6 -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left" w:pos="7620"/>
        <w:tab w:val="clear" w:pos="4153"/>
      </w:tabs>
      <w:rPr>
        <w:rFonts w:hint="eastAsia" w:eastAsiaTheme="minorEastAsia"/>
        <w:lang w:eastAsia="zh-CN"/>
      </w:rPr>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- 14 -</w:t>
                    </w:r>
                    <w:r>
                      <w:rPr>
                        <w:rFonts w:hint="eastAsia" w:ascii="宋体" w:hAnsi="宋体" w:eastAsia="宋体" w:cs="宋体"/>
                        <w:sz w:val="28"/>
                        <w:szCs w:val="28"/>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210"/>
  <w:drawingGridVerticalSpacing w:val="160"/>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00EB3"/>
    <w:rsid w:val="016430E1"/>
    <w:rsid w:val="016B1509"/>
    <w:rsid w:val="01CA0628"/>
    <w:rsid w:val="023E7695"/>
    <w:rsid w:val="02611C14"/>
    <w:rsid w:val="02777BFD"/>
    <w:rsid w:val="029A1B3E"/>
    <w:rsid w:val="02D33E10"/>
    <w:rsid w:val="031439BE"/>
    <w:rsid w:val="03321CC0"/>
    <w:rsid w:val="037E02AE"/>
    <w:rsid w:val="03B145BD"/>
    <w:rsid w:val="03EA4908"/>
    <w:rsid w:val="067803E8"/>
    <w:rsid w:val="06F939AA"/>
    <w:rsid w:val="070B1E13"/>
    <w:rsid w:val="07660BD8"/>
    <w:rsid w:val="07C1191B"/>
    <w:rsid w:val="084B7578"/>
    <w:rsid w:val="085D3D67"/>
    <w:rsid w:val="091A7535"/>
    <w:rsid w:val="099E7FC1"/>
    <w:rsid w:val="0A900EAE"/>
    <w:rsid w:val="0AAE43D8"/>
    <w:rsid w:val="0B3E747D"/>
    <w:rsid w:val="0C864E72"/>
    <w:rsid w:val="0CD81BE1"/>
    <w:rsid w:val="0D050122"/>
    <w:rsid w:val="0D2648D5"/>
    <w:rsid w:val="0E541C30"/>
    <w:rsid w:val="0E603077"/>
    <w:rsid w:val="0EE7435D"/>
    <w:rsid w:val="0EED1C08"/>
    <w:rsid w:val="0F0E3698"/>
    <w:rsid w:val="0F162D67"/>
    <w:rsid w:val="0F4B48EC"/>
    <w:rsid w:val="0FCE72CB"/>
    <w:rsid w:val="100D2F4D"/>
    <w:rsid w:val="11740735"/>
    <w:rsid w:val="118F193E"/>
    <w:rsid w:val="12327FD1"/>
    <w:rsid w:val="123A0CC6"/>
    <w:rsid w:val="127016B0"/>
    <w:rsid w:val="12F708E7"/>
    <w:rsid w:val="138C7281"/>
    <w:rsid w:val="13961EAE"/>
    <w:rsid w:val="14011A1D"/>
    <w:rsid w:val="14426A3B"/>
    <w:rsid w:val="15714980"/>
    <w:rsid w:val="15A5462A"/>
    <w:rsid w:val="15C65768"/>
    <w:rsid w:val="15DA7346"/>
    <w:rsid w:val="16002D87"/>
    <w:rsid w:val="1618304E"/>
    <w:rsid w:val="165E6F19"/>
    <w:rsid w:val="16822B48"/>
    <w:rsid w:val="16BC13F9"/>
    <w:rsid w:val="173B5246"/>
    <w:rsid w:val="175D3023"/>
    <w:rsid w:val="17B2201A"/>
    <w:rsid w:val="17D53C74"/>
    <w:rsid w:val="1847268D"/>
    <w:rsid w:val="186E164B"/>
    <w:rsid w:val="18DA283C"/>
    <w:rsid w:val="18F51424"/>
    <w:rsid w:val="192F2B88"/>
    <w:rsid w:val="196565AA"/>
    <w:rsid w:val="196C6692"/>
    <w:rsid w:val="1AE14356"/>
    <w:rsid w:val="1B3C12F9"/>
    <w:rsid w:val="1C422931"/>
    <w:rsid w:val="1CD20B33"/>
    <w:rsid w:val="1CFF06F4"/>
    <w:rsid w:val="1D7E5E8C"/>
    <w:rsid w:val="1E2367A4"/>
    <w:rsid w:val="1E494CA0"/>
    <w:rsid w:val="1E4C302A"/>
    <w:rsid w:val="1E57048B"/>
    <w:rsid w:val="1FBF5AF7"/>
    <w:rsid w:val="1FE02E2E"/>
    <w:rsid w:val="1FEC72FE"/>
    <w:rsid w:val="1FFB74E5"/>
    <w:rsid w:val="201022B9"/>
    <w:rsid w:val="201D67D6"/>
    <w:rsid w:val="20463694"/>
    <w:rsid w:val="20CE308D"/>
    <w:rsid w:val="20F453CA"/>
    <w:rsid w:val="217B010C"/>
    <w:rsid w:val="22074A4B"/>
    <w:rsid w:val="222C5147"/>
    <w:rsid w:val="22CC3E7D"/>
    <w:rsid w:val="22D26852"/>
    <w:rsid w:val="2338088B"/>
    <w:rsid w:val="23660BE0"/>
    <w:rsid w:val="23B80788"/>
    <w:rsid w:val="23DB5861"/>
    <w:rsid w:val="23E57D90"/>
    <w:rsid w:val="246B343B"/>
    <w:rsid w:val="25205A12"/>
    <w:rsid w:val="254C6870"/>
    <w:rsid w:val="258752F3"/>
    <w:rsid w:val="2602300A"/>
    <w:rsid w:val="26543C2E"/>
    <w:rsid w:val="26853D93"/>
    <w:rsid w:val="26E256DE"/>
    <w:rsid w:val="272E26D1"/>
    <w:rsid w:val="28C5638A"/>
    <w:rsid w:val="28F629E0"/>
    <w:rsid w:val="28FA2A82"/>
    <w:rsid w:val="29416044"/>
    <w:rsid w:val="29FD6F36"/>
    <w:rsid w:val="2A737C24"/>
    <w:rsid w:val="2AAD0583"/>
    <w:rsid w:val="2ABF5AA9"/>
    <w:rsid w:val="2B473D61"/>
    <w:rsid w:val="2B481888"/>
    <w:rsid w:val="2BE912BD"/>
    <w:rsid w:val="2C0A69DA"/>
    <w:rsid w:val="2C0B2FE1"/>
    <w:rsid w:val="2C1F4CDE"/>
    <w:rsid w:val="2C3D4360"/>
    <w:rsid w:val="2C526E62"/>
    <w:rsid w:val="2D1B36F8"/>
    <w:rsid w:val="2D493B11"/>
    <w:rsid w:val="2D626B06"/>
    <w:rsid w:val="2D6D0A6A"/>
    <w:rsid w:val="2DC14A99"/>
    <w:rsid w:val="2E3E6C04"/>
    <w:rsid w:val="2E6221E1"/>
    <w:rsid w:val="2EB66191"/>
    <w:rsid w:val="2EBD258D"/>
    <w:rsid w:val="2ECC153A"/>
    <w:rsid w:val="2FAB6AF0"/>
    <w:rsid w:val="2FF774DC"/>
    <w:rsid w:val="30C74B52"/>
    <w:rsid w:val="30D065A7"/>
    <w:rsid w:val="30DF78A8"/>
    <w:rsid w:val="317560F9"/>
    <w:rsid w:val="31C07D63"/>
    <w:rsid w:val="31D03DB0"/>
    <w:rsid w:val="32593B80"/>
    <w:rsid w:val="33633703"/>
    <w:rsid w:val="33727DEA"/>
    <w:rsid w:val="338B2616"/>
    <w:rsid w:val="340941DC"/>
    <w:rsid w:val="341C475D"/>
    <w:rsid w:val="34D523DE"/>
    <w:rsid w:val="353A6ABE"/>
    <w:rsid w:val="35F965A0"/>
    <w:rsid w:val="36690BBC"/>
    <w:rsid w:val="37960293"/>
    <w:rsid w:val="37C14E9C"/>
    <w:rsid w:val="37C84A4A"/>
    <w:rsid w:val="37FF67C7"/>
    <w:rsid w:val="3818278E"/>
    <w:rsid w:val="38504383"/>
    <w:rsid w:val="38B6029F"/>
    <w:rsid w:val="38DD3F57"/>
    <w:rsid w:val="393B00E2"/>
    <w:rsid w:val="39A14D99"/>
    <w:rsid w:val="3AC77083"/>
    <w:rsid w:val="3B5947E5"/>
    <w:rsid w:val="3B6B55E3"/>
    <w:rsid w:val="3B6B7298"/>
    <w:rsid w:val="3BE542AF"/>
    <w:rsid w:val="3CA80AF2"/>
    <w:rsid w:val="3CF3039D"/>
    <w:rsid w:val="3D904825"/>
    <w:rsid w:val="3D9D25AA"/>
    <w:rsid w:val="3DC44C6C"/>
    <w:rsid w:val="3DE511B8"/>
    <w:rsid w:val="3EBA3ADA"/>
    <w:rsid w:val="3EFB6EE5"/>
    <w:rsid w:val="3F526A3C"/>
    <w:rsid w:val="3FA70FA5"/>
    <w:rsid w:val="3FDF6807"/>
    <w:rsid w:val="3FE3102B"/>
    <w:rsid w:val="403F1053"/>
    <w:rsid w:val="40745FFF"/>
    <w:rsid w:val="40C97883"/>
    <w:rsid w:val="40D97C5B"/>
    <w:rsid w:val="413F0A00"/>
    <w:rsid w:val="421E074C"/>
    <w:rsid w:val="42352E02"/>
    <w:rsid w:val="425022AA"/>
    <w:rsid w:val="42D412D9"/>
    <w:rsid w:val="43677ACA"/>
    <w:rsid w:val="4396272B"/>
    <w:rsid w:val="43BA633B"/>
    <w:rsid w:val="4418495B"/>
    <w:rsid w:val="44557097"/>
    <w:rsid w:val="455C6F8A"/>
    <w:rsid w:val="45815FBA"/>
    <w:rsid w:val="458A2D71"/>
    <w:rsid w:val="458E4325"/>
    <w:rsid w:val="45B3492D"/>
    <w:rsid w:val="45C0487D"/>
    <w:rsid w:val="45C50EA1"/>
    <w:rsid w:val="45E615FB"/>
    <w:rsid w:val="45E62C7E"/>
    <w:rsid w:val="46C84779"/>
    <w:rsid w:val="470158DF"/>
    <w:rsid w:val="47046B53"/>
    <w:rsid w:val="47CC2B5E"/>
    <w:rsid w:val="47FC5A7C"/>
    <w:rsid w:val="48036E0A"/>
    <w:rsid w:val="488717E9"/>
    <w:rsid w:val="48D56B7F"/>
    <w:rsid w:val="491C4B2A"/>
    <w:rsid w:val="498C5597"/>
    <w:rsid w:val="49FC7632"/>
    <w:rsid w:val="4A1D6D27"/>
    <w:rsid w:val="4A330CD3"/>
    <w:rsid w:val="4A614885"/>
    <w:rsid w:val="4A7D4C52"/>
    <w:rsid w:val="4A8C2098"/>
    <w:rsid w:val="4BC15E91"/>
    <w:rsid w:val="4C1155F2"/>
    <w:rsid w:val="4C85492F"/>
    <w:rsid w:val="4CC8203C"/>
    <w:rsid w:val="4D002C5E"/>
    <w:rsid w:val="4D73058E"/>
    <w:rsid w:val="4E1E0B8D"/>
    <w:rsid w:val="4E4250FD"/>
    <w:rsid w:val="4EC97E4D"/>
    <w:rsid w:val="4F1E61BE"/>
    <w:rsid w:val="5042350D"/>
    <w:rsid w:val="5055041F"/>
    <w:rsid w:val="50EC3D15"/>
    <w:rsid w:val="51764AA2"/>
    <w:rsid w:val="52287B99"/>
    <w:rsid w:val="52320A18"/>
    <w:rsid w:val="52362306"/>
    <w:rsid w:val="5289675D"/>
    <w:rsid w:val="52B117CC"/>
    <w:rsid w:val="532134B3"/>
    <w:rsid w:val="538D6B40"/>
    <w:rsid w:val="54130243"/>
    <w:rsid w:val="54391CDD"/>
    <w:rsid w:val="544B5DC1"/>
    <w:rsid w:val="54660E4D"/>
    <w:rsid w:val="54882B71"/>
    <w:rsid w:val="549543EC"/>
    <w:rsid w:val="54EE7E5B"/>
    <w:rsid w:val="54EF0E42"/>
    <w:rsid w:val="55204C97"/>
    <w:rsid w:val="557C1FAA"/>
    <w:rsid w:val="55B97809"/>
    <w:rsid w:val="561346BC"/>
    <w:rsid w:val="563F3703"/>
    <w:rsid w:val="56B74BCC"/>
    <w:rsid w:val="56EB388B"/>
    <w:rsid w:val="56F97924"/>
    <w:rsid w:val="57DB2C8C"/>
    <w:rsid w:val="58284E5B"/>
    <w:rsid w:val="58CE352D"/>
    <w:rsid w:val="59480B21"/>
    <w:rsid w:val="59501C86"/>
    <w:rsid w:val="59967A07"/>
    <w:rsid w:val="5A0233C6"/>
    <w:rsid w:val="5A1C412A"/>
    <w:rsid w:val="5A3D1EA1"/>
    <w:rsid w:val="5A625C12"/>
    <w:rsid w:val="5A8A7C24"/>
    <w:rsid w:val="5AAC4644"/>
    <w:rsid w:val="5B2F2262"/>
    <w:rsid w:val="5B962447"/>
    <w:rsid w:val="5B9A5744"/>
    <w:rsid w:val="5BB353C9"/>
    <w:rsid w:val="5C404A3C"/>
    <w:rsid w:val="5C786E1D"/>
    <w:rsid w:val="5C8C51C9"/>
    <w:rsid w:val="5D734AAF"/>
    <w:rsid w:val="5DB8288D"/>
    <w:rsid w:val="5DE11544"/>
    <w:rsid w:val="5E2233F9"/>
    <w:rsid w:val="5E3B2187"/>
    <w:rsid w:val="5E4E7DF2"/>
    <w:rsid w:val="5E9F5687"/>
    <w:rsid w:val="5EA52572"/>
    <w:rsid w:val="5F230066"/>
    <w:rsid w:val="5F784B21"/>
    <w:rsid w:val="5F8E0689"/>
    <w:rsid w:val="60293ABF"/>
    <w:rsid w:val="60B44CEE"/>
    <w:rsid w:val="60CC028A"/>
    <w:rsid w:val="610770FE"/>
    <w:rsid w:val="6345663E"/>
    <w:rsid w:val="63471E49"/>
    <w:rsid w:val="63483736"/>
    <w:rsid w:val="637A5D7B"/>
    <w:rsid w:val="63805376"/>
    <w:rsid w:val="63C2478D"/>
    <w:rsid w:val="64540CC2"/>
    <w:rsid w:val="64AD5B32"/>
    <w:rsid w:val="64D43499"/>
    <w:rsid w:val="64F8164D"/>
    <w:rsid w:val="65542AD2"/>
    <w:rsid w:val="6560143E"/>
    <w:rsid w:val="65A46B87"/>
    <w:rsid w:val="66A6274F"/>
    <w:rsid w:val="66DB0241"/>
    <w:rsid w:val="66DB2FD4"/>
    <w:rsid w:val="685D6DF2"/>
    <w:rsid w:val="69673CA7"/>
    <w:rsid w:val="6AE571EE"/>
    <w:rsid w:val="6B1B6720"/>
    <w:rsid w:val="6B4210A5"/>
    <w:rsid w:val="6B5477F9"/>
    <w:rsid w:val="6B6A019C"/>
    <w:rsid w:val="6BE04F47"/>
    <w:rsid w:val="6C5A2BED"/>
    <w:rsid w:val="6CA976D1"/>
    <w:rsid w:val="6CB0016E"/>
    <w:rsid w:val="6CD52274"/>
    <w:rsid w:val="6CF00A91"/>
    <w:rsid w:val="6D1F329D"/>
    <w:rsid w:val="6D557FDE"/>
    <w:rsid w:val="6E4771A1"/>
    <w:rsid w:val="6E55366C"/>
    <w:rsid w:val="6F9328F5"/>
    <w:rsid w:val="6FE0655E"/>
    <w:rsid w:val="6FE74D75"/>
    <w:rsid w:val="703D7F20"/>
    <w:rsid w:val="70751248"/>
    <w:rsid w:val="70CC1853"/>
    <w:rsid w:val="70FC7186"/>
    <w:rsid w:val="71461992"/>
    <w:rsid w:val="718674A7"/>
    <w:rsid w:val="71FE04BF"/>
    <w:rsid w:val="724F0D1A"/>
    <w:rsid w:val="72AD1FAA"/>
    <w:rsid w:val="72C851FB"/>
    <w:rsid w:val="73634A7D"/>
    <w:rsid w:val="75154827"/>
    <w:rsid w:val="7517798F"/>
    <w:rsid w:val="75436688"/>
    <w:rsid w:val="75706FDE"/>
    <w:rsid w:val="7611195D"/>
    <w:rsid w:val="76201D46"/>
    <w:rsid w:val="763C04EC"/>
    <w:rsid w:val="76A553AD"/>
    <w:rsid w:val="76DD5443"/>
    <w:rsid w:val="77A15102"/>
    <w:rsid w:val="77AE7E57"/>
    <w:rsid w:val="77B823B8"/>
    <w:rsid w:val="77E67A2B"/>
    <w:rsid w:val="78461D54"/>
    <w:rsid w:val="792F00BF"/>
    <w:rsid w:val="797C23F5"/>
    <w:rsid w:val="798B236B"/>
    <w:rsid w:val="799E32D9"/>
    <w:rsid w:val="79D7587D"/>
    <w:rsid w:val="79DA3A5E"/>
    <w:rsid w:val="79EE0E19"/>
    <w:rsid w:val="79FE5FF7"/>
    <w:rsid w:val="7A0F4F3E"/>
    <w:rsid w:val="7A560325"/>
    <w:rsid w:val="7ABE35E4"/>
    <w:rsid w:val="7BD52290"/>
    <w:rsid w:val="7C970862"/>
    <w:rsid w:val="7CEE1B21"/>
    <w:rsid w:val="7CEE3232"/>
    <w:rsid w:val="7D072855"/>
    <w:rsid w:val="7D45771F"/>
    <w:rsid w:val="7D8516A6"/>
    <w:rsid w:val="7D893FBA"/>
    <w:rsid w:val="7DD86068"/>
    <w:rsid w:val="7DDB16B4"/>
    <w:rsid w:val="7EC76F03"/>
    <w:rsid w:val="7EDF1810"/>
    <w:rsid w:val="7F0A4656"/>
    <w:rsid w:val="7F2826D7"/>
    <w:rsid w:val="7F486F9A"/>
    <w:rsid w:val="7F7E7966"/>
    <w:rsid w:val="7FBE7CE4"/>
    <w:rsid w:val="7FC7729B"/>
    <w:rsid w:val="7FF30F37"/>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64"/>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7">
    <w:name w:val="heading 3"/>
    <w:basedOn w:val="1"/>
    <w:next w:val="1"/>
    <w:link w:val="52"/>
    <w:unhideWhenUsed/>
    <w:qFormat/>
    <w:uiPriority w:val="0"/>
    <w:pPr>
      <w:outlineLvl w:val="2"/>
    </w:pPr>
    <w:rPr>
      <w:rFonts w:ascii="Calibri" w:hAnsi="Calibri" w:eastAsia="楷体_GB2312"/>
      <w:b/>
      <w:bCs/>
      <w:kern w:val="0"/>
      <w:sz w:val="20"/>
      <w:szCs w:val="32"/>
    </w:rPr>
  </w:style>
  <w:style w:type="paragraph" w:styleId="8">
    <w:name w:val="heading 4"/>
    <w:basedOn w:val="1"/>
    <w:next w:val="1"/>
    <w:qFormat/>
    <w:uiPriority w:val="0"/>
    <w:pPr>
      <w:keepNext/>
      <w:keepLines/>
      <w:spacing w:beforeAutospacing="0" w:afterAutospacing="0" w:line="372" w:lineRule="auto"/>
      <w:outlineLvl w:val="3"/>
    </w:pPr>
    <w:rPr>
      <w:rFonts w:ascii="Arial" w:hAnsi="Arial" w:eastAsia="黑体" w:cs="Times New Roman"/>
      <w:sz w:val="28"/>
    </w:rPr>
  </w:style>
  <w:style w:type="character" w:default="1" w:styleId="28">
    <w:name w:val="Default Paragraph Font"/>
    <w:link w:val="29"/>
    <w:semiHidden/>
    <w:qFormat/>
    <w:uiPriority w:val="0"/>
  </w:style>
  <w:style w:type="table" w:default="1" w:styleId="2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style>
  <w:style w:type="paragraph" w:customStyle="1" w:styleId="4">
    <w:name w:val="索引 71"/>
    <w:basedOn w:val="1"/>
    <w:next w:val="1"/>
    <w:qFormat/>
    <w:uiPriority w:val="0"/>
    <w:pPr>
      <w:ind w:left="2520"/>
    </w:pPr>
    <w:rPr>
      <w:rFonts w:ascii="Calibri" w:hAnsi="Calibri" w:eastAsia="宋体" w:cs="黑体"/>
      <w:szCs w:val="24"/>
    </w:rPr>
  </w:style>
  <w:style w:type="paragraph" w:styleId="9">
    <w:name w:val="index 8"/>
    <w:basedOn w:val="1"/>
    <w:next w:val="1"/>
    <w:unhideWhenUsed/>
    <w:qFormat/>
    <w:uiPriority w:val="99"/>
    <w:pPr>
      <w:widowControl w:val="0"/>
      <w:ind w:left="1400" w:leftChars="1400"/>
      <w:jc w:val="both"/>
    </w:pPr>
    <w:rPr>
      <w:rFonts w:ascii="Times New Roman" w:hAnsi="Times New Roman" w:eastAsia="宋体" w:cs="Times New Roman"/>
      <w:kern w:val="2"/>
      <w:sz w:val="21"/>
      <w:szCs w:val="24"/>
      <w:lang w:val="en-US" w:eastAsia="zh-CN" w:bidi="ar-SA"/>
    </w:rPr>
  </w:style>
  <w:style w:type="paragraph" w:styleId="10">
    <w:name w:val="Normal Indent"/>
    <w:basedOn w:val="1"/>
    <w:next w:val="1"/>
    <w:unhideWhenUsed/>
    <w:qFormat/>
    <w:uiPriority w:val="99"/>
    <w:pPr>
      <w:ind w:firstLine="420" w:firstLineChars="200"/>
      <w:jc w:val="both"/>
    </w:pPr>
    <w:rPr>
      <w:rFonts w:ascii="Calibri" w:hAnsi="Calibri" w:eastAsia="宋体"/>
      <w:color w:val="auto"/>
      <w:kern w:val="2"/>
      <w:sz w:val="21"/>
      <w:szCs w:val="22"/>
      <w:lang w:eastAsia="zh-CN" w:bidi="ar-SA"/>
    </w:rPr>
  </w:style>
  <w:style w:type="paragraph" w:styleId="11">
    <w:name w:val="Body Text Indent"/>
    <w:basedOn w:val="1"/>
    <w:next w:val="3"/>
    <w:unhideWhenUsed/>
    <w:qFormat/>
    <w:uiPriority w:val="99"/>
    <w:pPr>
      <w:spacing w:after="120"/>
      <w:ind w:left="420" w:leftChars="200"/>
    </w:pPr>
  </w:style>
  <w:style w:type="paragraph" w:styleId="12">
    <w:name w:val="List 2"/>
    <w:basedOn w:val="1"/>
    <w:qFormat/>
    <w:uiPriority w:val="0"/>
    <w:pPr>
      <w:ind w:leftChars="200" w:hanging="200" w:hangingChars="200"/>
    </w:pPr>
  </w:style>
  <w:style w:type="paragraph" w:styleId="13">
    <w:name w:val="toc 5"/>
    <w:basedOn w:val="1"/>
    <w:next w:val="1"/>
    <w:unhideWhenUsed/>
    <w:qFormat/>
    <w:uiPriority w:val="39"/>
    <w:pPr>
      <w:ind w:left="1680" w:leftChars="800"/>
    </w:pPr>
    <w:rPr>
      <w:rFonts w:ascii="Calibri" w:hAnsi="Calibri"/>
    </w:rPr>
  </w:style>
  <w:style w:type="paragraph" w:styleId="14">
    <w:name w:val="Plain Text"/>
    <w:basedOn w:val="1"/>
    <w:next w:val="15"/>
    <w:qFormat/>
    <w:uiPriority w:val="0"/>
    <w:rPr>
      <w:rFonts w:ascii="宋体" w:hAnsi="Courier New"/>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footer"/>
    <w:basedOn w:val="1"/>
    <w:next w:val="9"/>
    <w:qFormat/>
    <w:uiPriority w:val="0"/>
    <w:pPr>
      <w:tabs>
        <w:tab w:val="center" w:pos="4153"/>
        <w:tab w:val="right" w:pos="8306"/>
      </w:tabs>
      <w:snapToGrid w:val="0"/>
      <w:jc w:val="left"/>
    </w:pPr>
    <w:rPr>
      <w:sz w:val="18"/>
    </w:rPr>
  </w:style>
  <w:style w:type="paragraph" w:styleId="17">
    <w:name w:val="Body Text Indent 2"/>
    <w:basedOn w:val="1"/>
    <w:qFormat/>
    <w:uiPriority w:val="0"/>
    <w:pPr>
      <w:spacing w:line="480" w:lineRule="auto"/>
      <w:ind w:left="420" w:leftChars="200"/>
    </w:pPr>
  </w:style>
  <w:style w:type="paragraph" w:styleId="18">
    <w:name w:val="endnote text"/>
    <w:basedOn w:val="1"/>
    <w:qFormat/>
    <w:uiPriority w:val="0"/>
    <w:pPr>
      <w:snapToGrid w:val="0"/>
      <w:jc w:val="left"/>
    </w:pPr>
    <w:rPr>
      <w:rFonts w:ascii="方正仿宋_GBK" w:hAnsi="Calibri" w:eastAsia="方正仿宋_GBK"/>
      <w:sz w:val="32"/>
      <w:szCs w:val="32"/>
    </w:rPr>
  </w:style>
  <w:style w:type="paragraph" w:styleId="19">
    <w:name w:val="Body Text Indent 3"/>
    <w:basedOn w:val="1"/>
    <w:qFormat/>
    <w:uiPriority w:val="0"/>
    <w:pPr>
      <w:spacing w:line="640" w:lineRule="atLeast"/>
      <w:ind w:firstLine="602" w:firstLineChars="200"/>
    </w:pPr>
    <w:rPr>
      <w:rFonts w:ascii="仿宋_GB2312" w:eastAsia="仿宋_GB2312"/>
      <w:b/>
      <w:bCs/>
      <w:sz w:val="30"/>
    </w:rPr>
  </w:style>
  <w:style w:type="paragraph" w:styleId="20">
    <w:name w:val="index 7"/>
    <w:basedOn w:val="1"/>
    <w:next w:val="1"/>
    <w:qFormat/>
    <w:uiPriority w:val="0"/>
    <w:pPr>
      <w:ind w:left="2520"/>
    </w:pPr>
  </w:style>
  <w:style w:type="paragraph" w:styleId="21">
    <w:name w:val="Body Text 2"/>
    <w:basedOn w:val="1"/>
    <w:qFormat/>
    <w:uiPriority w:val="0"/>
    <w:pPr>
      <w:spacing w:after="120" w:line="480" w:lineRule="auto"/>
    </w:pPr>
  </w:style>
  <w:style w:type="paragraph" w:styleId="2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3">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24">
    <w:name w:val="Title"/>
    <w:basedOn w:val="1"/>
    <w:next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25">
    <w:name w:val="Body Text First Indent 2"/>
    <w:basedOn w:val="11"/>
    <w:next w:val="1"/>
    <w:unhideWhenUsed/>
    <w:qFormat/>
    <w:uiPriority w:val="99"/>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9">
    <w:name w:val=" Char"/>
    <w:basedOn w:val="1"/>
    <w:link w:val="28"/>
    <w:qFormat/>
    <w:uiPriority w:val="0"/>
    <w:pPr>
      <w:tabs>
        <w:tab w:val="left" w:pos="432"/>
      </w:tabs>
      <w:spacing w:before="156" w:beforeLines="50" w:after="156" w:afterLines="50"/>
      <w:ind w:left="432" w:hanging="432"/>
    </w:pPr>
  </w:style>
  <w:style w:type="character" w:styleId="30">
    <w:name w:val="Strong"/>
    <w:basedOn w:val="28"/>
    <w:qFormat/>
    <w:uiPriority w:val="0"/>
    <w:rPr>
      <w:b/>
    </w:rPr>
  </w:style>
  <w:style w:type="character" w:styleId="31">
    <w:name w:val="page number"/>
    <w:basedOn w:val="28"/>
    <w:qFormat/>
    <w:uiPriority w:val="0"/>
  </w:style>
  <w:style w:type="character" w:styleId="32">
    <w:name w:val="Emphasis"/>
    <w:basedOn w:val="28"/>
    <w:qFormat/>
    <w:uiPriority w:val="20"/>
    <w:rPr>
      <w:i/>
    </w:rPr>
  </w:style>
  <w:style w:type="character" w:styleId="33">
    <w:name w:val="Hyperlink"/>
    <w:basedOn w:val="28"/>
    <w:qFormat/>
    <w:uiPriority w:val="0"/>
    <w:rPr>
      <w:color w:val="0000FF"/>
      <w:u w:val="single"/>
    </w:rPr>
  </w:style>
  <w:style w:type="paragraph" w:customStyle="1" w:styleId="34">
    <w:name w:val="索引 51"/>
    <w:basedOn w:val="1"/>
    <w:next w:val="1"/>
    <w:qFormat/>
    <w:uiPriority w:val="0"/>
    <w:pPr>
      <w:ind w:left="1680"/>
    </w:pPr>
  </w:style>
  <w:style w:type="paragraph" w:customStyle="1" w:styleId="35">
    <w:name w:val="正文（缩进）"/>
    <w:basedOn w:val="1"/>
    <w:next w:val="1"/>
    <w:qFormat/>
    <w:uiPriority w:val="0"/>
    <w:pPr>
      <w:spacing w:line="594" w:lineRule="exact"/>
      <w:ind w:firstLine="482"/>
    </w:pPr>
    <w:rPr>
      <w:rFonts w:eastAsia="方正仿宋_GBK"/>
      <w:sz w:val="32"/>
    </w:rPr>
  </w:style>
  <w:style w:type="paragraph" w:customStyle="1" w:styleId="36">
    <w:name w:val="p0"/>
    <w:basedOn w:val="1"/>
    <w:qFormat/>
    <w:uiPriority w:val="0"/>
    <w:pPr>
      <w:widowControl/>
    </w:pPr>
    <w:rPr>
      <w:rFonts w:ascii="Calibri" w:hAnsi="Calibri" w:cs="宋体"/>
      <w:kern w:val="0"/>
      <w:szCs w:val="21"/>
    </w:rPr>
  </w:style>
  <w:style w:type="paragraph" w:customStyle="1" w:styleId="37">
    <w:name w:val="段落正文"/>
    <w:basedOn w:val="1"/>
    <w:qFormat/>
    <w:uiPriority w:val="0"/>
    <w:pPr>
      <w:spacing w:before="156" w:beforeLines="50" w:beforeAutospacing="0" w:line="360" w:lineRule="auto"/>
      <w:ind w:firstLine="200" w:firstLineChars="200"/>
    </w:pPr>
    <w:rPr>
      <w:spacing w:val="2"/>
      <w:sz w:val="24"/>
    </w:rPr>
  </w:style>
  <w:style w:type="paragraph" w:customStyle="1" w:styleId="38">
    <w:name w:val="Char"/>
    <w:basedOn w:val="1"/>
    <w:qFormat/>
    <w:uiPriority w:val="0"/>
    <w:pPr>
      <w:spacing w:line="360" w:lineRule="auto"/>
    </w:pPr>
    <w:rPr>
      <w:rFonts w:ascii="Times New Roman" w:hAnsi="Times New Roman" w:eastAsia="宋体" w:cs="Times New Roman"/>
      <w:szCs w:val="20"/>
    </w:rPr>
  </w:style>
  <w:style w:type="character" w:customStyle="1" w:styleId="39">
    <w:name w:val="font31"/>
    <w:basedOn w:val="28"/>
    <w:qFormat/>
    <w:uiPriority w:val="0"/>
    <w:rPr>
      <w:rFonts w:ascii="方正黑体_GBK" w:hAnsi="方正黑体_GBK" w:eastAsia="方正黑体_GBK" w:cs="方正黑体_GBK"/>
      <w:b/>
      <w:color w:val="000000"/>
      <w:sz w:val="21"/>
      <w:szCs w:val="21"/>
      <w:u w:val="none"/>
    </w:rPr>
  </w:style>
  <w:style w:type="character" w:customStyle="1" w:styleId="40">
    <w:name w:val="font41"/>
    <w:basedOn w:val="28"/>
    <w:qFormat/>
    <w:uiPriority w:val="0"/>
    <w:rPr>
      <w:rFonts w:hint="eastAsia" w:ascii="方正仿宋_GBK" w:hAnsi="方正仿宋_GBK" w:eastAsia="方正仿宋_GBK" w:cs="方正仿宋_GBK"/>
      <w:color w:val="000000"/>
      <w:sz w:val="20"/>
      <w:szCs w:val="20"/>
      <w:u w:val="none"/>
    </w:rPr>
  </w:style>
  <w:style w:type="paragraph" w:customStyle="1" w:styleId="41">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正文-公1"/>
    <w:basedOn w:val="1"/>
    <w:qFormat/>
    <w:uiPriority w:val="0"/>
    <w:pPr>
      <w:ind w:firstLine="200" w:firstLineChars="200"/>
      <w:jc w:val="left"/>
    </w:pPr>
    <w:rPr>
      <w:rFonts w:eastAsia="仿宋_GB2312"/>
    </w:rPr>
  </w:style>
  <w:style w:type="paragraph" w:customStyle="1" w:styleId="43">
    <w:name w:val="List Paragraph"/>
    <w:basedOn w:val="1"/>
    <w:qFormat/>
    <w:uiPriority w:val="0"/>
    <w:pPr>
      <w:ind w:firstLine="420" w:firstLineChars="200"/>
    </w:pPr>
  </w:style>
  <w:style w:type="paragraph" w:customStyle="1" w:styleId="44">
    <w:name w:val="样式1"/>
    <w:basedOn w:val="1"/>
    <w:next w:val="1"/>
    <w:qFormat/>
    <w:uiPriority w:val="0"/>
    <w:pPr>
      <w:ind w:firstLine="0" w:firstLineChars="0"/>
      <w:jc w:val="center"/>
    </w:pPr>
    <w:rPr>
      <w:rFonts w:ascii="方正小标宋_GBK" w:eastAsia="方正小标宋_GBK" w:cs="Times New Roman"/>
      <w:sz w:val="44"/>
      <w:szCs w:val="44"/>
    </w:rPr>
  </w:style>
  <w:style w:type="character" w:customStyle="1" w:styleId="45">
    <w:name w:val="font11"/>
    <w:basedOn w:val="28"/>
    <w:qFormat/>
    <w:uiPriority w:val="0"/>
    <w:rPr>
      <w:rFonts w:hint="eastAsia" w:ascii="方正仿宋_GBK" w:hAnsi="方正仿宋_GBK" w:eastAsia="方正仿宋_GBK" w:cs="方正仿宋_GBK"/>
      <w:color w:val="000000"/>
      <w:sz w:val="22"/>
      <w:szCs w:val="22"/>
      <w:u w:val="none"/>
    </w:rPr>
  </w:style>
  <w:style w:type="character" w:customStyle="1" w:styleId="46">
    <w:name w:val="font21"/>
    <w:basedOn w:val="28"/>
    <w:qFormat/>
    <w:uiPriority w:val="0"/>
    <w:rPr>
      <w:rFonts w:hint="eastAsia" w:ascii="方正小标宋_GBK" w:hAnsi="方正小标宋_GBK" w:eastAsia="方正小标宋_GBK" w:cs="方正小标宋_GBK"/>
      <w:color w:val="000000"/>
      <w:sz w:val="40"/>
      <w:szCs w:val="40"/>
      <w:u w:val="none"/>
    </w:rPr>
  </w:style>
  <w:style w:type="character" w:customStyle="1" w:styleId="47">
    <w:name w:val="NormalCharacter"/>
    <w:link w:val="48"/>
    <w:semiHidden/>
    <w:qFormat/>
    <w:uiPriority w:val="0"/>
    <w:rPr>
      <w:kern w:val="0"/>
      <w:sz w:val="20"/>
      <w:szCs w:val="21"/>
    </w:rPr>
  </w:style>
  <w:style w:type="paragraph" w:customStyle="1" w:styleId="48">
    <w:name w:val="UserStyle_4"/>
    <w:basedOn w:val="1"/>
    <w:link w:val="47"/>
    <w:qFormat/>
    <w:uiPriority w:val="0"/>
    <w:pPr>
      <w:widowControl/>
    </w:pPr>
    <w:rPr>
      <w:kern w:val="0"/>
      <w:sz w:val="20"/>
      <w:szCs w:val="21"/>
    </w:rPr>
  </w:style>
  <w:style w:type="paragraph" w:customStyle="1" w:styleId="49">
    <w:name w:val="UserStyle_43"/>
    <w:link w:val="47"/>
    <w:qFormat/>
    <w:uiPriority w:val="0"/>
    <w:pPr>
      <w:spacing w:after="160" w:line="240" w:lineRule="exact"/>
      <w:textAlignment w:val="baseline"/>
    </w:pPr>
    <w:rPr>
      <w:rFonts w:ascii="Times New Roman" w:hAnsi="Times New Roman" w:eastAsia="仿宋_GB2312" w:cs="Times New Roman"/>
      <w:kern w:val="2"/>
      <w:sz w:val="32"/>
      <w:szCs w:val="32"/>
      <w:lang w:val="en-US" w:eastAsia="zh-CN" w:bidi="ar-SA"/>
    </w:rPr>
  </w:style>
  <w:style w:type="paragraph" w:customStyle="1" w:styleId="50">
    <w:name w:val="索引 61"/>
    <w:basedOn w:val="1"/>
    <w:next w:val="1"/>
    <w:qFormat/>
    <w:uiPriority w:val="0"/>
    <w:pPr>
      <w:ind w:left="2100"/>
    </w:pPr>
  </w:style>
  <w:style w:type="paragraph" w:customStyle="1" w:styleId="51">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52">
    <w:name w:val="标题 3 Char"/>
    <w:link w:val="7"/>
    <w:qFormat/>
    <w:uiPriority w:val="0"/>
    <w:rPr>
      <w:rFonts w:ascii="Calibri" w:hAnsi="Calibri" w:eastAsia="楷体_GB2312"/>
      <w:b/>
      <w:bCs/>
      <w:kern w:val="0"/>
      <w:sz w:val="20"/>
      <w:szCs w:val="32"/>
    </w:rPr>
  </w:style>
  <w:style w:type="character" w:customStyle="1" w:styleId="53">
    <w:name w:val="15"/>
    <w:basedOn w:val="28"/>
    <w:qFormat/>
    <w:uiPriority w:val="0"/>
    <w:rPr>
      <w:rFonts w:hint="default" w:ascii="Times New Roman" w:hAnsi="Times New Roman" w:cs="Times New Roman"/>
    </w:rPr>
  </w:style>
  <w:style w:type="table" w:customStyle="1" w:styleId="54">
    <w:name w:val="Table Normal"/>
    <w:unhideWhenUsed/>
    <w:qFormat/>
    <w:uiPriority w:val="0"/>
    <w:tblPr>
      <w:tblLayout w:type="fixed"/>
      <w:tblCellMar>
        <w:top w:w="0" w:type="dxa"/>
        <w:left w:w="0" w:type="dxa"/>
        <w:bottom w:w="0" w:type="dxa"/>
        <w:right w:w="0" w:type="dxa"/>
      </w:tblCellMar>
    </w:tblPr>
  </w:style>
  <w:style w:type="paragraph" w:customStyle="1" w:styleId="55">
    <w:name w:val="Table Text"/>
    <w:basedOn w:val="1"/>
    <w:semiHidden/>
    <w:qFormat/>
    <w:uiPriority w:val="0"/>
    <w:rPr>
      <w:rFonts w:ascii="Arial" w:hAnsi="Arial" w:eastAsia="Arial" w:cs="Arial"/>
      <w:sz w:val="21"/>
      <w:szCs w:val="21"/>
      <w:lang w:val="en-US" w:eastAsia="en-US" w:bidi="ar-SA"/>
    </w:rPr>
  </w:style>
  <w:style w:type="paragraph" w:customStyle="1" w:styleId="56">
    <w:name w:val="常用样式"/>
    <w:basedOn w:val="1"/>
    <w:qFormat/>
    <w:uiPriority w:val="0"/>
    <w:pPr>
      <w:spacing w:line="594" w:lineRule="exact"/>
      <w:ind w:firstLine="640" w:firstLineChars="200"/>
    </w:pPr>
    <w:rPr>
      <w:rFonts w:ascii="Times New Roman" w:hAnsi="Times New Roman" w:eastAsia="方正仿宋_GBK" w:cs="Times New Roman"/>
      <w:sz w:val="32"/>
      <w:szCs w:val="32"/>
    </w:rPr>
  </w:style>
  <w:style w:type="paragraph" w:customStyle="1" w:styleId="57">
    <w:name w:val="大标题"/>
    <w:basedOn w:val="1"/>
    <w:unhideWhenUsed/>
    <w:qFormat/>
    <w:uiPriority w:val="0"/>
    <w:pPr>
      <w:spacing w:beforeLines="0" w:afterLines="0"/>
      <w:jc w:val="center"/>
    </w:pPr>
    <w:rPr>
      <w:rFonts w:hint="default" w:eastAsia="方正小标宋_GBK"/>
      <w:sz w:val="44"/>
    </w:rPr>
  </w:style>
  <w:style w:type="paragraph" w:customStyle="1" w:styleId="58">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9">
    <w:name w:val="29.7"/>
    <w:basedOn w:val="1"/>
    <w:qFormat/>
    <w:uiPriority w:val="0"/>
    <w:pPr>
      <w:spacing w:line="594" w:lineRule="exact"/>
      <w:ind w:firstLine="640" w:firstLineChars="200"/>
    </w:pPr>
    <w:rPr>
      <w:rFonts w:hint="eastAsia" w:ascii="Times New Roman" w:hAnsi="Times New Roman" w:eastAsia="方正仿宋_GBK" w:cs="Times New Roman"/>
      <w:sz w:val="32"/>
      <w:szCs w:val="24"/>
    </w:rPr>
  </w:style>
  <w:style w:type="character" w:customStyle="1" w:styleId="60">
    <w:name w:val="font51"/>
    <w:basedOn w:val="28"/>
    <w:qFormat/>
    <w:uiPriority w:val="0"/>
    <w:rPr>
      <w:rFonts w:hint="eastAsia" w:ascii="宋体" w:hAnsi="宋体" w:eastAsia="宋体" w:cs="宋体"/>
      <w:color w:val="000000"/>
      <w:sz w:val="24"/>
      <w:szCs w:val="24"/>
      <w:u w:val="none"/>
    </w:rPr>
  </w:style>
  <w:style w:type="paragraph" w:customStyle="1" w:styleId="61">
    <w:name w:val="Normal"/>
    <w:qFormat/>
    <w:uiPriority w:val="0"/>
    <w:pPr>
      <w:jc w:val="both"/>
    </w:pPr>
    <w:rPr>
      <w:rFonts w:ascii="Times New Roman" w:hAnsi="Times New Roman" w:eastAsia="宋体" w:cs="宋体"/>
      <w:kern w:val="2"/>
      <w:sz w:val="21"/>
      <w:szCs w:val="21"/>
      <w:lang w:val="en-US" w:eastAsia="zh-CN" w:bidi="ar-SA"/>
    </w:rPr>
  </w:style>
  <w:style w:type="paragraph" w:customStyle="1" w:styleId="62">
    <w:name w:val="列表段落1"/>
    <w:qFormat/>
    <w:uiPriority w:val="0"/>
    <w:pPr>
      <w:widowControl w:val="0"/>
      <w:ind w:firstLine="420" w:firstLineChars="200"/>
      <w:jc w:val="both"/>
    </w:pPr>
    <w:rPr>
      <w:rFonts w:ascii="Calibri" w:hAnsi="Calibri" w:eastAsia="方正仿宋_GBK" w:cs="Times New Roman"/>
      <w:kern w:val="2"/>
      <w:sz w:val="32"/>
      <w:szCs w:val="22"/>
      <w:lang w:val="en-US" w:eastAsia="zh-CN" w:bidi="ar-SA"/>
    </w:rPr>
  </w:style>
  <w:style w:type="character" w:customStyle="1" w:styleId="63">
    <w:name w:val="font01"/>
    <w:basedOn w:val="28"/>
    <w:qFormat/>
    <w:uiPriority w:val="0"/>
    <w:rPr>
      <w:rFonts w:ascii="方正小标宋_GBK" w:hAnsi="方正小标宋_GBK" w:eastAsia="方正小标宋_GBK" w:cs="方正小标宋_GBK"/>
      <w:color w:val="000000"/>
      <w:sz w:val="44"/>
      <w:szCs w:val="44"/>
      <w:u w:val="none"/>
    </w:rPr>
  </w:style>
  <w:style w:type="character" w:customStyle="1" w:styleId="64">
    <w:name w:val="标题 1 Char"/>
    <w:link w:val="5"/>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1686</Words>
  <Characters>1841</Characters>
  <Lines>0</Lines>
  <Paragraphs>0</Paragraphs>
  <TotalTime>0</TotalTime>
  <ScaleCrop>false</ScaleCrop>
  <LinksUpToDate>false</LinksUpToDate>
  <CharactersWithSpaces>1917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2026-01-12T08:35:00Z</dcterms:created>
  <dc:creator>Administrator.BF-20090101JAFW</dc:creator>
  <cp:lastModifiedBy>Administrator</cp:lastModifiedBy>
  <cp:lastPrinted>2026-07-14T03:12:00Z</cp:lastPrinted>
  <dcterms:modified xsi:type="dcterms:W3CDTF">2026-07-17T09:26:28Z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DDD89806ADC448BD9D94BD98A0886A08_12</vt:lpwstr>
  </property>
  <property fmtid="{D5CDD505-2E9C-101B-9397-08002B2CF9AE}" pid="4" name="KSOTemplateDocerSaveRecord">
    <vt:lpwstr>eyJoZGlkIjoiMmU0ZjdiODlkZTY0MzI1OTQxYWU4MTdjZjRjZjJiZmUiLCJ1c2VySWQiOiI5ODI2NDkxMzYifQ==</vt:lpwstr>
  </property>
</Properties>
</file>