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7"/>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25</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关于印发《铜梁</w:t>
      </w:r>
      <w:r>
        <w:rPr>
          <w:rFonts w:hint="default" w:ascii="Times New Roman" w:hAnsi="Times New Roman" w:eastAsia="方正小标宋_GBK" w:cs="Times New Roman"/>
          <w:b w:val="0"/>
          <w:bCs w:val="0"/>
          <w:sz w:val="44"/>
          <w:szCs w:val="44"/>
          <w:lang w:eastAsia="zh-CN"/>
        </w:rPr>
        <w:t>区</w:t>
      </w:r>
      <w:r>
        <w:rPr>
          <w:rFonts w:hint="default" w:ascii="Times New Roman" w:hAnsi="Times New Roman" w:eastAsia="方正小标宋_GBK" w:cs="Times New Roman"/>
          <w:b w:val="0"/>
          <w:bCs w:val="0"/>
          <w:sz w:val="44"/>
          <w:szCs w:val="44"/>
        </w:rPr>
        <w:t>20</w:t>
      </w:r>
      <w:r>
        <w:rPr>
          <w:rFonts w:hint="default" w:ascii="Times New Roman" w:hAnsi="Times New Roman" w:eastAsia="方正小标宋_GBK" w:cs="Times New Roman"/>
          <w:b w:val="0"/>
          <w:bCs w:val="0"/>
          <w:sz w:val="44"/>
          <w:szCs w:val="44"/>
          <w:lang w:val="en-US" w:eastAsia="zh-CN"/>
        </w:rPr>
        <w:t>26</w:t>
      </w:r>
      <w:r>
        <w:rPr>
          <w:rFonts w:hint="default" w:ascii="Times New Roman" w:hAnsi="Times New Roman" w:eastAsia="方正小标宋_GBK" w:cs="Times New Roman"/>
          <w:b w:val="0"/>
          <w:bCs w:val="0"/>
          <w:sz w:val="44"/>
          <w:szCs w:val="44"/>
        </w:rPr>
        <w:t>年</w:t>
      </w:r>
      <w:r>
        <w:rPr>
          <w:rFonts w:hint="default" w:ascii="Times New Roman" w:hAnsi="Times New Roman" w:eastAsia="方正小标宋_GBK" w:cs="Times New Roman"/>
          <w:b w:val="0"/>
          <w:bCs w:val="0"/>
          <w:sz w:val="44"/>
          <w:szCs w:val="44"/>
          <w:lang w:eastAsia="zh-CN"/>
        </w:rPr>
        <w:t>春耕工作及大春主要粮食作物产量提升</w:t>
      </w:r>
      <w:r>
        <w:rPr>
          <w:rFonts w:hint="default" w:ascii="Times New Roman" w:hAnsi="Times New Roman" w:eastAsia="方正小标宋_GBK" w:cs="Times New Roman"/>
          <w:b w:val="0"/>
          <w:bCs w:val="0"/>
          <w:sz w:val="44"/>
          <w:szCs w:val="44"/>
        </w:rPr>
        <w:t>技术要点》的通知</w:t>
      </w: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94" w:lineRule="exact"/>
        <w:ind w:firstLine="0" w:firstLineChars="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各镇（街道）产业发展服务中心：</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2026年粮食生产坚持稳定播种栽插面积、找准增产问题短板、努力从生产管理和栽培技术上提升单产为抓手，突出抓好水稻绿色高质高效、玉米-大豆带状复合种植、高淀粉高品质甘薯推广等技术模式推广应用。为抓好春耕备耕工作，粮食增产技术宣传推广工作，实现粮食生产目标任务，现将《铜梁区2026年春耕春播春管工作重点》和主要粮食作物单产提升技术要点印发给你们，请各镇（街道）抓早抓实，为2026年粮食增产增收打下坚实基础。</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rPr>
      </w:pP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sz w:val="32"/>
          <w:szCs w:val="32"/>
        </w:rPr>
        <w:t>附件：</w:t>
      </w:r>
      <w:r>
        <w:rPr>
          <w:rFonts w:hint="default" w:ascii="Times New Roman" w:hAnsi="Times New Roman" w:eastAsia="方正楷体_GBK" w:cs="Times New Roman"/>
          <w:b w:val="0"/>
          <w:bCs w:val="0"/>
          <w:color w:val="000000"/>
          <w:kern w:val="2"/>
          <w:sz w:val="32"/>
          <w:szCs w:val="32"/>
          <w:lang w:val="en-US" w:eastAsia="zh-CN" w:bidi="ar-SA"/>
        </w:rPr>
        <w:t>1</w:t>
      </w:r>
      <w:r>
        <w:rPr>
          <w:rFonts w:hint="default" w:ascii="Times New Roman" w:hAnsi="Times New Roman" w:eastAsia="方正楷体_GBK" w:cs="Times New Roman"/>
          <w:b w:val="0"/>
          <w:bCs w:val="0"/>
          <w:color w:val="000000"/>
          <w:kern w:val="2"/>
          <w:sz w:val="32"/>
          <w:szCs w:val="32"/>
          <w:lang w:eastAsia="zh-CN" w:bidi="ar-SA"/>
        </w:rPr>
        <w:t>.</w:t>
      </w:r>
      <w:r>
        <w:rPr>
          <w:rFonts w:hint="default" w:ascii="Times New Roman" w:hAnsi="Times New Roman" w:eastAsia="方正楷体_GBK" w:cs="Times New Roman"/>
          <w:b w:val="0"/>
          <w:bCs w:val="0"/>
          <w:color w:val="000000"/>
          <w:kern w:val="2"/>
          <w:sz w:val="32"/>
          <w:szCs w:val="32"/>
          <w:lang w:val="en-US" w:eastAsia="zh-CN" w:bidi="ar-SA"/>
        </w:rPr>
        <w:t>铜梁区2026年春耕春播春管工作重点</w:t>
      </w:r>
    </w:p>
    <w:p>
      <w:pPr>
        <w:keepNext w:val="0"/>
        <w:keepLines w:val="0"/>
        <w:pageBreakBefore w:val="0"/>
        <w:widowControl w:val="0"/>
        <w:numPr>
          <w:ilvl w:val="0"/>
          <w:numId w:val="0"/>
        </w:numPr>
        <w:kinsoku/>
        <w:wordWrap/>
        <w:overflowPunct/>
        <w:topLinePunct w:val="0"/>
        <w:autoSpaceDE/>
        <w:autoSpaceDN/>
        <w:bidi w:val="0"/>
        <w:spacing w:line="594" w:lineRule="exact"/>
        <w:ind w:firstLine="1600" w:firstLineChars="5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val="en-US" w:eastAsia="zh-CN"/>
        </w:rPr>
        <w:t>2</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rPr>
        <w:t>铜梁</w:t>
      </w:r>
      <w:r>
        <w:rPr>
          <w:rFonts w:hint="default" w:ascii="Times New Roman" w:hAnsi="Times New Roman" w:eastAsia="方正楷体_GBK" w:cs="Times New Roman"/>
          <w:b w:val="0"/>
          <w:bCs w:val="0"/>
          <w:color w:val="000000"/>
          <w:sz w:val="32"/>
          <w:szCs w:val="32"/>
          <w:lang w:eastAsia="zh-CN"/>
        </w:rPr>
        <w:t>区</w:t>
      </w:r>
      <w:r>
        <w:rPr>
          <w:rFonts w:hint="default" w:ascii="Times New Roman" w:hAnsi="Times New Roman" w:eastAsia="方正楷体_GBK" w:cs="Times New Roman"/>
          <w:b w:val="0"/>
          <w:bCs w:val="0"/>
          <w:color w:val="000000"/>
          <w:sz w:val="32"/>
          <w:szCs w:val="32"/>
        </w:rPr>
        <w:t>杂交</w:t>
      </w:r>
      <w:r>
        <w:rPr>
          <w:rFonts w:hint="default" w:ascii="Times New Roman" w:hAnsi="Times New Roman" w:eastAsia="方正楷体_GBK" w:cs="Times New Roman"/>
          <w:b w:val="0"/>
          <w:bCs w:val="0"/>
          <w:color w:val="000000"/>
          <w:sz w:val="32"/>
          <w:szCs w:val="32"/>
          <w:lang w:val="en-US" w:eastAsia="zh-CN"/>
        </w:rPr>
        <w:t>水稻</w:t>
      </w:r>
      <w:r>
        <w:rPr>
          <w:rFonts w:hint="default" w:ascii="Times New Roman" w:hAnsi="Times New Roman" w:eastAsia="方正楷体_GBK" w:cs="Times New Roman"/>
          <w:b w:val="0"/>
          <w:bCs w:val="0"/>
          <w:color w:val="000000"/>
          <w:sz w:val="32"/>
          <w:szCs w:val="32"/>
        </w:rPr>
        <w:t>中稻-再生稻</w:t>
      </w:r>
      <w:r>
        <w:rPr>
          <w:rFonts w:hint="default" w:ascii="Times New Roman" w:hAnsi="Times New Roman" w:eastAsia="方正楷体_GBK" w:cs="Times New Roman"/>
          <w:b w:val="0"/>
          <w:bCs w:val="0"/>
          <w:color w:val="000000"/>
          <w:sz w:val="32"/>
          <w:szCs w:val="32"/>
          <w:lang w:eastAsia="zh-CN"/>
        </w:rPr>
        <w:t>单产提升</w:t>
      </w:r>
      <w:r>
        <w:rPr>
          <w:rFonts w:hint="default" w:ascii="Times New Roman" w:hAnsi="Times New Roman" w:eastAsia="方正楷体_GBK" w:cs="Times New Roman"/>
          <w:b w:val="0"/>
          <w:bCs w:val="0"/>
          <w:color w:val="000000"/>
          <w:sz w:val="32"/>
          <w:szCs w:val="32"/>
        </w:rPr>
        <w:t>技术</w:t>
      </w:r>
      <w:r>
        <w:rPr>
          <w:rFonts w:hint="default" w:ascii="Times New Roman" w:hAnsi="Times New Roman" w:eastAsia="方正楷体_GBK" w:cs="Times New Roman"/>
          <w:b w:val="0"/>
          <w:bCs w:val="0"/>
          <w:color w:val="000000"/>
          <w:sz w:val="32"/>
          <w:szCs w:val="32"/>
          <w:lang w:eastAsia="zh-CN"/>
        </w:rPr>
        <w:t>要点</w:t>
      </w:r>
    </w:p>
    <w:p>
      <w:pPr>
        <w:keepNext w:val="0"/>
        <w:keepLines w:val="0"/>
        <w:pageBreakBefore w:val="0"/>
        <w:widowControl w:val="0"/>
        <w:kinsoku/>
        <w:wordWrap/>
        <w:overflowPunct/>
        <w:topLinePunct w:val="0"/>
        <w:autoSpaceDE/>
        <w:autoSpaceDN/>
        <w:bidi w:val="0"/>
        <w:spacing w:line="594" w:lineRule="exact"/>
        <w:ind w:firstLine="1600" w:firstLineChars="5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3</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val="en-US" w:eastAsia="zh-CN"/>
        </w:rPr>
        <w:t>铜梁区杂交玉米单产提升技术要点</w:t>
      </w:r>
    </w:p>
    <w:p>
      <w:pPr>
        <w:keepNext w:val="0"/>
        <w:keepLines w:val="0"/>
        <w:pageBreakBefore w:val="0"/>
        <w:widowControl w:val="0"/>
        <w:kinsoku/>
        <w:wordWrap/>
        <w:overflowPunct/>
        <w:topLinePunct w:val="0"/>
        <w:autoSpaceDE/>
        <w:autoSpaceDN/>
        <w:bidi w:val="0"/>
        <w:spacing w:line="594" w:lineRule="exact"/>
        <w:ind w:firstLine="1600" w:firstLineChars="5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4</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val="en-US" w:eastAsia="zh-CN"/>
        </w:rPr>
        <w:t>铜梁区</w:t>
      </w:r>
      <w:r>
        <w:rPr>
          <w:rFonts w:hint="default" w:ascii="Times New Roman" w:hAnsi="Times New Roman" w:eastAsia="方正楷体_GBK" w:cs="Times New Roman"/>
          <w:b w:val="0"/>
          <w:bCs w:val="0"/>
          <w:color w:val="000000"/>
          <w:sz w:val="32"/>
          <w:szCs w:val="32"/>
        </w:rPr>
        <w:t>大豆玉米带状复合种植技术</w:t>
      </w:r>
      <w:r>
        <w:rPr>
          <w:rFonts w:hint="default" w:ascii="Times New Roman" w:hAnsi="Times New Roman" w:eastAsia="方正楷体_GBK" w:cs="Times New Roman"/>
          <w:b w:val="0"/>
          <w:bCs w:val="0"/>
          <w:color w:val="000000"/>
          <w:sz w:val="32"/>
          <w:szCs w:val="32"/>
          <w:lang w:eastAsia="zh-CN"/>
        </w:rPr>
        <w:t>要点</w:t>
      </w:r>
    </w:p>
    <w:p>
      <w:pPr>
        <w:keepNext w:val="0"/>
        <w:keepLines w:val="0"/>
        <w:pageBreakBefore w:val="0"/>
        <w:widowControl w:val="0"/>
        <w:kinsoku/>
        <w:wordWrap/>
        <w:overflowPunct/>
        <w:topLinePunct w:val="0"/>
        <w:autoSpaceDE/>
        <w:autoSpaceDN/>
        <w:bidi w:val="0"/>
        <w:spacing w:line="594" w:lineRule="exact"/>
        <w:ind w:firstLine="1600" w:firstLineChars="500"/>
        <w:jc w:val="left"/>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5</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val="en-US" w:eastAsia="zh-CN"/>
        </w:rPr>
        <w:t>铜梁区甘薯单产提升技术要点</w:t>
      </w:r>
    </w:p>
    <w:p>
      <w:pPr>
        <w:pStyle w:val="2"/>
        <w:keepNext w:val="0"/>
        <w:keepLines w:val="0"/>
        <w:pageBreakBefore w:val="0"/>
        <w:widowControl w:val="0"/>
        <w:kinsoku/>
        <w:wordWrap/>
        <w:overflowPunct/>
        <w:topLinePunct w:val="0"/>
        <w:autoSpaceDE/>
        <w:autoSpaceDN/>
        <w:bidi w:val="0"/>
        <w:spacing w:line="594" w:lineRule="exact"/>
        <w:ind w:firstLine="0" w:firstLineChars="0"/>
        <w:textAlignment w:val="auto"/>
        <w:rPr>
          <w:rFonts w:hint="default" w:ascii="Times New Roman" w:hAnsi="Times New Roman" w:eastAsia="方正楷体_GBK" w:cs="Times New Roman"/>
          <w:b w:val="0"/>
          <w:bCs w:val="0"/>
          <w:color w:val="000000"/>
          <w:kern w:val="2"/>
          <w:sz w:val="32"/>
          <w:szCs w:val="32"/>
          <w:lang w:val="en-US" w:eastAsia="zh-CN" w:bidi="ar-SA"/>
        </w:rPr>
      </w:pPr>
    </w:p>
    <w:p>
      <w:pPr>
        <w:pStyle w:val="3"/>
        <w:rPr>
          <w:rFonts w:hint="default" w:ascii="Times New Roman" w:hAnsi="Times New Roman" w:eastAsia="方正楷体_GBK"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94" w:lineRule="exact"/>
        <w:ind w:firstLine="4480" w:firstLineChars="14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adjustRightInd/>
        <w:snapToGrid/>
        <w:spacing w:line="594" w:lineRule="exact"/>
        <w:ind w:firstLine="1280" w:firstLineChars="400"/>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楷体_GBK" w:cs="Times New Roman"/>
          <w:b w:val="0"/>
          <w:bCs w:val="0"/>
          <w:color w:val="000000"/>
          <w:sz w:val="32"/>
          <w:szCs w:val="32"/>
          <w:lang w:val="en-US" w:eastAsia="zh-CN"/>
        </w:rPr>
        <w:t>2026</w:t>
      </w:r>
      <w:r>
        <w:rPr>
          <w:rFonts w:hint="default" w:ascii="Times New Roman" w:hAnsi="Times New Roman" w:eastAsia="方正楷体_GBK" w:cs="Times New Roman"/>
          <w:b w:val="0"/>
          <w:bCs w:val="0"/>
          <w:color w:val="000000"/>
          <w:sz w:val="32"/>
          <w:szCs w:val="32"/>
        </w:rPr>
        <w:t>年</w:t>
      </w:r>
      <w:r>
        <w:rPr>
          <w:rFonts w:hint="default" w:ascii="Times New Roman" w:hAnsi="Times New Roman" w:eastAsia="方正楷体_GBK" w:cs="Times New Roman"/>
          <w:b w:val="0"/>
          <w:bCs w:val="0"/>
          <w:color w:val="000000"/>
          <w:sz w:val="32"/>
          <w:szCs w:val="32"/>
          <w:lang w:val="en-US" w:eastAsia="zh-CN"/>
        </w:rPr>
        <w:t>3</w:t>
      </w:r>
      <w:r>
        <w:rPr>
          <w:rFonts w:hint="default" w:ascii="Times New Roman" w:hAnsi="Times New Roman" w:eastAsia="方正楷体_GBK" w:cs="Times New Roman"/>
          <w:b w:val="0"/>
          <w:bCs w:val="0"/>
          <w:color w:val="000000"/>
          <w:sz w:val="32"/>
          <w:szCs w:val="32"/>
        </w:rPr>
        <w:t>月</w:t>
      </w:r>
      <w:r>
        <w:rPr>
          <w:rFonts w:hint="default" w:ascii="Times New Roman" w:hAnsi="Times New Roman" w:eastAsia="方正楷体_GBK" w:cs="Times New Roman"/>
          <w:b w:val="0"/>
          <w:bCs w:val="0"/>
          <w:color w:val="000000"/>
          <w:sz w:val="32"/>
          <w:szCs w:val="32"/>
          <w:lang w:val="en-US" w:eastAsia="zh-CN"/>
        </w:rPr>
        <w:t>5</w:t>
      </w:r>
      <w:r>
        <w:rPr>
          <w:rFonts w:hint="default" w:ascii="Times New Roman" w:hAnsi="Times New Roman" w:eastAsia="方正楷体_GBK" w:cs="Times New Roman"/>
          <w:b w:val="0"/>
          <w:bCs w:val="0"/>
          <w:color w:val="000000"/>
          <w:sz w:val="32"/>
          <w:szCs w:val="32"/>
        </w:rPr>
        <w:t>日</w:t>
      </w:r>
    </w:p>
    <w:p>
      <w:pPr>
        <w:keepNext w:val="0"/>
        <w:keepLines w:val="0"/>
        <w:pageBreakBefore w:val="0"/>
        <w:kinsoku/>
        <w:wordWrap/>
        <w:overflowPunct/>
        <w:topLinePunct w:val="0"/>
        <w:autoSpaceDE/>
        <w:autoSpaceDN/>
        <w:bidi w:val="0"/>
        <w:spacing w:line="594" w:lineRule="exact"/>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rPr>
        <w:br w:type="page"/>
      </w:r>
      <w:r>
        <w:rPr>
          <w:rFonts w:hint="default" w:ascii="Times New Roman" w:hAnsi="Times New Roman" w:eastAsia="黑体" w:cs="Times New Roman"/>
          <w:b w:val="0"/>
          <w:bCs w:val="0"/>
          <w:color w:val="000000"/>
          <w:sz w:val="32"/>
          <w:szCs w:val="32"/>
          <w:lang w:eastAsia="zh-CN"/>
        </w:rPr>
        <w:t>附件</w:t>
      </w:r>
      <w:r>
        <w:rPr>
          <w:rFonts w:hint="default" w:ascii="Times New Roman" w:hAnsi="Times New Roman" w:eastAsia="黑体" w:cs="Times New Roman"/>
          <w:b w:val="0"/>
          <w:bCs w:val="0"/>
          <w:color w:val="000000"/>
          <w:sz w:val="32"/>
          <w:szCs w:val="32"/>
          <w:lang w:val="en-US" w:eastAsia="zh-CN"/>
        </w:rPr>
        <w:t>1</w:t>
      </w:r>
    </w:p>
    <w:p>
      <w:pPr>
        <w:pStyle w:val="2"/>
        <w:rPr>
          <w:rFonts w:hint="default" w:ascii="Times New Roman" w:hAnsi="Times New Roman" w:cs="Times New Roman"/>
          <w:b w:val="0"/>
          <w:bCs w:val="0"/>
          <w:lang w:val="en-US" w:eastAsia="zh-CN"/>
        </w:rPr>
      </w:pP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kern w:val="2"/>
          <w:sz w:val="44"/>
          <w:szCs w:val="44"/>
          <w:lang w:val="en-US" w:eastAsia="zh-CN" w:bidi="ar-SA"/>
        </w:rPr>
        <w:t>铜梁区2026年春耕春播春管工作重点</w:t>
      </w: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仿宋_GB2312" w:cs="Times New Roman"/>
          <w:b w:val="0"/>
          <w:bCs w:val="0"/>
          <w:color w:val="000000"/>
          <w:sz w:val="28"/>
        </w:rPr>
      </w:pP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一、加强农资市场检查保生产</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rPr>
        <w:t>春耕备耕农时紧，农资需求</w:t>
      </w:r>
      <w:r>
        <w:rPr>
          <w:rFonts w:hint="default" w:ascii="Times New Roman" w:hAnsi="Times New Roman" w:eastAsia="方正仿宋_GBK" w:cs="Times New Roman"/>
          <w:b w:val="0"/>
          <w:bCs w:val="0"/>
          <w:color w:val="000000"/>
          <w:sz w:val="32"/>
          <w:szCs w:val="32"/>
          <w:lang w:eastAsia="zh-CN"/>
        </w:rPr>
        <w:t>正当时</w:t>
      </w:r>
      <w:r>
        <w:rPr>
          <w:rFonts w:hint="default" w:ascii="Times New Roman" w:hAnsi="Times New Roman" w:eastAsia="方正仿宋_GBK" w:cs="Times New Roman"/>
          <w:b w:val="0"/>
          <w:bCs w:val="0"/>
          <w:color w:val="000000"/>
          <w:sz w:val="32"/>
          <w:szCs w:val="32"/>
        </w:rPr>
        <w:t>，各</w:t>
      </w:r>
      <w:r>
        <w:rPr>
          <w:rFonts w:hint="default" w:ascii="Times New Roman" w:hAnsi="Times New Roman" w:eastAsia="方正仿宋_GBK" w:cs="Times New Roman"/>
          <w:b w:val="0"/>
          <w:bCs w:val="0"/>
          <w:color w:val="000000"/>
          <w:sz w:val="32"/>
          <w:szCs w:val="32"/>
          <w:lang w:eastAsia="zh-CN"/>
        </w:rPr>
        <w:t>镇街</w:t>
      </w:r>
      <w:r>
        <w:rPr>
          <w:rFonts w:hint="default" w:ascii="Times New Roman" w:hAnsi="Times New Roman" w:eastAsia="方正仿宋_GBK" w:cs="Times New Roman"/>
          <w:b w:val="0"/>
          <w:bCs w:val="0"/>
          <w:color w:val="000000"/>
          <w:sz w:val="32"/>
          <w:szCs w:val="32"/>
        </w:rPr>
        <w:t>要抓紧行动起来，</w:t>
      </w:r>
      <w:r>
        <w:rPr>
          <w:rFonts w:hint="default" w:ascii="Times New Roman" w:hAnsi="Times New Roman" w:eastAsia="方正仿宋_GBK" w:cs="Times New Roman"/>
          <w:b w:val="0"/>
          <w:bCs w:val="0"/>
          <w:color w:val="000000"/>
          <w:sz w:val="32"/>
          <w:szCs w:val="32"/>
          <w:lang w:eastAsia="zh-CN"/>
        </w:rPr>
        <w:t>检查属地农资经销商和农机销售商，种子、化肥、农药、农膜、农机具等农业生产资料是否充足到位，是否存在未经审定的品种和假冒伪劣农资产品，积极配合区农业行政执法支队、区市场监管局等执法部门</w:t>
      </w:r>
      <w:r>
        <w:rPr>
          <w:rFonts w:hint="default" w:ascii="Times New Roman" w:hAnsi="Times New Roman" w:eastAsia="方正仿宋_GBK" w:cs="Times New Roman"/>
          <w:b w:val="0"/>
          <w:bCs w:val="0"/>
          <w:color w:val="000000"/>
          <w:sz w:val="32"/>
          <w:szCs w:val="32"/>
        </w:rPr>
        <w:t>加强农资市场监管</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严厉打击制售假冒伪劣产品</w:t>
      </w:r>
      <w:r>
        <w:rPr>
          <w:rFonts w:hint="default" w:ascii="Times New Roman" w:hAnsi="Times New Roman" w:eastAsia="方正仿宋_GBK" w:cs="Times New Roman"/>
          <w:b w:val="0"/>
          <w:bCs w:val="0"/>
          <w:color w:val="000000"/>
          <w:sz w:val="32"/>
          <w:szCs w:val="32"/>
          <w:lang w:eastAsia="zh-CN"/>
        </w:rPr>
        <w:t>行为</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eastAsia="zh-CN"/>
        </w:rPr>
        <w:t>切实保障农资供应，保障农业生产资料安全。对村、社干部加强宣传，积极引导农户到正规农资商家购买，索要保留农资购买票据，备足种子和肥料，特别关注外地游商贩进村入户的“忽悠团队”，销售以假乱真、以次充好的化肥来忽悠老百姓，减少经济损失，保护生产者利益。</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二、做好蓄水保水抗旱保春耕准备工作</w:t>
      </w:r>
    </w:p>
    <w:p>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常年春季雨水较少，春水贵如油。目前大多数稻田机收后蓄水较差，特别是</w:t>
      </w:r>
      <w:r>
        <w:rPr>
          <w:rFonts w:hint="default" w:ascii="Times New Roman" w:hAnsi="Times New Roman" w:eastAsia="方正仿宋_GBK" w:cs="Times New Roman"/>
          <w:b w:val="0"/>
          <w:bCs w:val="0"/>
          <w:color w:val="000000"/>
          <w:sz w:val="32"/>
          <w:szCs w:val="32"/>
          <w:lang w:val="en-US" w:eastAsia="zh-CN"/>
        </w:rPr>
        <w:t>规模种粮大户面积较大田块较分散，更要提早规划引水耕地，做好蓄水保水工作，宁可田被淹也不能田干，不能抱着等雨水来的思想，避免出现无水育秧、等雨栽秧的现象，延误农时影响大春生产。春夏之际部分地方有可能出现干旱，特别是经过农田整治改造的田块，蓄水保水困难，要做好抗旱保苗的准备，及时检修抽水机械是否能正常运行，清理引水渠道，协调水源，确保沟渠畅通水源到田。</w:t>
      </w:r>
    </w:p>
    <w:p>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三、加强小春油菜田间管理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油菜目前处于抽苔开花期，能否实现高产后期管理很重要。一是</w:t>
      </w:r>
      <w:r>
        <w:rPr>
          <w:rFonts w:hint="default" w:ascii="Times New Roman" w:hAnsi="Times New Roman" w:eastAsia="方正仿宋_GBK" w:cs="Times New Roman"/>
          <w:b w:val="0"/>
          <w:bCs w:val="0"/>
          <w:sz w:val="32"/>
          <w:szCs w:val="32"/>
        </w:rPr>
        <w:t>增施苔肥，视苗情施肥，泛黄弱苗亩追施尿素5—6公斤</w:t>
      </w:r>
      <w:r>
        <w:rPr>
          <w:rFonts w:hint="default" w:ascii="Times New Roman" w:hAnsi="Times New Roman" w:eastAsia="方正仿宋_GBK" w:cs="Times New Roman"/>
          <w:b w:val="0"/>
          <w:bCs w:val="0"/>
          <w:sz w:val="32"/>
          <w:szCs w:val="32"/>
          <w:lang w:eastAsia="zh-CN"/>
        </w:rPr>
        <w:t>；二是</w:t>
      </w:r>
      <w:r>
        <w:rPr>
          <w:rFonts w:hint="default" w:ascii="Times New Roman" w:hAnsi="Times New Roman" w:eastAsia="方正仿宋_GBK" w:cs="Times New Roman"/>
          <w:b w:val="0"/>
          <w:bCs w:val="0"/>
          <w:sz w:val="32"/>
          <w:szCs w:val="32"/>
        </w:rPr>
        <w:t>清</w:t>
      </w:r>
      <w:r>
        <w:rPr>
          <w:rFonts w:hint="default" w:ascii="Times New Roman" w:hAnsi="Times New Roman" w:eastAsia="方正仿宋_GBK" w:cs="Times New Roman"/>
          <w:b w:val="0"/>
          <w:bCs w:val="0"/>
          <w:sz w:val="32"/>
          <w:szCs w:val="32"/>
          <w:lang w:eastAsia="zh-CN"/>
        </w:rPr>
        <w:t>理</w:t>
      </w:r>
      <w:r>
        <w:rPr>
          <w:rFonts w:hint="default" w:ascii="Times New Roman" w:hAnsi="Times New Roman" w:eastAsia="方正仿宋_GBK" w:cs="Times New Roman"/>
          <w:b w:val="0"/>
          <w:bCs w:val="0"/>
          <w:sz w:val="32"/>
          <w:szCs w:val="32"/>
        </w:rPr>
        <w:t>三沟，排水防渍，降低湿度，促进根系健康生长</w:t>
      </w:r>
      <w:r>
        <w:rPr>
          <w:rFonts w:hint="default" w:ascii="Times New Roman" w:hAnsi="Times New Roman" w:eastAsia="方正仿宋_GBK" w:cs="Times New Roman"/>
          <w:b w:val="0"/>
          <w:bCs w:val="0"/>
          <w:sz w:val="32"/>
          <w:szCs w:val="32"/>
          <w:lang w:eastAsia="zh-CN"/>
        </w:rPr>
        <w:t>；三是重防菌核病和芽虫。</w:t>
      </w:r>
      <w:r>
        <w:rPr>
          <w:rFonts w:hint="default" w:ascii="Times New Roman" w:hAnsi="Times New Roman" w:eastAsia="方正仿宋_GBK" w:cs="Times New Roman"/>
          <w:b w:val="0"/>
          <w:bCs w:val="0"/>
          <w:sz w:val="32"/>
          <w:szCs w:val="32"/>
        </w:rPr>
        <w:t>初花期亩用40%菌核净60克+70%吡虫啉6克+98%磷酸二氢钾晶体75克+国光硼45克或4.5％高效氯氰菊酯水乳剂40毫升+25％咪鲜胺乳油30毫升+新美洲星50毫升兑水45公斤晴天下午喷施防治蚜虫、菌核病和增施叶面硼、叶面钾肥，达到“一喷四防”的目的，确保增产增效。</w:t>
      </w:r>
    </w:p>
    <w:p>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四、切实稳定大春粮食播栽面积</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val="en-US" w:eastAsia="zh-CN"/>
        </w:rPr>
        <w:t>稳定大春粮食播种面积是实现全年粮食稳产增产的基础和根本保障。</w:t>
      </w:r>
      <w:r>
        <w:rPr>
          <w:rFonts w:hint="default" w:ascii="Times New Roman" w:hAnsi="Times New Roman" w:eastAsia="方正仿宋_GBK" w:cs="Times New Roman"/>
          <w:b w:val="0"/>
          <w:bCs w:val="0"/>
          <w:color w:val="auto"/>
          <w:sz w:val="32"/>
          <w:szCs w:val="32"/>
          <w:lang w:val="en-US" w:eastAsia="zh-CN"/>
        </w:rPr>
        <w:t>目前，耕地撂荒问题</w:t>
      </w:r>
      <w:r>
        <w:rPr>
          <w:rFonts w:hint="default" w:ascii="Times New Roman" w:hAnsi="Times New Roman" w:eastAsia="方正仿宋_GBK" w:cs="Times New Roman"/>
          <w:b w:val="0"/>
          <w:bCs w:val="0"/>
          <w:color w:val="auto"/>
          <w:sz w:val="32"/>
          <w:szCs w:val="32"/>
          <w:lang w:eastAsia="zh-CN"/>
        </w:rPr>
        <w:t>通过各级共同努力已</w:t>
      </w:r>
      <w:r>
        <w:rPr>
          <w:rFonts w:hint="default" w:ascii="Times New Roman" w:hAnsi="Times New Roman" w:eastAsia="方正仿宋_GBK" w:cs="Times New Roman"/>
          <w:b w:val="0"/>
          <w:bCs w:val="0"/>
          <w:color w:val="auto"/>
          <w:sz w:val="32"/>
          <w:szCs w:val="32"/>
          <w:lang w:val="en-US" w:eastAsia="zh-CN"/>
        </w:rPr>
        <w:t>基本消除，但仍有一些地方存在季节性撂荒，大春生产有可能出现新的撂荒地。撂荒地是非常敏感的政治问题，涉及粮食安全，要引</w:t>
      </w:r>
      <w:r>
        <w:rPr>
          <w:rFonts w:hint="default" w:ascii="Times New Roman" w:hAnsi="Times New Roman" w:eastAsia="方正仿宋_GBK" w:cs="Times New Roman"/>
          <w:b w:val="0"/>
          <w:bCs w:val="0"/>
          <w:color w:val="auto"/>
          <w:sz w:val="32"/>
          <w:szCs w:val="32"/>
          <w:lang w:eastAsia="zh-CN"/>
        </w:rPr>
        <w:t>起高度重视，层层压实责任，组织开展检查，不能应付了事，避免再出现年年开荒又撂荒反反复复的现象。</w:t>
      </w:r>
      <w:r>
        <w:rPr>
          <w:rFonts w:hint="default" w:ascii="Times New Roman" w:hAnsi="Times New Roman" w:eastAsia="方正仿宋_GBK" w:cs="Times New Roman"/>
          <w:b w:val="0"/>
          <w:bCs w:val="0"/>
          <w:color w:val="000000"/>
          <w:sz w:val="32"/>
          <w:szCs w:val="32"/>
          <w:lang w:eastAsia="zh-CN"/>
        </w:rPr>
        <w:t>对新开垦出来“红斑耕地”要落实生产主体，不仅要恢复种粮，还要种好粮，多产粮。</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五、科技支撑提升单产水平</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一是选择高产优质的水稻、玉米、大豆、红薯等主推品种，受污染耕地选择低吸附水稻和玉米品种，从品种上奠定高产基础。二是选择针对水稻、玉米、大豆、红薯等作物经过专家推荐的专用肥料配方以及从化肥减量角度推荐的有机无机肥，适量足量平衡施肥促进作物营养生长和生殖生长达到最佳状态，从施肥环节把握住单产提升最重要的技术措施。三是开展主要粮食作物病虫草害综合防治、绿色防控，针对性开展防治，为粮食作物单产提升作好技术保障。</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 w:val="0"/>
          <w:bCs w:val="0"/>
          <w:color w:val="000000"/>
          <w:kern w:val="2"/>
          <w:sz w:val="32"/>
          <w:szCs w:val="32"/>
          <w:lang w:val="en-US" w:eastAsia="zh-CN" w:bidi="ar-SA"/>
        </w:rPr>
      </w:pPr>
      <w:r>
        <w:rPr>
          <w:rFonts w:hint="default" w:ascii="Times New Roman" w:hAnsi="Times New Roman" w:eastAsia="方正黑体_GBK" w:cs="Times New Roman"/>
          <w:b w:val="0"/>
          <w:bCs w:val="0"/>
          <w:color w:val="000000"/>
          <w:kern w:val="2"/>
          <w:sz w:val="32"/>
          <w:szCs w:val="32"/>
          <w:lang w:val="en-US" w:eastAsia="zh-CN" w:bidi="ar-SA"/>
        </w:rPr>
        <w:t>六、开展宣传培训和示范引领</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目前，在家种地的基本上是60岁以上的老人，种庄稼大多数凭传统经验，选择种子、肥料、农药基本上是接受当地农资经销商推荐，对于新的技术推广不太容易接受，很难识别真假农资产品，常因贪图便宜而被流动经销商忽悠。全区普遍存在“稀大窝”密度不够、重施“尿素”苗架好营养失衡、“杂草多”用药量大防除难等实际问题，产量潜力没有显现出来。各镇街应结合当地实际，找出粮食单产提升的痛点和难点，依托种粮大户建立新品种、新技术针对性的高产示范片，组织开展现场观摩，经过不断的示范引领，促进当地粮食作物单产提升，增加种粮收益。</w:t>
      </w: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附件</w:t>
      </w:r>
      <w:r>
        <w:rPr>
          <w:rFonts w:hint="default" w:ascii="Times New Roman" w:hAnsi="Times New Roman" w:eastAsia="方正黑体_GBK" w:cs="Times New Roman"/>
          <w:b w:val="0"/>
          <w:bCs w:val="0"/>
          <w:color w:val="000000"/>
          <w:sz w:val="32"/>
          <w:szCs w:val="32"/>
          <w:lang w:val="en-US" w:eastAsia="zh-CN"/>
        </w:rPr>
        <w:t>2</w:t>
      </w:r>
    </w:p>
    <w:p>
      <w:pPr>
        <w:pStyle w:val="2"/>
        <w:rPr>
          <w:rFonts w:hint="default" w:ascii="Times New Roman" w:hAnsi="Times New Roman" w:cs="Times New Roman"/>
          <w:b w:val="0"/>
          <w:bCs w:val="0"/>
        </w:rPr>
      </w:pPr>
    </w:p>
    <w:p>
      <w:pPr>
        <w:keepNext w:val="0"/>
        <w:keepLines w:val="0"/>
        <w:pageBreakBefore w:val="0"/>
        <w:kinsoku/>
        <w:wordWrap/>
        <w:overflowPunct/>
        <w:topLinePunct w:val="0"/>
        <w:autoSpaceDE/>
        <w:autoSpaceDN/>
        <w:bidi w:val="0"/>
        <w:snapToGrid w:val="0"/>
        <w:spacing w:line="594" w:lineRule="exact"/>
        <w:jc w:val="center"/>
        <w:textAlignment w:val="auto"/>
        <w:rPr>
          <w:rFonts w:hint="default" w:ascii="Times New Roman" w:hAnsi="Times New Roman" w:eastAsia="方正小标宋_GBK" w:cs="Times New Roman"/>
          <w:b w:val="0"/>
          <w:bCs w:val="0"/>
          <w:color w:val="000000"/>
          <w:kern w:val="0"/>
          <w:sz w:val="36"/>
          <w:szCs w:val="36"/>
          <w:lang w:eastAsia="zh-CN"/>
        </w:rPr>
      </w:pPr>
      <w:r>
        <w:rPr>
          <w:rFonts w:hint="default" w:ascii="Times New Roman" w:hAnsi="Times New Roman" w:eastAsia="方正小标宋_GBK" w:cs="Times New Roman"/>
          <w:b w:val="0"/>
          <w:bCs w:val="0"/>
          <w:color w:val="000000"/>
          <w:kern w:val="0"/>
          <w:sz w:val="44"/>
          <w:szCs w:val="44"/>
        </w:rPr>
        <w:t>铜梁</w:t>
      </w:r>
      <w:r>
        <w:rPr>
          <w:rFonts w:hint="default" w:ascii="Times New Roman" w:hAnsi="Times New Roman" w:eastAsia="方正小标宋_GBK" w:cs="Times New Roman"/>
          <w:b w:val="0"/>
          <w:bCs w:val="0"/>
          <w:color w:val="000000"/>
          <w:kern w:val="0"/>
          <w:sz w:val="44"/>
          <w:szCs w:val="44"/>
          <w:lang w:eastAsia="zh-CN"/>
        </w:rPr>
        <w:t>区</w:t>
      </w:r>
      <w:r>
        <w:rPr>
          <w:rFonts w:hint="default" w:ascii="Times New Roman" w:hAnsi="Times New Roman" w:eastAsia="方正小标宋_GBK" w:cs="Times New Roman"/>
          <w:b w:val="0"/>
          <w:bCs w:val="0"/>
          <w:color w:val="000000"/>
          <w:kern w:val="0"/>
          <w:sz w:val="44"/>
          <w:szCs w:val="44"/>
        </w:rPr>
        <w:t>杂交</w:t>
      </w:r>
      <w:r>
        <w:rPr>
          <w:rFonts w:hint="default" w:ascii="Times New Roman" w:hAnsi="Times New Roman" w:eastAsia="方正小标宋_GBK" w:cs="Times New Roman"/>
          <w:b w:val="0"/>
          <w:bCs w:val="0"/>
          <w:color w:val="000000"/>
          <w:kern w:val="0"/>
          <w:sz w:val="44"/>
          <w:szCs w:val="44"/>
          <w:lang w:val="en-US" w:eastAsia="zh-CN"/>
        </w:rPr>
        <w:t>水稻</w:t>
      </w:r>
      <w:r>
        <w:rPr>
          <w:rFonts w:hint="default" w:ascii="Times New Roman" w:hAnsi="Times New Roman" w:eastAsia="方正小标宋_GBK" w:cs="Times New Roman"/>
          <w:b w:val="0"/>
          <w:bCs w:val="0"/>
          <w:color w:val="000000"/>
          <w:kern w:val="0"/>
          <w:sz w:val="44"/>
          <w:szCs w:val="44"/>
        </w:rPr>
        <w:t>中稻-再生稻</w:t>
      </w:r>
      <w:r>
        <w:rPr>
          <w:rFonts w:hint="default" w:ascii="Times New Roman" w:hAnsi="Times New Roman" w:eastAsia="方正小标宋_GBK" w:cs="Times New Roman"/>
          <w:b w:val="0"/>
          <w:bCs w:val="0"/>
          <w:color w:val="000000"/>
          <w:kern w:val="0"/>
          <w:sz w:val="44"/>
          <w:szCs w:val="44"/>
          <w:lang w:eastAsia="zh-CN"/>
        </w:rPr>
        <w:t>单产提升</w:t>
      </w:r>
      <w:r>
        <w:rPr>
          <w:rFonts w:hint="default" w:ascii="Times New Roman" w:hAnsi="Times New Roman" w:eastAsia="方正小标宋_GBK" w:cs="Times New Roman"/>
          <w:b w:val="0"/>
          <w:bCs w:val="0"/>
          <w:color w:val="000000"/>
          <w:kern w:val="0"/>
          <w:sz w:val="44"/>
          <w:szCs w:val="44"/>
        </w:rPr>
        <w:t>技术</w:t>
      </w:r>
      <w:r>
        <w:rPr>
          <w:rFonts w:hint="default" w:ascii="Times New Roman" w:hAnsi="Times New Roman" w:eastAsia="方正小标宋_GBK" w:cs="Times New Roman"/>
          <w:b w:val="0"/>
          <w:bCs w:val="0"/>
          <w:color w:val="000000"/>
          <w:kern w:val="0"/>
          <w:sz w:val="44"/>
          <w:szCs w:val="44"/>
          <w:lang w:eastAsia="zh-CN"/>
        </w:rPr>
        <w:t>要点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一、选用良种。</w:t>
      </w:r>
      <w:r>
        <w:rPr>
          <w:rFonts w:hint="default" w:ascii="Times New Roman" w:hAnsi="Times New Roman" w:eastAsia="方正仿宋_GBK" w:cs="Times New Roman"/>
          <w:b w:val="0"/>
          <w:bCs w:val="0"/>
          <w:sz w:val="32"/>
          <w:szCs w:val="32"/>
          <w:lang w:eastAsia="zh-CN"/>
        </w:rPr>
        <w:t>建议</w:t>
      </w:r>
      <w:r>
        <w:rPr>
          <w:rFonts w:hint="default" w:ascii="Times New Roman" w:hAnsi="Times New Roman" w:eastAsia="方正仿宋_GBK" w:cs="Times New Roman"/>
          <w:b w:val="0"/>
          <w:bCs w:val="0"/>
          <w:sz w:val="32"/>
          <w:szCs w:val="32"/>
        </w:rPr>
        <w:t>选用</w:t>
      </w:r>
      <w:r>
        <w:rPr>
          <w:rFonts w:hint="default" w:ascii="Times New Roman" w:hAnsi="Times New Roman" w:eastAsia="方正仿宋_GBK" w:cs="Times New Roman"/>
          <w:b w:val="0"/>
          <w:bCs w:val="0"/>
          <w:sz w:val="32"/>
          <w:szCs w:val="32"/>
          <w:lang w:eastAsia="zh-CN"/>
        </w:rPr>
        <w:t>神农5优28、U8优528、神9优52、大两优111、恒丰优珍丝苗、七香优晶占、陵优6019</w:t>
      </w:r>
      <w:r>
        <w:rPr>
          <w:rFonts w:hint="default" w:ascii="Times New Roman" w:hAnsi="Times New Roman" w:eastAsia="方正仿宋_GBK" w:cs="Times New Roman"/>
          <w:b w:val="0"/>
          <w:bCs w:val="0"/>
          <w:sz w:val="32"/>
          <w:szCs w:val="32"/>
        </w:rPr>
        <w:t>等重庆市水稻主导品种，亩用种1公斤</w:t>
      </w:r>
      <w:r>
        <w:rPr>
          <w:rFonts w:hint="default" w:ascii="Times New Roman" w:hAnsi="Times New Roman" w:eastAsia="方正仿宋_GBK" w:cs="Times New Roman"/>
          <w:b w:val="0"/>
          <w:bCs w:val="0"/>
          <w:sz w:val="32"/>
          <w:szCs w:val="32"/>
          <w:lang w:eastAsia="zh-CN"/>
        </w:rPr>
        <w:t>以上</w:t>
      </w:r>
      <w:r>
        <w:rPr>
          <w:rFonts w:hint="default" w:ascii="Times New Roman" w:hAnsi="Times New Roman" w:eastAsia="方正仿宋_GBK" w:cs="Times New Roman"/>
          <w:b w:val="0"/>
          <w:bCs w:val="0"/>
          <w:sz w:val="32"/>
          <w:szCs w:val="32"/>
        </w:rPr>
        <w:t>，直播稻</w:t>
      </w:r>
      <w:r>
        <w:rPr>
          <w:rFonts w:hint="default" w:ascii="Times New Roman" w:hAnsi="Times New Roman" w:eastAsia="方正仿宋_GBK" w:cs="Times New Roman"/>
          <w:b w:val="0"/>
          <w:bCs w:val="0"/>
          <w:sz w:val="32"/>
          <w:szCs w:val="32"/>
          <w:lang w:eastAsia="zh-CN"/>
        </w:rPr>
        <w:t>和机插秧</w:t>
      </w:r>
      <w:r>
        <w:rPr>
          <w:rFonts w:hint="default" w:ascii="Times New Roman" w:hAnsi="Times New Roman" w:eastAsia="方正仿宋_GBK" w:cs="Times New Roman"/>
          <w:b w:val="0"/>
          <w:bCs w:val="0"/>
          <w:sz w:val="32"/>
          <w:szCs w:val="32"/>
        </w:rPr>
        <w:t>亩用种1.5公斤</w:t>
      </w:r>
      <w:r>
        <w:rPr>
          <w:rFonts w:hint="default" w:ascii="Times New Roman" w:hAnsi="Times New Roman" w:eastAsia="方正仿宋_GBK" w:cs="Times New Roman"/>
          <w:b w:val="0"/>
          <w:bCs w:val="0"/>
          <w:sz w:val="32"/>
          <w:szCs w:val="32"/>
          <w:lang w:eastAsia="zh-CN"/>
        </w:rPr>
        <w:t>以上</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二、适期播种。</w:t>
      </w:r>
      <w:r>
        <w:rPr>
          <w:rFonts w:hint="default" w:ascii="Times New Roman" w:hAnsi="Times New Roman" w:eastAsia="方正仿宋_GBK" w:cs="Times New Roman"/>
          <w:b w:val="0"/>
          <w:bCs w:val="0"/>
          <w:sz w:val="32"/>
          <w:szCs w:val="32"/>
        </w:rPr>
        <w:t>根据茬口合理安排播期，一般</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月下旬至</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月上旬保温育秧；种子用</w:t>
      </w:r>
      <w:r>
        <w:rPr>
          <w:rFonts w:hint="default" w:ascii="Times New Roman" w:hAnsi="Times New Roman" w:eastAsia="方正仿宋_GBK" w:cs="Times New Roman"/>
          <w:b w:val="0"/>
          <w:bCs w:val="0"/>
          <w:sz w:val="32"/>
          <w:szCs w:val="32"/>
          <w:lang w:eastAsia="zh-CN"/>
        </w:rPr>
        <w:t>强氯精消毒液</w:t>
      </w:r>
      <w:r>
        <w:rPr>
          <w:rFonts w:hint="default" w:ascii="Times New Roman" w:hAnsi="Times New Roman" w:eastAsia="方正仿宋_GBK" w:cs="Times New Roman"/>
          <w:b w:val="0"/>
          <w:bCs w:val="0"/>
          <w:sz w:val="32"/>
          <w:szCs w:val="32"/>
        </w:rPr>
        <w:t>浸种</w:t>
      </w:r>
      <w:r>
        <w:rPr>
          <w:rFonts w:hint="default" w:ascii="Times New Roman" w:hAnsi="Times New Roman" w:eastAsia="方正仿宋_GBK" w:cs="Times New Roman"/>
          <w:b w:val="0"/>
          <w:bCs w:val="0"/>
          <w:sz w:val="32"/>
          <w:szCs w:val="32"/>
          <w:lang w:val="en-US" w:eastAsia="zh-CN"/>
        </w:rPr>
        <w:t>12小时用</w:t>
      </w:r>
      <w:r>
        <w:rPr>
          <w:rFonts w:hint="default" w:ascii="Times New Roman" w:hAnsi="Times New Roman" w:eastAsia="方正仿宋_GBK" w:cs="Times New Roman"/>
          <w:b w:val="0"/>
          <w:bCs w:val="0"/>
          <w:sz w:val="32"/>
          <w:szCs w:val="32"/>
        </w:rPr>
        <w:t>水冲洗</w:t>
      </w:r>
      <w:r>
        <w:rPr>
          <w:rFonts w:hint="default" w:ascii="Times New Roman" w:hAnsi="Times New Roman" w:eastAsia="方正仿宋_GBK" w:cs="Times New Roman"/>
          <w:b w:val="0"/>
          <w:bCs w:val="0"/>
          <w:sz w:val="32"/>
          <w:szCs w:val="32"/>
          <w:lang w:eastAsia="zh-CN"/>
        </w:rPr>
        <w:t>浸泡</w:t>
      </w:r>
      <w:r>
        <w:rPr>
          <w:rFonts w:hint="default" w:ascii="Times New Roman" w:hAnsi="Times New Roman" w:eastAsia="方正仿宋_GBK" w:cs="Times New Roman"/>
          <w:b w:val="0"/>
          <w:bCs w:val="0"/>
          <w:sz w:val="32"/>
          <w:szCs w:val="32"/>
          <w:lang w:val="en-US" w:eastAsia="zh-CN"/>
        </w:rPr>
        <w:t>24</w:t>
      </w:r>
      <w:r>
        <w:rPr>
          <w:rFonts w:hint="default" w:ascii="Times New Roman" w:hAnsi="Times New Roman" w:eastAsia="方正仿宋_GBK" w:cs="Times New Roman"/>
          <w:b w:val="0"/>
          <w:bCs w:val="0"/>
          <w:sz w:val="32"/>
          <w:szCs w:val="32"/>
        </w:rPr>
        <w:t>小时再催芽至粉嘴，播种后起拱膜保温育秧。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三、培育壮秧。</w:t>
      </w:r>
      <w:r>
        <w:rPr>
          <w:rFonts w:hint="default" w:ascii="Times New Roman" w:hAnsi="Times New Roman" w:eastAsia="方正仿宋_GBK" w:cs="Times New Roman"/>
          <w:b w:val="0"/>
          <w:bCs w:val="0"/>
          <w:sz w:val="32"/>
          <w:szCs w:val="32"/>
        </w:rPr>
        <w:t>采用保温育秧方式，加强苗床管理，晴天膜内温度达到30—35℃时，应揭膜通风降温，</w:t>
      </w:r>
      <w:r>
        <w:rPr>
          <w:rFonts w:hint="default" w:ascii="Times New Roman" w:hAnsi="Times New Roman" w:eastAsia="方正仿宋_GBK" w:cs="Times New Roman"/>
          <w:b w:val="0"/>
          <w:bCs w:val="0"/>
          <w:sz w:val="32"/>
          <w:szCs w:val="32"/>
          <w:lang w:eastAsia="zh-CN"/>
        </w:rPr>
        <w:t>适时追肥</w:t>
      </w:r>
      <w:r>
        <w:rPr>
          <w:rFonts w:hint="default" w:ascii="Times New Roman" w:hAnsi="Times New Roman" w:eastAsia="方正仿宋_GBK" w:cs="Times New Roman"/>
          <w:b w:val="0"/>
          <w:bCs w:val="0"/>
          <w:sz w:val="32"/>
          <w:szCs w:val="32"/>
        </w:rPr>
        <w:t>培育适龄多蘖壮秧，为高产奠定基础。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四、合理密植。</w:t>
      </w:r>
      <w:r>
        <w:rPr>
          <w:rFonts w:hint="default" w:ascii="Times New Roman" w:hAnsi="Times New Roman" w:eastAsia="方正仿宋_GBK" w:cs="Times New Roman"/>
          <w:b w:val="0"/>
          <w:bCs w:val="0"/>
          <w:sz w:val="32"/>
          <w:szCs w:val="32"/>
        </w:rPr>
        <w:t>秧龄30</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35天，叶龄4</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5叶即可带土、带肥、带药移栽，采取</w:t>
      </w:r>
      <w:r>
        <w:rPr>
          <w:rFonts w:hint="default" w:ascii="Times New Roman" w:hAnsi="Times New Roman" w:eastAsia="方正仿宋_GBK" w:cs="Times New Roman"/>
          <w:b w:val="0"/>
          <w:bCs w:val="0"/>
          <w:sz w:val="32"/>
          <w:szCs w:val="32"/>
          <w:lang w:eastAsia="zh-CN"/>
        </w:rPr>
        <w:t>规范化</w:t>
      </w:r>
      <w:r>
        <w:rPr>
          <w:rFonts w:hint="default" w:ascii="Times New Roman" w:hAnsi="Times New Roman" w:eastAsia="方正仿宋_GBK" w:cs="Times New Roman"/>
          <w:b w:val="0"/>
          <w:bCs w:val="0"/>
          <w:sz w:val="32"/>
          <w:szCs w:val="32"/>
        </w:rPr>
        <w:t>栽秧，规格为</w:t>
      </w:r>
      <w:r>
        <w:rPr>
          <w:rFonts w:hint="default" w:ascii="Times New Roman" w:hAnsi="Times New Roman" w:eastAsia="方正仿宋_GBK" w:cs="Times New Roman"/>
          <w:b w:val="0"/>
          <w:bCs w:val="0"/>
          <w:sz w:val="32"/>
          <w:szCs w:val="32"/>
          <w:lang w:val="en-US" w:eastAsia="zh-CN"/>
        </w:rPr>
        <w:t>9寸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6寸</w:t>
      </w:r>
      <w:r>
        <w:rPr>
          <w:rFonts w:hint="default" w:ascii="Times New Roman" w:hAnsi="Times New Roman" w:eastAsia="方正仿宋_GBK" w:cs="Times New Roman"/>
          <w:b w:val="0"/>
          <w:bCs w:val="0"/>
          <w:sz w:val="32"/>
          <w:szCs w:val="32"/>
        </w:rPr>
        <w:t>，亩植1.1万窝</w:t>
      </w:r>
      <w:r>
        <w:rPr>
          <w:rFonts w:hint="default" w:ascii="Times New Roman" w:hAnsi="Times New Roman" w:eastAsia="方正仿宋_GBK" w:cs="Times New Roman"/>
          <w:b w:val="0"/>
          <w:bCs w:val="0"/>
          <w:sz w:val="32"/>
          <w:szCs w:val="32"/>
          <w:lang w:eastAsia="zh-CN"/>
        </w:rPr>
        <w:t>；机插秧亩植</w:t>
      </w:r>
      <w:r>
        <w:rPr>
          <w:rFonts w:hint="default" w:ascii="Times New Roman" w:hAnsi="Times New Roman" w:eastAsia="方正仿宋_GBK" w:cs="Times New Roman"/>
          <w:b w:val="0"/>
          <w:bCs w:val="0"/>
          <w:sz w:val="32"/>
          <w:szCs w:val="32"/>
          <w:lang w:val="en-US" w:eastAsia="zh-CN"/>
        </w:rPr>
        <w:t>1.2万窝以上，直播稻亩苗数达到3万苗以上</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黑体_GBK" w:cs="Times New Roman"/>
          <w:b w:val="0"/>
          <w:bCs w:val="0"/>
          <w:color w:val="000000"/>
          <w:kern w:val="0"/>
          <w:sz w:val="32"/>
          <w:szCs w:val="32"/>
          <w:lang w:eastAsia="zh-CN"/>
        </w:rPr>
        <w:t>五、重底早追。</w:t>
      </w:r>
      <w:r>
        <w:rPr>
          <w:rFonts w:hint="default" w:ascii="Times New Roman" w:hAnsi="Times New Roman" w:eastAsia="方正仿宋_GBK" w:cs="Times New Roman"/>
          <w:b w:val="0"/>
          <w:bCs w:val="0"/>
          <w:color w:val="auto"/>
          <w:sz w:val="32"/>
          <w:szCs w:val="32"/>
          <w:lang w:eastAsia="zh-CN"/>
        </w:rPr>
        <w:t>建议选择</w:t>
      </w:r>
      <w:r>
        <w:rPr>
          <w:rFonts w:hint="default" w:ascii="Times New Roman" w:hAnsi="Times New Roman" w:eastAsia="方正仿宋_GBK" w:cs="Times New Roman"/>
          <w:b w:val="0"/>
          <w:bCs w:val="0"/>
          <w:color w:val="auto"/>
          <w:sz w:val="32"/>
          <w:szCs w:val="32"/>
          <w:lang w:val="en-US" w:eastAsia="zh-CN"/>
        </w:rPr>
        <w:t>40%（23-7-10）、40%（22-8-10）、</w:t>
      </w:r>
      <w:r>
        <w:rPr>
          <w:rFonts w:hint="default" w:ascii="Times New Roman" w:hAnsi="Times New Roman" w:eastAsia="方正仿宋_GBK" w:cs="Times New Roman"/>
          <w:b w:val="0"/>
          <w:bCs w:val="0"/>
          <w:color w:val="auto"/>
          <w:sz w:val="32"/>
          <w:szCs w:val="32"/>
        </w:rPr>
        <w:t>30%（18：7：5）</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有机质≥10%有机无机复混肥或相近配方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亩施</w:t>
      </w:r>
      <w:r>
        <w:rPr>
          <w:rFonts w:hint="default" w:ascii="Times New Roman" w:hAnsi="Times New Roman" w:eastAsia="方正仿宋_GBK" w:cs="Times New Roman"/>
          <w:b w:val="0"/>
          <w:bCs w:val="0"/>
          <w:color w:val="auto"/>
          <w:sz w:val="32"/>
          <w:szCs w:val="32"/>
          <w:lang w:val="en-US" w:eastAsia="zh-CN"/>
        </w:rPr>
        <w:t>40-</w:t>
      </w:r>
      <w:r>
        <w:rPr>
          <w:rFonts w:hint="default" w:ascii="Times New Roman" w:hAnsi="Times New Roman" w:eastAsia="方正仿宋_GBK" w:cs="Times New Roman"/>
          <w:b w:val="0"/>
          <w:bCs w:val="0"/>
          <w:color w:val="auto"/>
          <w:sz w:val="32"/>
          <w:szCs w:val="32"/>
        </w:rPr>
        <w:t>50公斤作底肥，栽秧后7—10天，结合早施追肥</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六、综合防控病虫草害。</w:t>
      </w:r>
      <w:r>
        <w:rPr>
          <w:rFonts w:hint="default" w:ascii="Times New Roman" w:hAnsi="Times New Roman" w:eastAsia="方正仿宋_GBK" w:cs="Times New Roman"/>
          <w:b w:val="0"/>
          <w:bCs w:val="0"/>
          <w:sz w:val="32"/>
          <w:szCs w:val="32"/>
        </w:rPr>
        <w:t>根据</w:t>
      </w:r>
      <w:r>
        <w:rPr>
          <w:rFonts w:hint="default" w:ascii="Times New Roman" w:hAnsi="Times New Roman" w:eastAsia="方正仿宋_GBK" w:cs="Times New Roman"/>
          <w:b w:val="0"/>
          <w:bCs w:val="0"/>
          <w:sz w:val="32"/>
          <w:szCs w:val="32"/>
          <w:lang w:eastAsia="zh-CN"/>
        </w:rPr>
        <w:t>病虫预</w:t>
      </w:r>
      <w:r>
        <w:rPr>
          <w:rFonts w:hint="default" w:ascii="Times New Roman" w:hAnsi="Times New Roman" w:eastAsia="方正仿宋_GBK" w:cs="Times New Roman"/>
          <w:b w:val="0"/>
          <w:bCs w:val="0"/>
          <w:sz w:val="32"/>
          <w:szCs w:val="32"/>
        </w:rPr>
        <w:t>报，抓住有利时机，</w:t>
      </w:r>
      <w:r>
        <w:rPr>
          <w:rFonts w:hint="default" w:ascii="Times New Roman" w:hAnsi="Times New Roman" w:eastAsia="方正仿宋_GBK" w:cs="Times New Roman"/>
          <w:b w:val="0"/>
          <w:bCs w:val="0"/>
          <w:sz w:val="32"/>
          <w:szCs w:val="32"/>
          <w:lang w:eastAsia="zh-CN"/>
        </w:rPr>
        <w:t>选择高效低毒低残留农药，按照使用剂量使用。稻瘟病选择三环唑、</w:t>
      </w:r>
      <w:r>
        <w:rPr>
          <w:rFonts w:hint="default" w:ascii="Times New Roman" w:hAnsi="Times New Roman" w:eastAsia="方正仿宋_GBK" w:cs="Times New Roman"/>
          <w:b w:val="0"/>
          <w:bCs w:val="0"/>
          <w:sz w:val="32"/>
          <w:szCs w:val="32"/>
          <w:lang w:val="en-US" w:eastAsia="zh-CN"/>
        </w:rPr>
        <w:t>苯</w:t>
      </w:r>
      <w:r>
        <w:rPr>
          <w:rFonts w:hint="default" w:ascii="Times New Roman" w:hAnsi="Times New Roman" w:eastAsia="方正仿宋_GBK" w:cs="Times New Roman"/>
          <w:b w:val="0"/>
          <w:bCs w:val="0"/>
          <w:sz w:val="32"/>
          <w:szCs w:val="32"/>
          <w:lang w:eastAsia="zh-CN"/>
        </w:rPr>
        <w:t>甲醚菌酯、稻瘟灵等，纹枯病选择</w:t>
      </w:r>
      <w:r>
        <w:rPr>
          <w:rFonts w:hint="default" w:ascii="Times New Roman" w:hAnsi="Times New Roman" w:eastAsia="方正仿宋_GBK" w:cs="Times New Roman"/>
          <w:b w:val="0"/>
          <w:bCs w:val="0"/>
          <w:sz w:val="32"/>
          <w:szCs w:val="32"/>
          <w:lang w:val="en-US" w:eastAsia="zh-CN"/>
        </w:rPr>
        <w:t>苯</w:t>
      </w:r>
      <w:r>
        <w:rPr>
          <w:rFonts w:hint="default" w:ascii="Times New Roman" w:hAnsi="Times New Roman" w:eastAsia="方正仿宋_GBK" w:cs="Times New Roman"/>
          <w:b w:val="0"/>
          <w:bCs w:val="0"/>
          <w:sz w:val="32"/>
          <w:szCs w:val="32"/>
          <w:lang w:eastAsia="zh-CN"/>
        </w:rPr>
        <w:t>甲·丙环唑、</w:t>
      </w:r>
      <w:r>
        <w:rPr>
          <w:rFonts w:hint="default" w:ascii="Times New Roman" w:hAnsi="Times New Roman" w:eastAsia="方正仿宋_GBK" w:cs="Times New Roman"/>
          <w:b w:val="0"/>
          <w:bCs w:val="0"/>
          <w:sz w:val="32"/>
          <w:szCs w:val="32"/>
          <w:lang w:val="en-US" w:eastAsia="zh-CN"/>
        </w:rPr>
        <w:t>苯</w:t>
      </w:r>
      <w:r>
        <w:rPr>
          <w:rFonts w:hint="default" w:ascii="Times New Roman" w:hAnsi="Times New Roman" w:eastAsia="方正仿宋_GBK" w:cs="Times New Roman"/>
          <w:b w:val="0"/>
          <w:bCs w:val="0"/>
          <w:sz w:val="32"/>
          <w:szCs w:val="32"/>
          <w:lang w:eastAsia="zh-CN"/>
        </w:rPr>
        <w:t>甲·醚菌酯、井冈霉素等，螟虫选择康宽、四氯虫酰胺、福戈等，稻飞虱选择吡虫</w:t>
      </w:r>
      <w:r>
        <w:rPr>
          <w:rFonts w:hint="default" w:ascii="Times New Roman" w:hAnsi="Times New Roman" w:eastAsia="方正仿宋_GBK" w:cs="Times New Roman"/>
          <w:b w:val="0"/>
          <w:bCs w:val="0"/>
          <w:sz w:val="32"/>
          <w:szCs w:val="32"/>
          <w:lang w:val="en-US" w:eastAsia="zh-CN"/>
        </w:rPr>
        <w:t>啉</w:t>
      </w:r>
      <w:r>
        <w:rPr>
          <w:rFonts w:hint="default" w:ascii="Times New Roman" w:hAnsi="Times New Roman" w:eastAsia="方正仿宋_GBK" w:cs="Times New Roman"/>
          <w:b w:val="0"/>
          <w:bCs w:val="0"/>
          <w:sz w:val="32"/>
          <w:szCs w:val="32"/>
          <w:lang w:eastAsia="zh-CN"/>
        </w:rPr>
        <w:t>、吡呀·呋虫胺等，除草剂选择氰氯草酯、二甲·灭草松、双草醚等。水稻</w:t>
      </w:r>
      <w:r>
        <w:rPr>
          <w:rFonts w:hint="default" w:ascii="Times New Roman" w:hAnsi="Times New Roman" w:eastAsia="方正仿宋_GBK" w:cs="Times New Roman"/>
          <w:b w:val="0"/>
          <w:bCs w:val="0"/>
          <w:sz w:val="32"/>
          <w:szCs w:val="32"/>
        </w:rPr>
        <w:t>破口期注意抽穗期预防穗颈瘟和稻曲病。</w:t>
      </w:r>
    </w:p>
    <w:p>
      <w:pPr>
        <w:keepNext w:val="0"/>
        <w:keepLines w:val="0"/>
        <w:pageBreakBefore w:val="0"/>
        <w:kinsoku/>
        <w:wordWrap/>
        <w:overflowPunct/>
        <w:topLinePunct w:val="0"/>
        <w:autoSpaceDE/>
        <w:autoSpaceDN/>
        <w:bidi w:val="0"/>
        <w:snapToGrid w:val="0"/>
        <w:spacing w:line="594" w:lineRule="exact"/>
        <w:ind w:firstLine="668" w:firstLineChars="209"/>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color w:val="000000"/>
          <w:kern w:val="0"/>
          <w:sz w:val="32"/>
          <w:szCs w:val="32"/>
          <w:lang w:eastAsia="zh-CN"/>
        </w:rPr>
        <w:t>七、适时施足再生稻发苗肥。</w:t>
      </w:r>
      <w:r>
        <w:rPr>
          <w:rFonts w:hint="default" w:ascii="Times New Roman" w:hAnsi="Times New Roman" w:eastAsia="方正仿宋_GBK" w:cs="Times New Roman"/>
          <w:b w:val="0"/>
          <w:bCs w:val="0"/>
          <w:sz w:val="32"/>
          <w:szCs w:val="32"/>
          <w:lang w:eastAsia="zh-CN"/>
        </w:rPr>
        <w:t>头季中稻散籽后（成熟前</w:t>
      </w:r>
      <w:r>
        <w:rPr>
          <w:rFonts w:hint="default" w:ascii="Times New Roman" w:hAnsi="Times New Roman" w:eastAsia="方正仿宋_GBK" w:cs="Times New Roman"/>
          <w:b w:val="0"/>
          <w:bCs w:val="0"/>
          <w:sz w:val="32"/>
          <w:szCs w:val="32"/>
          <w:lang w:val="en-US" w:eastAsia="zh-CN"/>
        </w:rPr>
        <w:t>15-20天</w:t>
      </w:r>
      <w:r>
        <w:rPr>
          <w:rFonts w:hint="default" w:ascii="Times New Roman" w:hAnsi="Times New Roman" w:eastAsia="方正仿宋_GBK" w:cs="Times New Roman"/>
          <w:b w:val="0"/>
          <w:bCs w:val="0"/>
          <w:sz w:val="32"/>
          <w:szCs w:val="32"/>
          <w:lang w:eastAsia="zh-CN"/>
        </w:rPr>
        <w:t>）及时施足促芽肥，亩施尿素</w:t>
      </w:r>
      <w:r>
        <w:rPr>
          <w:rFonts w:hint="default" w:ascii="Times New Roman" w:hAnsi="Times New Roman" w:eastAsia="方正仿宋_GBK" w:cs="Times New Roman"/>
          <w:b w:val="0"/>
          <w:bCs w:val="0"/>
          <w:sz w:val="32"/>
          <w:szCs w:val="32"/>
          <w:lang w:val="en-US" w:eastAsia="zh-CN"/>
        </w:rPr>
        <w:t>15公斤，有利于中稻养根促芽生长。</w:t>
      </w:r>
    </w:p>
    <w:p>
      <w:pPr>
        <w:keepNext w:val="0"/>
        <w:keepLines w:val="0"/>
        <w:pageBreakBefore w:val="0"/>
        <w:kinsoku/>
        <w:wordWrap/>
        <w:overflowPunct/>
        <w:topLinePunct w:val="0"/>
        <w:autoSpaceDE/>
        <w:autoSpaceDN/>
        <w:bidi w:val="0"/>
        <w:snapToGrid w:val="0"/>
        <w:spacing w:line="594" w:lineRule="exact"/>
        <w:ind w:firstLine="668" w:firstLineChars="209"/>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0"/>
          <w:sz w:val="32"/>
          <w:szCs w:val="32"/>
          <w:lang w:eastAsia="zh-CN"/>
        </w:rPr>
        <w:t>八、看芽抢收头季，保证留桩高度。</w:t>
      </w:r>
      <w:r>
        <w:rPr>
          <w:rFonts w:hint="default" w:ascii="Times New Roman" w:hAnsi="Times New Roman" w:eastAsia="方正仿宋_GBK" w:cs="Times New Roman"/>
          <w:b w:val="0"/>
          <w:bCs w:val="0"/>
          <w:color w:val="000000"/>
          <w:sz w:val="32"/>
          <w:szCs w:val="32"/>
        </w:rPr>
        <w:t>当全田谷粒黄熟95%以上、70%的植株倒二、三节芽长达2厘米以上时收割，留桩高度达到33～40厘米，争取倒二节休眠芽成穗，提高再生穗率。</w:t>
      </w:r>
    </w:p>
    <w:p>
      <w:pPr>
        <w:keepNext w:val="0"/>
        <w:keepLines w:val="0"/>
        <w:pageBreakBefore w:val="0"/>
        <w:kinsoku/>
        <w:wordWrap/>
        <w:overflowPunct/>
        <w:topLinePunct w:val="0"/>
        <w:autoSpaceDE/>
        <w:autoSpaceDN/>
        <w:bidi w:val="0"/>
        <w:snapToGrid w:val="0"/>
        <w:spacing w:line="594" w:lineRule="exact"/>
        <w:ind w:firstLine="668" w:firstLineChars="209"/>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0"/>
          <w:sz w:val="32"/>
          <w:szCs w:val="32"/>
          <w:lang w:eastAsia="zh-CN"/>
        </w:rPr>
        <w:t>九、强化再生季田间管理。</w:t>
      </w:r>
      <w:r>
        <w:rPr>
          <w:rFonts w:hint="default" w:ascii="Times New Roman" w:hAnsi="Times New Roman" w:eastAsia="方正仿宋_GBK" w:cs="Times New Roman"/>
          <w:b w:val="0"/>
          <w:bCs w:val="0"/>
          <w:color w:val="000000"/>
          <w:sz w:val="32"/>
          <w:szCs w:val="32"/>
          <w:lang w:eastAsia="zh-CN"/>
        </w:rPr>
        <w:t>一是</w:t>
      </w:r>
      <w:r>
        <w:rPr>
          <w:rFonts w:hint="default" w:ascii="Times New Roman" w:hAnsi="Times New Roman" w:eastAsia="方正仿宋_GBK" w:cs="Times New Roman"/>
          <w:b w:val="0"/>
          <w:bCs w:val="0"/>
          <w:color w:val="000000"/>
          <w:sz w:val="32"/>
          <w:szCs w:val="32"/>
          <w:lang w:val="en-US" w:eastAsia="zh-CN"/>
        </w:rPr>
        <w:t>及时施好发苗肥和穗粒肥。</w:t>
      </w:r>
      <w:r>
        <w:rPr>
          <w:rFonts w:hint="default" w:ascii="Times New Roman" w:hAnsi="Times New Roman" w:eastAsia="方正仿宋_GBK" w:cs="Times New Roman"/>
          <w:b w:val="0"/>
          <w:bCs w:val="0"/>
          <w:color w:val="000000"/>
          <w:sz w:val="32"/>
          <w:szCs w:val="32"/>
        </w:rPr>
        <w:t>在头季稻收割后，亩施用尿素5～10公斤作发苗肥</w:t>
      </w:r>
      <w:r>
        <w:rPr>
          <w:rFonts w:hint="default" w:ascii="Times New Roman" w:hAnsi="Times New Roman" w:eastAsia="方正仿宋_GBK" w:cs="Times New Roman"/>
          <w:b w:val="0"/>
          <w:bCs w:val="0"/>
          <w:color w:val="000000"/>
          <w:sz w:val="32"/>
          <w:szCs w:val="32"/>
          <w:lang w:eastAsia="zh-CN"/>
        </w:rPr>
        <w:t>；二是</w:t>
      </w:r>
      <w:r>
        <w:rPr>
          <w:rFonts w:hint="default" w:ascii="Times New Roman" w:hAnsi="Times New Roman" w:eastAsia="方正仿宋_GBK" w:cs="Times New Roman"/>
          <w:b w:val="0"/>
          <w:bCs w:val="0"/>
          <w:color w:val="000000"/>
          <w:sz w:val="32"/>
          <w:szCs w:val="32"/>
        </w:rPr>
        <w:t>加强田间水分管理</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收获头季稻后立即复水，田间保持湿润发苗、浅水长苗。</w:t>
      </w:r>
      <w:r>
        <w:rPr>
          <w:rFonts w:hint="default" w:ascii="Times New Roman" w:hAnsi="Times New Roman" w:eastAsia="方正仿宋_GBK" w:cs="Times New Roman"/>
          <w:b w:val="0"/>
          <w:bCs w:val="0"/>
          <w:color w:val="000000"/>
          <w:sz w:val="32"/>
          <w:szCs w:val="32"/>
          <w:lang w:eastAsia="zh-CN"/>
        </w:rPr>
        <w:t>三是</w:t>
      </w:r>
      <w:r>
        <w:rPr>
          <w:rFonts w:hint="default" w:ascii="Times New Roman" w:hAnsi="Times New Roman" w:eastAsia="方正仿宋_GBK" w:cs="Times New Roman"/>
          <w:b w:val="0"/>
          <w:bCs w:val="0"/>
          <w:color w:val="000000"/>
          <w:sz w:val="32"/>
          <w:szCs w:val="32"/>
          <w:lang w:val="en-US" w:eastAsia="zh-CN"/>
        </w:rPr>
        <w:t>及早防治病虫害，注意</w:t>
      </w:r>
      <w:r>
        <w:rPr>
          <w:rFonts w:hint="default" w:ascii="Times New Roman" w:hAnsi="Times New Roman" w:eastAsia="方正仿宋_GBK" w:cs="Times New Roman"/>
          <w:b w:val="0"/>
          <w:bCs w:val="0"/>
          <w:color w:val="000000"/>
          <w:sz w:val="32"/>
          <w:szCs w:val="32"/>
        </w:rPr>
        <w:t>三代螟虫</w:t>
      </w:r>
      <w:r>
        <w:rPr>
          <w:rFonts w:hint="default" w:ascii="Times New Roman" w:hAnsi="Times New Roman" w:eastAsia="方正仿宋_GBK" w:cs="Times New Roman"/>
          <w:b w:val="0"/>
          <w:bCs w:val="0"/>
          <w:color w:val="000000"/>
          <w:sz w:val="32"/>
          <w:szCs w:val="32"/>
          <w:lang w:eastAsia="zh-CN"/>
        </w:rPr>
        <w:t>防治</w:t>
      </w:r>
      <w:r>
        <w:rPr>
          <w:rFonts w:hint="default" w:ascii="Times New Roman" w:hAnsi="Times New Roman" w:eastAsia="方正仿宋_GBK" w:cs="Times New Roman"/>
          <w:b w:val="0"/>
          <w:bCs w:val="0"/>
          <w:color w:val="000000"/>
          <w:sz w:val="32"/>
          <w:szCs w:val="32"/>
        </w:rPr>
        <w:t>，确保再生稻丰收。</w:t>
      </w: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附件</w:t>
      </w:r>
      <w:r>
        <w:rPr>
          <w:rFonts w:hint="default" w:ascii="Times New Roman" w:hAnsi="Times New Roman" w:eastAsia="方正黑体_GBK" w:cs="Times New Roman"/>
          <w:b w:val="0"/>
          <w:bCs w:val="0"/>
          <w:color w:val="000000"/>
          <w:sz w:val="32"/>
          <w:szCs w:val="32"/>
          <w:lang w:val="en-US" w:eastAsia="zh-CN"/>
        </w:rPr>
        <w:t>3</w:t>
      </w: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铜梁区玉米单产提升技术要点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小标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品种选用：</w:t>
      </w:r>
      <w:r>
        <w:rPr>
          <w:rFonts w:hint="default" w:ascii="Times New Roman" w:hAnsi="Times New Roman" w:eastAsia="方正仿宋_GBK" w:cs="Times New Roman"/>
          <w:b w:val="0"/>
          <w:bCs w:val="0"/>
          <w:sz w:val="32"/>
          <w:szCs w:val="32"/>
        </w:rPr>
        <w:t>因</w:t>
      </w:r>
      <w:r>
        <w:rPr>
          <w:rFonts w:hint="default" w:ascii="Times New Roman" w:hAnsi="Times New Roman" w:eastAsia="方正仿宋_GBK" w:cs="Times New Roman"/>
          <w:b w:val="0"/>
          <w:bCs w:val="0"/>
          <w:sz w:val="32"/>
          <w:szCs w:val="32"/>
          <w:lang w:eastAsia="zh-CN"/>
        </w:rPr>
        <w:t>地</w:t>
      </w:r>
      <w:r>
        <w:rPr>
          <w:rFonts w:hint="default" w:ascii="Times New Roman" w:hAnsi="Times New Roman" w:eastAsia="方正仿宋_GBK" w:cs="Times New Roman"/>
          <w:b w:val="0"/>
          <w:bCs w:val="0"/>
          <w:sz w:val="32"/>
          <w:szCs w:val="32"/>
        </w:rPr>
        <w:t>制宜</w:t>
      </w:r>
      <w:r>
        <w:rPr>
          <w:rFonts w:hint="default" w:ascii="Times New Roman" w:hAnsi="Times New Roman" w:eastAsia="方正仿宋_GBK" w:cs="Times New Roman"/>
          <w:b w:val="0"/>
          <w:bCs w:val="0"/>
          <w:sz w:val="32"/>
          <w:szCs w:val="32"/>
          <w:lang w:eastAsia="zh-CN"/>
        </w:rPr>
        <w:t>选用合</w:t>
      </w:r>
      <w:r>
        <w:rPr>
          <w:rFonts w:hint="default" w:ascii="Times New Roman" w:hAnsi="Times New Roman" w:eastAsia="方正仿宋_GBK" w:cs="Times New Roman"/>
          <w:b w:val="0"/>
          <w:bCs w:val="0"/>
          <w:sz w:val="32"/>
          <w:szCs w:val="32"/>
        </w:rPr>
        <w:t>适的玉米品</w:t>
      </w:r>
      <w:r>
        <w:rPr>
          <w:rFonts w:hint="default" w:ascii="Times New Roman" w:hAnsi="Times New Roman" w:eastAsia="方正仿宋_GBK" w:cs="Times New Roman"/>
          <w:b w:val="0"/>
          <w:bCs w:val="0"/>
          <w:sz w:val="32"/>
          <w:szCs w:val="32"/>
          <w:lang w:eastAsia="zh-CN"/>
        </w:rPr>
        <w:t>种，如</w:t>
      </w:r>
      <w:r>
        <w:rPr>
          <w:rFonts w:hint="default" w:ascii="Times New Roman" w:hAnsi="Times New Roman" w:eastAsia="方正仿宋_GBK" w:cs="Times New Roman"/>
          <w:b w:val="0"/>
          <w:bCs w:val="0"/>
          <w:sz w:val="32"/>
          <w:szCs w:val="32"/>
          <w:lang w:val="en-US" w:eastAsia="zh-CN"/>
        </w:rPr>
        <w:t>Q玉318、华试919、Q玉518、大爱11、辽禾308等</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lang w:eastAsia="zh-CN"/>
        </w:rPr>
        <w:t>适时播种：</w:t>
      </w:r>
      <w:r>
        <w:rPr>
          <w:rFonts w:hint="default" w:ascii="Times New Roman" w:hAnsi="Times New Roman" w:eastAsia="方正仿宋_GBK" w:cs="Times New Roman"/>
          <w:b w:val="0"/>
          <w:bCs w:val="0"/>
          <w:sz w:val="32"/>
          <w:szCs w:val="32"/>
          <w:lang w:val="en-US" w:eastAsia="zh-CN"/>
        </w:rPr>
        <w:t>一般播种时间为3月上中旬</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亩用种量为</w:t>
      </w:r>
      <w:r>
        <w:rPr>
          <w:rFonts w:hint="default" w:ascii="Times New Roman" w:hAnsi="Times New Roman" w:eastAsia="方正仿宋_GBK" w:cs="Times New Roman"/>
          <w:b w:val="0"/>
          <w:bCs w:val="0"/>
          <w:sz w:val="32"/>
          <w:szCs w:val="32"/>
          <w:lang w:val="en-US" w:eastAsia="zh-CN"/>
        </w:rPr>
        <w:t>1.5公斤，</w:t>
      </w:r>
      <w:r>
        <w:rPr>
          <w:rFonts w:hint="default" w:ascii="Times New Roman" w:hAnsi="Times New Roman" w:eastAsia="方正仿宋_GBK" w:cs="Times New Roman"/>
          <w:b w:val="0"/>
          <w:bCs w:val="0"/>
          <w:sz w:val="32"/>
          <w:szCs w:val="32"/>
        </w:rPr>
        <w:t>保证苗全、苗旺、苗齐及苗匀。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三、合</w:t>
      </w:r>
      <w:r>
        <w:rPr>
          <w:rFonts w:hint="default" w:ascii="Times New Roman" w:hAnsi="Times New Roman" w:eastAsia="方正黑体_GBK" w:cs="Times New Roman"/>
          <w:b w:val="0"/>
          <w:bCs w:val="0"/>
          <w:sz w:val="32"/>
          <w:szCs w:val="32"/>
          <w:lang w:eastAsia="zh-CN"/>
        </w:rPr>
        <w:t>理密植：</w:t>
      </w:r>
      <w:r>
        <w:rPr>
          <w:rFonts w:hint="default" w:ascii="Times New Roman" w:hAnsi="Times New Roman" w:eastAsia="方正仿宋_GBK" w:cs="Times New Roman"/>
          <w:b w:val="0"/>
          <w:bCs w:val="0"/>
          <w:sz w:val="32"/>
          <w:szCs w:val="32"/>
        </w:rPr>
        <w:t>玉米</w:t>
      </w:r>
      <w:r>
        <w:rPr>
          <w:rFonts w:hint="default" w:ascii="Times New Roman" w:hAnsi="Times New Roman" w:eastAsia="方正仿宋_GBK" w:cs="Times New Roman"/>
          <w:b w:val="0"/>
          <w:bCs w:val="0"/>
          <w:sz w:val="32"/>
          <w:szCs w:val="32"/>
          <w:lang w:eastAsia="zh-CN"/>
        </w:rPr>
        <w:t>最</w:t>
      </w:r>
      <w:r>
        <w:rPr>
          <w:rFonts w:hint="default" w:ascii="Times New Roman" w:hAnsi="Times New Roman" w:eastAsia="方正仿宋_GBK" w:cs="Times New Roman"/>
          <w:b w:val="0"/>
          <w:bCs w:val="0"/>
          <w:sz w:val="32"/>
          <w:szCs w:val="32"/>
        </w:rPr>
        <w:t>适合的种植密度</w:t>
      </w:r>
      <w:r>
        <w:rPr>
          <w:rFonts w:hint="default" w:ascii="Times New Roman" w:hAnsi="Times New Roman" w:eastAsia="方正仿宋_GBK" w:cs="Times New Roman"/>
          <w:b w:val="0"/>
          <w:bCs w:val="0"/>
          <w:sz w:val="32"/>
          <w:szCs w:val="32"/>
          <w:lang w:eastAsia="zh-CN"/>
        </w:rPr>
        <w:t>为：</w:t>
      </w:r>
      <w:r>
        <w:rPr>
          <w:rFonts w:hint="default" w:ascii="Times New Roman" w:hAnsi="Times New Roman" w:eastAsia="方正仿宋_GBK" w:cs="Times New Roman"/>
          <w:b w:val="0"/>
          <w:bCs w:val="0"/>
          <w:sz w:val="32"/>
          <w:szCs w:val="32"/>
          <w:lang w:val="en-US" w:eastAsia="zh-CN"/>
        </w:rPr>
        <w:t>每</w:t>
      </w:r>
      <w:r>
        <w:rPr>
          <w:rFonts w:hint="default" w:ascii="Times New Roman" w:hAnsi="Times New Roman" w:eastAsia="方正仿宋_GBK" w:cs="Times New Roman"/>
          <w:b w:val="0"/>
          <w:bCs w:val="0"/>
          <w:sz w:val="32"/>
          <w:szCs w:val="32"/>
        </w:rPr>
        <w:t>亩</w:t>
      </w:r>
      <w:r>
        <w:rPr>
          <w:rFonts w:hint="default" w:ascii="Times New Roman" w:hAnsi="Times New Roman" w:eastAsia="方正仿宋_GBK" w:cs="Times New Roman"/>
          <w:b w:val="0"/>
          <w:bCs w:val="0"/>
          <w:sz w:val="32"/>
          <w:szCs w:val="32"/>
          <w:lang w:val="en-US" w:eastAsia="zh-CN"/>
        </w:rPr>
        <w:t>2800－30</w:t>
      </w:r>
      <w:r>
        <w:rPr>
          <w:rFonts w:hint="default" w:ascii="Times New Roman" w:hAnsi="Times New Roman" w:eastAsia="方正仿宋_GBK" w:cs="Times New Roman"/>
          <w:b w:val="0"/>
          <w:bCs w:val="0"/>
          <w:sz w:val="32"/>
          <w:szCs w:val="32"/>
        </w:rPr>
        <w:t>00株</w:t>
      </w:r>
      <w:r>
        <w:rPr>
          <w:rFonts w:hint="default" w:ascii="Times New Roman" w:hAnsi="Times New Roman" w:eastAsia="方正仿宋_GBK" w:cs="Times New Roman"/>
          <w:b w:val="0"/>
          <w:bCs w:val="0"/>
          <w:sz w:val="32"/>
          <w:szCs w:val="32"/>
          <w:lang w:val="en-US" w:eastAsia="zh-CN"/>
        </w:rPr>
        <w:t>左右</w:t>
      </w:r>
      <w:r>
        <w:rPr>
          <w:rFonts w:hint="default" w:ascii="Times New Roman" w:hAnsi="Times New Roman" w:eastAsia="方正仿宋_GBK" w:cs="Times New Roman"/>
          <w:b w:val="0"/>
          <w:bCs w:val="0"/>
          <w:sz w:val="32"/>
          <w:szCs w:val="32"/>
        </w:rPr>
        <w:t>。株</w:t>
      </w:r>
      <w:r>
        <w:rPr>
          <w:rFonts w:hint="default" w:ascii="Times New Roman" w:hAnsi="Times New Roman" w:eastAsia="方正仿宋_GBK" w:cs="Times New Roman"/>
          <w:b w:val="0"/>
          <w:bCs w:val="0"/>
          <w:sz w:val="32"/>
          <w:szCs w:val="32"/>
          <w:lang w:eastAsia="zh-CN"/>
        </w:rPr>
        <w:t>型</w:t>
      </w:r>
      <w:r>
        <w:rPr>
          <w:rFonts w:hint="default" w:ascii="Times New Roman" w:hAnsi="Times New Roman" w:eastAsia="方正仿宋_GBK" w:cs="Times New Roman"/>
          <w:b w:val="0"/>
          <w:bCs w:val="0"/>
          <w:sz w:val="32"/>
          <w:szCs w:val="32"/>
        </w:rPr>
        <w:t>紧</w:t>
      </w:r>
      <w:r>
        <w:rPr>
          <w:rFonts w:hint="default" w:ascii="Times New Roman" w:hAnsi="Times New Roman" w:eastAsia="方正仿宋_GBK" w:cs="Times New Roman"/>
          <w:b w:val="0"/>
          <w:bCs w:val="0"/>
          <w:sz w:val="32"/>
          <w:szCs w:val="32"/>
          <w:lang w:eastAsia="zh-CN"/>
        </w:rPr>
        <w:t>凑</w:t>
      </w:r>
      <w:r>
        <w:rPr>
          <w:rFonts w:hint="default" w:ascii="Times New Roman" w:hAnsi="Times New Roman" w:eastAsia="方正仿宋_GBK" w:cs="Times New Roman"/>
          <w:b w:val="0"/>
          <w:bCs w:val="0"/>
          <w:sz w:val="32"/>
          <w:szCs w:val="32"/>
        </w:rPr>
        <w:t>的品种，种植密度应适当大点</w:t>
      </w:r>
      <w:r>
        <w:rPr>
          <w:rFonts w:hint="default" w:ascii="Times New Roman" w:hAnsi="Times New Roman" w:eastAsia="方正仿宋_GBK" w:cs="Times New Roman"/>
          <w:b w:val="0"/>
          <w:bCs w:val="0"/>
          <w:sz w:val="32"/>
          <w:szCs w:val="32"/>
          <w:lang w:eastAsia="zh-CN"/>
        </w:rPr>
        <w:t>；株型披散的品种，</w:t>
      </w:r>
      <w:r>
        <w:rPr>
          <w:rFonts w:hint="default" w:ascii="Times New Roman" w:hAnsi="Times New Roman" w:eastAsia="方正仿宋_GBK" w:cs="Times New Roman"/>
          <w:b w:val="0"/>
          <w:bCs w:val="0"/>
          <w:sz w:val="32"/>
          <w:szCs w:val="32"/>
          <w:lang w:val="en-US" w:eastAsia="zh-CN"/>
        </w:rPr>
        <w:t>种植密度</w:t>
      </w:r>
      <w:r>
        <w:rPr>
          <w:rFonts w:hint="default" w:ascii="Times New Roman" w:hAnsi="Times New Roman" w:eastAsia="方正仿宋_GBK" w:cs="Times New Roman"/>
          <w:b w:val="0"/>
          <w:bCs w:val="0"/>
          <w:sz w:val="32"/>
          <w:szCs w:val="32"/>
        </w:rPr>
        <w:t>适当</w:t>
      </w:r>
      <w:r>
        <w:rPr>
          <w:rFonts w:hint="default" w:ascii="Times New Roman" w:hAnsi="Times New Roman" w:eastAsia="方正仿宋_GBK" w:cs="Times New Roman"/>
          <w:b w:val="0"/>
          <w:bCs w:val="0"/>
          <w:sz w:val="32"/>
          <w:szCs w:val="32"/>
          <w:lang w:eastAsia="zh-CN"/>
        </w:rPr>
        <w:t>减少</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 w:val="0"/>
          <w:bCs w:val="0"/>
          <w:sz w:val="32"/>
          <w:szCs w:val="32"/>
          <w:lang w:val="en-US" w:eastAsia="zh-CN"/>
        </w:rPr>
        <w:t>四、重施底肥：</w:t>
      </w:r>
      <w:r>
        <w:rPr>
          <w:rFonts w:hint="default" w:ascii="Times New Roman" w:hAnsi="Times New Roman" w:eastAsia="方正仿宋_GBK" w:cs="Times New Roman"/>
          <w:b w:val="0"/>
          <w:bCs w:val="0"/>
          <w:color w:val="auto"/>
          <w:sz w:val="32"/>
          <w:szCs w:val="32"/>
          <w:lang w:eastAsia="zh-CN"/>
        </w:rPr>
        <w:t>建议选择</w:t>
      </w:r>
      <w:r>
        <w:rPr>
          <w:rFonts w:hint="default" w:ascii="Times New Roman" w:hAnsi="Times New Roman" w:eastAsia="方正仿宋_GBK" w:cs="Times New Roman"/>
          <w:b w:val="0"/>
          <w:bCs w:val="0"/>
          <w:color w:val="auto"/>
          <w:sz w:val="32"/>
          <w:szCs w:val="32"/>
          <w:lang w:val="en-US" w:eastAsia="zh-CN"/>
        </w:rPr>
        <w:t>40%（22-8-10）、</w:t>
      </w:r>
      <w:r>
        <w:rPr>
          <w:rFonts w:hint="default" w:ascii="Times New Roman" w:hAnsi="Times New Roman" w:eastAsia="方正仿宋_GBK" w:cs="Times New Roman"/>
          <w:b w:val="0"/>
          <w:bCs w:val="0"/>
          <w:color w:val="auto"/>
          <w:sz w:val="32"/>
          <w:szCs w:val="32"/>
        </w:rPr>
        <w:t>30%（18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7：5）</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有机质≥10%有机无机复混肥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亩施</w:t>
      </w:r>
      <w:r>
        <w:rPr>
          <w:rFonts w:hint="default" w:ascii="Times New Roman" w:hAnsi="Times New Roman" w:eastAsia="方正仿宋_GBK" w:cs="Times New Roman"/>
          <w:b w:val="0"/>
          <w:bCs w:val="0"/>
          <w:color w:val="auto"/>
          <w:sz w:val="32"/>
          <w:szCs w:val="32"/>
          <w:lang w:val="en-US" w:eastAsia="zh-CN"/>
        </w:rPr>
        <w:t>40-</w:t>
      </w:r>
      <w:r>
        <w:rPr>
          <w:rFonts w:hint="default" w:ascii="Times New Roman" w:hAnsi="Times New Roman" w:eastAsia="方正仿宋_GBK" w:cs="Times New Roman"/>
          <w:b w:val="0"/>
          <w:bCs w:val="0"/>
          <w:color w:val="auto"/>
          <w:sz w:val="32"/>
          <w:szCs w:val="32"/>
        </w:rPr>
        <w:t>50公斤作底肥或相近配方，</w:t>
      </w:r>
      <w:r>
        <w:rPr>
          <w:rFonts w:hint="default" w:ascii="Times New Roman" w:hAnsi="Times New Roman" w:eastAsia="方正仿宋_GBK" w:cs="Times New Roman"/>
          <w:b w:val="0"/>
          <w:bCs w:val="0"/>
          <w:color w:val="auto"/>
          <w:sz w:val="32"/>
          <w:szCs w:val="32"/>
          <w:lang w:eastAsia="zh-CN"/>
        </w:rPr>
        <w:t>重视攻苞肥施用。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五、病虫害防治：</w:t>
      </w:r>
      <w:r>
        <w:rPr>
          <w:rFonts w:hint="default" w:ascii="Times New Roman" w:hAnsi="Times New Roman" w:eastAsia="方正仿宋_GBK" w:cs="Times New Roman"/>
          <w:b w:val="0"/>
          <w:bCs w:val="0"/>
          <w:sz w:val="32"/>
          <w:szCs w:val="32"/>
          <w:lang w:eastAsia="zh-CN"/>
        </w:rPr>
        <w:t>使用多菌灵可湿性粉剂、甲基托布津、白僵菌、</w:t>
      </w:r>
      <w:r>
        <w:rPr>
          <w:rFonts w:hint="default" w:ascii="Times New Roman" w:hAnsi="Times New Roman" w:eastAsia="方正仿宋_GBK" w:cs="Times New Roman"/>
          <w:b w:val="0"/>
          <w:bCs w:val="0"/>
          <w:sz w:val="32"/>
          <w:szCs w:val="32"/>
          <w:lang w:val="en-US" w:eastAsia="zh-CN"/>
        </w:rPr>
        <w:t>BT乳剂、噻虫嗪、吡虫啉等重点</w:t>
      </w:r>
      <w:r>
        <w:rPr>
          <w:rFonts w:hint="default" w:ascii="Times New Roman" w:hAnsi="Times New Roman" w:eastAsia="方正仿宋_GBK" w:cs="Times New Roman"/>
          <w:b w:val="0"/>
          <w:bCs w:val="0"/>
          <w:sz w:val="32"/>
          <w:szCs w:val="32"/>
          <w:lang w:eastAsia="zh-CN"/>
        </w:rPr>
        <w:t>防治</w:t>
      </w:r>
      <w:r>
        <w:rPr>
          <w:rFonts w:hint="default" w:ascii="Times New Roman" w:hAnsi="Times New Roman" w:eastAsia="方正仿宋_GBK" w:cs="Times New Roman"/>
          <w:b w:val="0"/>
          <w:bCs w:val="0"/>
          <w:sz w:val="32"/>
          <w:szCs w:val="32"/>
        </w:rPr>
        <w:t>玉米纹枯病、大小斑病、地老虎、玉米螟</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大螟</w:t>
      </w:r>
      <w:r>
        <w:rPr>
          <w:rFonts w:hint="default" w:ascii="Times New Roman" w:hAnsi="Times New Roman" w:eastAsia="方正仿宋_GBK" w:cs="Times New Roman"/>
          <w:b w:val="0"/>
          <w:bCs w:val="0"/>
          <w:sz w:val="32"/>
          <w:szCs w:val="32"/>
          <w:lang w:eastAsia="zh-CN"/>
        </w:rPr>
        <w:t>、粘虫</w:t>
      </w:r>
      <w:r>
        <w:rPr>
          <w:rFonts w:hint="default" w:ascii="Times New Roman" w:hAnsi="Times New Roman" w:eastAsia="方正仿宋_GBK" w:cs="Times New Roman"/>
          <w:b w:val="0"/>
          <w:bCs w:val="0"/>
          <w:sz w:val="32"/>
          <w:szCs w:val="32"/>
        </w:rPr>
        <w:t>等病虫害。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六、适时收获：</w:t>
      </w:r>
      <w:r>
        <w:rPr>
          <w:rFonts w:hint="default" w:ascii="Times New Roman" w:hAnsi="Times New Roman" w:eastAsia="方正仿宋_GBK" w:cs="Times New Roman"/>
          <w:b w:val="0"/>
          <w:bCs w:val="0"/>
          <w:sz w:val="32"/>
          <w:szCs w:val="32"/>
        </w:rPr>
        <w:t>当全田90%以上植物根茎发黄、花穗苞叶枯白、子粒发硬及凸显子粒</w:t>
      </w:r>
      <w:r>
        <w:rPr>
          <w:rFonts w:hint="default" w:ascii="Times New Roman" w:hAnsi="Times New Roman" w:eastAsia="方正仿宋_GBK" w:cs="Times New Roman"/>
          <w:b w:val="0"/>
          <w:bCs w:val="0"/>
          <w:sz w:val="32"/>
          <w:szCs w:val="32"/>
          <w:lang w:val="en-US" w:eastAsia="zh-CN"/>
        </w:rPr>
        <w:t>固有</w:t>
      </w:r>
      <w:r>
        <w:rPr>
          <w:rFonts w:hint="default" w:ascii="Times New Roman" w:hAnsi="Times New Roman" w:eastAsia="方正仿宋_GBK" w:cs="Times New Roman"/>
          <w:b w:val="0"/>
          <w:bCs w:val="0"/>
          <w:sz w:val="32"/>
          <w:szCs w:val="32"/>
        </w:rPr>
        <w:t>颜色时，即表明完</w:t>
      </w:r>
      <w:r>
        <w:rPr>
          <w:rFonts w:hint="default" w:ascii="Times New Roman" w:hAnsi="Times New Roman" w:eastAsia="方正仿宋_GBK" w:cs="Times New Roman"/>
          <w:b w:val="0"/>
          <w:bCs w:val="0"/>
          <w:sz w:val="32"/>
          <w:szCs w:val="32"/>
          <w:lang w:val="en-US" w:eastAsia="zh-CN"/>
        </w:rPr>
        <w:t>全成熟即</w:t>
      </w:r>
      <w:r>
        <w:rPr>
          <w:rFonts w:hint="default" w:ascii="Times New Roman" w:hAnsi="Times New Roman" w:eastAsia="方正仿宋_GBK" w:cs="Times New Roman"/>
          <w:b w:val="0"/>
          <w:bCs w:val="0"/>
          <w:sz w:val="32"/>
          <w:szCs w:val="32"/>
        </w:rPr>
        <w:t>可获得。</w:t>
      </w: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附件4</w:t>
      </w:r>
    </w:p>
    <w:p>
      <w:pPr>
        <w:bidi w:val="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铜梁区</w:t>
      </w:r>
      <w:r>
        <w:rPr>
          <w:rFonts w:hint="default" w:ascii="Times New Roman" w:hAnsi="Times New Roman" w:eastAsia="方正小标宋_GBK" w:cs="Times New Roman"/>
          <w:b w:val="0"/>
          <w:bCs w:val="0"/>
          <w:sz w:val="44"/>
          <w:szCs w:val="44"/>
        </w:rPr>
        <w:t>大豆玉米带状复合种植技术</w:t>
      </w:r>
      <w:r>
        <w:rPr>
          <w:rFonts w:hint="default" w:ascii="Times New Roman" w:hAnsi="Times New Roman" w:eastAsia="方正小标宋_GBK" w:cs="Times New Roman"/>
          <w:b w:val="0"/>
          <w:bCs w:val="0"/>
          <w:sz w:val="44"/>
          <w:szCs w:val="44"/>
          <w:lang w:eastAsia="zh-CN"/>
        </w:rPr>
        <w:t>要点</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、选好品种</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玉米品种建议选用植株较矮、耐密、抗倒、高产、生育期适中的紧凑型或半紧凑型品种，如</w:t>
      </w:r>
      <w:r>
        <w:rPr>
          <w:rFonts w:hint="default" w:ascii="Times New Roman" w:hAnsi="Times New Roman" w:eastAsia="方正仿宋_GBK" w:cs="Times New Roman"/>
          <w:b w:val="0"/>
          <w:bCs w:val="0"/>
          <w:sz w:val="32"/>
          <w:szCs w:val="32"/>
          <w:lang w:val="en-US" w:eastAsia="zh-CN"/>
        </w:rPr>
        <w:t>Q玉318、大爱11、东单1331、先玉1171、渝单59、中单808等</w:t>
      </w:r>
      <w:r>
        <w:rPr>
          <w:rFonts w:hint="default" w:ascii="Times New Roman" w:hAnsi="Times New Roman" w:eastAsia="方正仿宋_GBK" w:cs="Times New Roman"/>
          <w:b w:val="0"/>
          <w:bCs w:val="0"/>
          <w:sz w:val="32"/>
          <w:szCs w:val="32"/>
        </w:rPr>
        <w:t>，大豆品种选用耐阴、抗倒伏、耐密植的</w:t>
      </w:r>
      <w:r>
        <w:rPr>
          <w:rFonts w:hint="default" w:ascii="Times New Roman" w:hAnsi="Times New Roman" w:eastAsia="方正仿宋_GBK" w:cs="Times New Roman"/>
          <w:b w:val="0"/>
          <w:bCs w:val="0"/>
          <w:sz w:val="32"/>
          <w:szCs w:val="32"/>
          <w:lang w:eastAsia="zh-CN"/>
        </w:rPr>
        <w:t>中迟熟</w:t>
      </w:r>
      <w:r>
        <w:rPr>
          <w:rFonts w:hint="default" w:ascii="Times New Roman" w:hAnsi="Times New Roman" w:eastAsia="方正仿宋_GBK" w:cs="Times New Roman"/>
          <w:b w:val="0"/>
          <w:bCs w:val="0"/>
          <w:sz w:val="32"/>
          <w:szCs w:val="32"/>
        </w:rPr>
        <w:t>品种，春大豆可选用油春1204、中豆46、渝豆11号、齐黄34等品种，夏大豆可选用洛豆1号、南夏豆25、南豆12等品种。</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rPr>
        <w:t>、规范带植</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（一）分带</w:t>
      </w:r>
      <w:r>
        <w:rPr>
          <w:rFonts w:hint="default" w:ascii="Times New Roman" w:hAnsi="Times New Roman" w:eastAsia="方正楷体_GBK" w:cs="Times New Roman"/>
          <w:b w:val="0"/>
          <w:bCs w:val="0"/>
          <w:kern w:val="2"/>
          <w:sz w:val="32"/>
          <w:szCs w:val="32"/>
          <w:highlight w:val="none"/>
          <w:lang w:val="en-US" w:eastAsia="zh-CN" w:bidi="ar-SA"/>
        </w:rPr>
        <w:t>套作</w:t>
      </w:r>
      <w:r>
        <w:rPr>
          <w:rFonts w:hint="default" w:ascii="Times New Roman" w:hAnsi="Times New Roman" w:eastAsia="方正楷体_GBK" w:cs="Times New Roman"/>
          <w:b w:val="0"/>
          <w:bCs w:val="0"/>
          <w:kern w:val="2"/>
          <w:sz w:val="32"/>
          <w:szCs w:val="32"/>
          <w:lang w:val="en-US" w:eastAsia="zh-CN" w:bidi="ar-SA"/>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rPr>
        <w:t>采取2.4米开厢，种2行玉米3行春大豆。玉米带宽40厘米（两行），大豆带宽60厘米（带内种春大豆3行、行距30厘米；夏大豆播种2行、行距60厘米），玉米与大豆带间距70厘米。玉米实行育苗移栽或人工点播的，一窝留双株，窝距37厘米，大豆点播窝留2-3株，窝距25厘米。机播玉米、机播大豆每窝均留单株，窝距减半。保证种植密度，每亩玉米3000株左右，每亩春大豆7000株左右，夏大豆5000株左右。。</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（二）分带</w:t>
      </w:r>
      <w:r>
        <w:rPr>
          <w:rFonts w:hint="default" w:ascii="Times New Roman" w:hAnsi="Times New Roman" w:eastAsia="方正楷体_GBK" w:cs="Times New Roman"/>
          <w:b w:val="0"/>
          <w:bCs w:val="0"/>
          <w:kern w:val="2"/>
          <w:sz w:val="32"/>
          <w:szCs w:val="32"/>
          <w:highlight w:val="none"/>
          <w:lang w:val="en-US" w:eastAsia="zh-CN" w:bidi="ar-SA"/>
        </w:rPr>
        <w:t>间作</w:t>
      </w:r>
      <w:r>
        <w:rPr>
          <w:rFonts w:hint="default" w:ascii="Times New Roman" w:hAnsi="Times New Roman" w:eastAsia="方正楷体_GBK" w:cs="Times New Roman"/>
          <w:b w:val="0"/>
          <w:bCs w:val="0"/>
          <w:kern w:val="2"/>
          <w:sz w:val="32"/>
          <w:szCs w:val="32"/>
          <w:lang w:val="en-US" w:eastAsia="zh-CN" w:bidi="ar-SA"/>
        </w:rPr>
        <w:t>。</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采取2.7米开厢，种2行玉米4行大豆。玉米带宽40厘米，大豆带宽90厘米（带内种春大豆4行、行距30厘米；夏大豆播种3行、行距45厘米），玉米带与大豆带间距70厘米。玉米育苗移栽或人工点播的，窝留双株窝距33厘米，大豆点播的窝留2-3株，窝距30厘米。若机播窝留单株，窝距减半。亩植玉米3000株左右，春大豆7500株左右，夏大豆5000株左右。</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三、田间管理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sz w:val="32"/>
          <w:szCs w:val="32"/>
          <w:lang w:val="en-US" w:eastAsia="zh-CN"/>
        </w:rPr>
        <w:t>施肥</w:t>
      </w:r>
      <w:r>
        <w:rPr>
          <w:rFonts w:hint="default" w:ascii="Times New Roman" w:hAnsi="Times New Roman" w:eastAsia="方正楷体_GBK" w:cs="Times New Roman"/>
          <w:b w:val="0"/>
          <w:bCs w:val="0"/>
          <w:color w:val="auto"/>
          <w:sz w:val="32"/>
          <w:szCs w:val="32"/>
          <w:lang w:val="en-US" w:eastAsia="zh-CN"/>
        </w:rPr>
        <w:t>：</w:t>
      </w:r>
      <w:r>
        <w:rPr>
          <w:rFonts w:hint="default" w:ascii="Times New Roman" w:hAnsi="Times New Roman" w:eastAsia="方正仿宋_GBK" w:cs="Times New Roman"/>
          <w:b w:val="0"/>
          <w:bCs w:val="0"/>
          <w:sz w:val="32"/>
          <w:szCs w:val="32"/>
          <w:lang w:val="en-US" w:eastAsia="zh-CN"/>
        </w:rPr>
        <w:t>玉米</w:t>
      </w:r>
      <w:r>
        <w:rPr>
          <w:rFonts w:hint="default" w:ascii="Times New Roman" w:hAnsi="Times New Roman" w:eastAsia="方正仿宋_GBK" w:cs="Times New Roman"/>
          <w:b w:val="0"/>
          <w:bCs w:val="0"/>
          <w:sz w:val="32"/>
          <w:szCs w:val="32"/>
          <w:lang w:eastAsia="zh-CN"/>
        </w:rPr>
        <w:t>建议选择</w:t>
      </w:r>
      <w:r>
        <w:rPr>
          <w:rFonts w:hint="default" w:ascii="Times New Roman" w:hAnsi="Times New Roman" w:eastAsia="方正仿宋_GBK" w:cs="Times New Roman"/>
          <w:b w:val="0"/>
          <w:bCs w:val="0"/>
          <w:sz w:val="32"/>
          <w:szCs w:val="32"/>
          <w:lang w:val="en-US" w:eastAsia="zh-CN"/>
        </w:rPr>
        <w:t>40%（25-10-5）、45%（27-12-6）、30%（18-7-5）+有机质≥10%有机无机复混肥或近似配方肥，亩用量50公斤以上</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大豆</w:t>
      </w:r>
      <w:r>
        <w:rPr>
          <w:rFonts w:hint="default" w:ascii="Times New Roman" w:hAnsi="Times New Roman" w:eastAsia="方正仿宋_GBK" w:cs="Times New Roman"/>
          <w:b w:val="0"/>
          <w:bCs w:val="0"/>
          <w:color w:val="auto"/>
          <w:sz w:val="32"/>
          <w:szCs w:val="32"/>
          <w:lang w:eastAsia="zh-CN"/>
        </w:rPr>
        <w:t>建议</w:t>
      </w:r>
      <w:r>
        <w:rPr>
          <w:rFonts w:hint="default" w:ascii="Times New Roman" w:hAnsi="Times New Roman" w:eastAsia="方正仿宋_GBK" w:cs="Times New Roman"/>
          <w:b w:val="0"/>
          <w:bCs w:val="0"/>
          <w:color w:val="auto"/>
          <w:sz w:val="32"/>
          <w:szCs w:val="32"/>
          <w:lang w:val="en-US" w:eastAsia="zh-CN"/>
        </w:rPr>
        <w:t>选择</w:t>
      </w:r>
      <w:r>
        <w:rPr>
          <w:rFonts w:hint="default" w:ascii="Times New Roman" w:hAnsi="Times New Roman" w:eastAsia="方正仿宋_GBK" w:cs="Times New Roman"/>
          <w:b w:val="0"/>
          <w:bCs w:val="0"/>
          <w:sz w:val="32"/>
          <w:szCs w:val="32"/>
        </w:rPr>
        <w:t>45%（15-15-15）亩用量20公斤以上或者30%（13-8-9）+有机质≥10%有机无机复混肥或近似配方肥，亩用量25公斤以上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color w:val="auto"/>
          <w:sz w:val="32"/>
          <w:szCs w:val="32"/>
        </w:rPr>
        <w:t>玉米施肥点</w:t>
      </w:r>
      <w:r>
        <w:rPr>
          <w:rFonts w:hint="default" w:ascii="Times New Roman" w:hAnsi="Times New Roman" w:eastAsia="方正仿宋_GBK" w:cs="Times New Roman"/>
          <w:color w:val="auto"/>
          <w:sz w:val="32"/>
          <w:szCs w:val="32"/>
          <w:lang w:val="en-US" w:eastAsia="zh-CN"/>
        </w:rPr>
        <w:t>位</w:t>
      </w:r>
      <w:r>
        <w:rPr>
          <w:rFonts w:hint="default" w:ascii="Times New Roman" w:hAnsi="Times New Roman" w:eastAsia="方正仿宋_GBK" w:cs="Times New Roman"/>
          <w:color w:val="auto"/>
          <w:sz w:val="32"/>
          <w:szCs w:val="32"/>
        </w:rPr>
        <w:t>距</w:t>
      </w:r>
      <w:r>
        <w:rPr>
          <w:rFonts w:hint="default" w:ascii="Times New Roman" w:hAnsi="Times New Roman" w:eastAsia="方正仿宋_GBK" w:cs="Times New Roman"/>
          <w:b w:val="0"/>
          <w:bCs w:val="0"/>
          <w:sz w:val="32"/>
          <w:szCs w:val="32"/>
        </w:rPr>
        <w:t>玉米带25</w:t>
      </w:r>
      <w:r>
        <w:rPr>
          <w:rFonts w:hint="default" w:ascii="Times New Roman" w:hAnsi="Times New Roman" w:eastAsia="方正仿宋_GBK" w:cs="Times New Roman"/>
          <w:b w:val="0"/>
          <w:bCs w:val="0"/>
          <w:sz w:val="32"/>
          <w:szCs w:val="32"/>
          <w:lang w:val="en-US" w:eastAsia="zh-CN"/>
        </w:rPr>
        <w:t>厘米</w:t>
      </w:r>
      <w:r>
        <w:rPr>
          <w:rFonts w:hint="default" w:ascii="Times New Roman" w:hAnsi="Times New Roman" w:eastAsia="方正仿宋_GBK" w:cs="Times New Roman"/>
          <w:b w:val="0"/>
          <w:bCs w:val="0"/>
          <w:sz w:val="32"/>
          <w:szCs w:val="32"/>
        </w:rPr>
        <w:t>处。施肥时应确保肥料离种子</w:t>
      </w:r>
      <w:r>
        <w:rPr>
          <w:rFonts w:hint="default" w:ascii="Times New Roman" w:hAnsi="Times New Roman" w:eastAsia="方正仿宋_GBK" w:cs="Times New Roman"/>
          <w:b w:val="0"/>
          <w:bCs w:val="0"/>
          <w:sz w:val="32"/>
          <w:szCs w:val="32"/>
          <w:lang w:val="en-US" w:eastAsia="zh-CN"/>
        </w:rPr>
        <w:t>或幼根</w:t>
      </w:r>
      <w:r>
        <w:rPr>
          <w:rFonts w:hint="default" w:ascii="Times New Roman" w:hAnsi="Times New Roman" w:eastAsia="方正仿宋_GBK" w:cs="Times New Roman"/>
          <w:b w:val="0"/>
          <w:bCs w:val="0"/>
          <w:sz w:val="32"/>
          <w:szCs w:val="32"/>
        </w:rPr>
        <w:t>10厘米以上，避免烧根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27" w:firstLineChars="196"/>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除草</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b w:val="0"/>
          <w:bCs w:val="0"/>
          <w:sz w:val="32"/>
          <w:szCs w:val="32"/>
        </w:rPr>
        <w:t>在播后芽前土壤墒情适宜的条件下，播种后2日内选择无风时段或微风时段喷施，选用精异丙甲草胺（或二甲戊灵）+唑嘧磺草胺（或噻吩磺隆）兑水喷雾。土壤干燥或有秸秆时应加大用水量，确保喷后土表药液成膜实现封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调节剂控高：</w:t>
      </w:r>
      <w:r>
        <w:rPr>
          <w:rFonts w:hint="default" w:ascii="Times New Roman" w:hAnsi="Times New Roman" w:eastAsia="方正仿宋_GBK" w:cs="Times New Roman"/>
          <w:b w:val="0"/>
          <w:bCs w:val="0"/>
          <w:sz w:val="32"/>
          <w:szCs w:val="32"/>
        </w:rPr>
        <w:t>在玉米8-10片叶时，亩用胺鲜·乙烯利（玉米矮丰）25毫升兑水30公斤喷雾，严格控制用量，不能重复喷雾；大豆在分枝期和初花期分别用5%烯效唑20-50 克/亩（苗期剂量可小至20克），兑水30公斤喷雾防徒长和抗倒，不能重复喷雾。</w:t>
      </w:r>
    </w:p>
    <w:p>
      <w:pPr>
        <w:keepNext w:val="0"/>
        <w:keepLines w:val="0"/>
        <w:pageBreakBefore w:val="0"/>
        <w:widowControl w:val="0"/>
        <w:kinsoku/>
        <w:wordWrap/>
        <w:overflowPunct/>
        <w:topLinePunct w:val="0"/>
        <w:autoSpaceDE/>
        <w:autoSpaceDN/>
        <w:bidi w:val="0"/>
        <w:adjustRightInd/>
        <w:snapToGrid/>
        <w:spacing w:line="594" w:lineRule="exact"/>
        <w:ind w:firstLine="57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微肥促花保荚：</w:t>
      </w:r>
      <w:r>
        <w:rPr>
          <w:rFonts w:hint="default" w:ascii="Times New Roman" w:hAnsi="Times New Roman" w:eastAsia="方正仿宋_GBK" w:cs="Times New Roman"/>
          <w:b w:val="0"/>
          <w:bCs w:val="0"/>
          <w:sz w:val="32"/>
          <w:szCs w:val="32"/>
        </w:rPr>
        <w:t>大豆分枝期、初花期与鼓粒初期（R5），结合病虫统防及调节剂处理喷施叶面肥，每亩用90%的磷酸二氢钾50克+稀施美50毫升，套作大豆在初花期可添加8%胺鲜</w:t>
      </w:r>
      <w:r>
        <w:rPr>
          <w:rFonts w:hint="default" w:ascii="Times New Roman" w:hAnsi="Times New Roman" w:eastAsia="方正仿宋_GBK" w:cs="Times New Roman"/>
          <w:b w:val="0"/>
          <w:bCs w:val="0"/>
          <w:sz w:val="32"/>
          <w:szCs w:val="32"/>
          <w:lang w:eastAsia="zh-CN"/>
        </w:rPr>
        <w:t>酯</w:t>
      </w:r>
      <w:r>
        <w:rPr>
          <w:rFonts w:hint="default" w:ascii="Times New Roman" w:hAnsi="Times New Roman" w:eastAsia="方正仿宋_GBK" w:cs="Times New Roman"/>
          <w:b w:val="0"/>
          <w:bCs w:val="0"/>
          <w:sz w:val="32"/>
          <w:szCs w:val="32"/>
        </w:rPr>
        <w:t>20克，</w:t>
      </w:r>
      <w:r>
        <w:rPr>
          <w:rFonts w:hint="default" w:ascii="Times New Roman" w:hAnsi="Times New Roman" w:eastAsia="方正仿宋_GBK" w:cs="Times New Roman"/>
          <w:b w:val="0"/>
          <w:bCs w:val="0"/>
          <w:sz w:val="32"/>
          <w:szCs w:val="32"/>
          <w:lang w:eastAsia="zh-CN"/>
        </w:rPr>
        <w:t>兑</w:t>
      </w:r>
      <w:r>
        <w:rPr>
          <w:rFonts w:hint="default" w:ascii="Times New Roman" w:hAnsi="Times New Roman" w:eastAsia="方正仿宋_GBK" w:cs="Times New Roman"/>
          <w:b w:val="0"/>
          <w:bCs w:val="0"/>
          <w:sz w:val="32"/>
          <w:szCs w:val="32"/>
        </w:rPr>
        <w:t xml:space="preserve">水30-40公斤。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病虫害防治：</w:t>
      </w:r>
      <w:r>
        <w:rPr>
          <w:rFonts w:hint="default" w:ascii="Times New Roman" w:hAnsi="Times New Roman" w:eastAsia="方正仿宋_GBK" w:cs="Times New Roman"/>
          <w:b w:val="0"/>
          <w:bCs w:val="0"/>
          <w:sz w:val="32"/>
          <w:szCs w:val="32"/>
        </w:rPr>
        <w:t>在玉米“大喇叭口”期和大豆初花期，注意防治玉米螟和大豆食心虫，可用3%甲氨基阿维菌素苯甲酸盐、溴氰菊酯（敌杀死）、高效氯氰菊</w:t>
      </w:r>
      <w:r>
        <w:rPr>
          <w:rFonts w:hint="default" w:ascii="Times New Roman" w:hAnsi="Times New Roman" w:eastAsia="方正仿宋_GBK" w:cs="Times New Roman"/>
          <w:b w:val="0"/>
          <w:bCs w:val="0"/>
          <w:sz w:val="32"/>
          <w:szCs w:val="32"/>
          <w:lang w:eastAsia="zh-CN"/>
        </w:rPr>
        <w:t>酯</w:t>
      </w:r>
      <w:r>
        <w:rPr>
          <w:rFonts w:hint="default" w:ascii="Times New Roman" w:hAnsi="Times New Roman" w:eastAsia="方正仿宋_GBK" w:cs="Times New Roman"/>
          <w:b w:val="0"/>
          <w:bCs w:val="0"/>
          <w:sz w:val="32"/>
          <w:szCs w:val="32"/>
        </w:rPr>
        <w:t>、杀虫双等喷雾防治。大豆从初花期到盛花期要防治2次，每次间隔7-10天。</w:t>
      </w: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附件5</w:t>
      </w:r>
    </w:p>
    <w:p>
      <w:pPr>
        <w:bidi w:val="0"/>
        <w:rPr>
          <w:rFonts w:hint="default" w:ascii="Times New Roman" w:hAnsi="Times New Roman" w:cs="Times New Roman"/>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lang w:eastAsia="zh-CN"/>
        </w:rPr>
        <w:t>铜梁区甘薯单产提升</w:t>
      </w:r>
      <w:r>
        <w:rPr>
          <w:rFonts w:hint="default" w:ascii="Times New Roman" w:hAnsi="Times New Roman" w:eastAsia="方正小标宋_GBK" w:cs="Times New Roman"/>
          <w:b w:val="0"/>
          <w:bCs w:val="0"/>
          <w:kern w:val="0"/>
          <w:sz w:val="44"/>
          <w:szCs w:val="44"/>
        </w:rPr>
        <w:t>种植技术要</w:t>
      </w:r>
      <w:r>
        <w:rPr>
          <w:rFonts w:hint="default" w:ascii="Times New Roman" w:hAnsi="Times New Roman" w:eastAsia="方正小标宋_GBK" w:cs="Times New Roman"/>
          <w:b w:val="0"/>
          <w:bCs w:val="0"/>
          <w:kern w:val="0"/>
          <w:sz w:val="44"/>
          <w:szCs w:val="44"/>
          <w:lang w:eastAsia="zh-CN"/>
        </w:rPr>
        <w:t>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小标宋_GBK" w:cs="Times New Roman"/>
          <w:b w:val="0"/>
          <w:bCs w:val="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小标宋_GBK" w:cs="Times New Roman"/>
          <w:b w:val="0"/>
          <w:bCs w:val="0"/>
          <w:kern w:val="0"/>
          <w:sz w:val="32"/>
          <w:szCs w:val="32"/>
        </w:rPr>
      </w:pPr>
      <w:r>
        <w:rPr>
          <w:rFonts w:hint="default" w:ascii="Times New Roman" w:hAnsi="Times New Roman" w:eastAsia="方正黑体_GBK" w:cs="Times New Roman"/>
          <w:b w:val="0"/>
          <w:bCs w:val="0"/>
          <w:kern w:val="0"/>
          <w:sz w:val="32"/>
          <w:szCs w:val="32"/>
        </w:rPr>
        <w:t>一、选好种子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根据土壤、气候等条件选择适宜当地的甘薯品种</w:t>
      </w:r>
      <w:r>
        <w:rPr>
          <w:rFonts w:hint="default" w:ascii="Times New Roman" w:hAnsi="Times New Roman" w:eastAsia="方正仿宋_GBK" w:cs="Times New Roman"/>
          <w:b w:val="0"/>
          <w:bCs w:val="0"/>
          <w:kern w:val="0"/>
          <w:sz w:val="32"/>
          <w:szCs w:val="32"/>
          <w:lang w:val="en-US" w:eastAsia="zh-CN"/>
        </w:rPr>
        <w:t>：</w:t>
      </w:r>
      <w:r>
        <w:rPr>
          <w:rFonts w:hint="default" w:ascii="Times New Roman" w:hAnsi="Times New Roman" w:eastAsia="方正仿宋_GBK" w:cs="Times New Roman"/>
          <w:b w:val="0"/>
          <w:bCs w:val="0"/>
          <w:kern w:val="0"/>
          <w:sz w:val="32"/>
          <w:szCs w:val="32"/>
          <w:lang w:eastAsia="zh-CN"/>
        </w:rPr>
        <w:t>如</w:t>
      </w:r>
      <w:r>
        <w:rPr>
          <w:rFonts w:hint="default" w:ascii="Times New Roman" w:hAnsi="Times New Roman" w:eastAsia="方正仿宋_GBK" w:cs="Times New Roman"/>
          <w:b w:val="0"/>
          <w:bCs w:val="0"/>
          <w:kern w:val="0"/>
          <w:sz w:val="32"/>
          <w:szCs w:val="32"/>
          <w:lang w:val="en-US" w:eastAsia="zh-CN"/>
        </w:rPr>
        <w:t>渝薯27、渝薯198、渝薯15、商薯19、渝薯19、烟薯25、普薯32等</w:t>
      </w:r>
      <w:r>
        <w:rPr>
          <w:rFonts w:hint="default" w:ascii="Times New Roman" w:hAnsi="Times New Roman" w:eastAsia="方正仿宋_GBK" w:cs="Times New Roman"/>
          <w:b w:val="0"/>
          <w:bCs w:val="0"/>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小标宋_GBK" w:cs="Times New Roman"/>
          <w:b w:val="0"/>
          <w:bCs w:val="0"/>
          <w:kern w:val="0"/>
          <w:sz w:val="32"/>
          <w:szCs w:val="32"/>
        </w:rPr>
      </w:pPr>
      <w:r>
        <w:rPr>
          <w:rFonts w:hint="default" w:ascii="Times New Roman" w:hAnsi="Times New Roman" w:eastAsia="方正黑体_GBK" w:cs="Times New Roman"/>
          <w:b w:val="0"/>
          <w:bCs w:val="0"/>
          <w:kern w:val="0"/>
          <w:sz w:val="32"/>
          <w:szCs w:val="32"/>
        </w:rPr>
        <w:t>二、适时育苗</w:t>
      </w:r>
      <w:r>
        <w:rPr>
          <w:rFonts w:hint="default" w:ascii="Times New Roman" w:hAnsi="Times New Roman" w:eastAsia="方正小标宋_GBK" w:cs="Times New Roman"/>
          <w:b w:val="0"/>
          <w:bCs w:val="0"/>
          <w:kern w:val="0"/>
          <w:sz w:val="32"/>
          <w:szCs w:val="32"/>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highlight w:val="none"/>
        </w:rPr>
      </w:pPr>
      <w:r>
        <w:rPr>
          <w:rFonts w:hint="default" w:ascii="Times New Roman" w:hAnsi="Times New Roman" w:eastAsia="方正仿宋_GBK" w:cs="Times New Roman"/>
          <w:b w:val="0"/>
          <w:bCs w:val="0"/>
          <w:kern w:val="0"/>
          <w:sz w:val="32"/>
          <w:szCs w:val="32"/>
          <w:highlight w:val="none"/>
        </w:rPr>
        <w:t>在2月</w:t>
      </w:r>
      <w:r>
        <w:rPr>
          <w:rFonts w:hint="default" w:ascii="Times New Roman" w:hAnsi="Times New Roman" w:eastAsia="方正仿宋_GBK" w:cs="Times New Roman"/>
          <w:b w:val="0"/>
          <w:bCs w:val="0"/>
          <w:kern w:val="0"/>
          <w:sz w:val="32"/>
          <w:szCs w:val="32"/>
          <w:highlight w:val="none"/>
          <w:lang w:eastAsia="zh-CN"/>
        </w:rPr>
        <w:t>下旬</w:t>
      </w:r>
      <w:r>
        <w:rPr>
          <w:rFonts w:hint="default" w:ascii="Times New Roman" w:hAnsi="Times New Roman" w:eastAsia="方正仿宋_GBK" w:cs="Times New Roman"/>
          <w:b w:val="0"/>
          <w:bCs w:val="0"/>
          <w:kern w:val="0"/>
          <w:sz w:val="32"/>
          <w:szCs w:val="32"/>
          <w:highlight w:val="none"/>
        </w:rPr>
        <w:t>温度达到15度左右时，先做好苗床，将种子横放排在苗床上，行间距5公分左右，盖上细土，用喷雾器将土喷湿，盖好地膜，复盖天膜，保湿保温，到芽苗长到20公分以上时，就可以剪插</w:t>
      </w:r>
      <w:r>
        <w:rPr>
          <w:rFonts w:hint="default" w:ascii="Times New Roman" w:hAnsi="Times New Roman" w:eastAsia="方正仿宋_GBK" w:cs="Times New Roman"/>
          <w:b w:val="0"/>
          <w:bCs w:val="0"/>
          <w:kern w:val="0"/>
          <w:sz w:val="32"/>
          <w:szCs w:val="32"/>
          <w:highlight w:val="none"/>
          <w:lang w:eastAsia="zh-CN"/>
        </w:rPr>
        <w:t>移栽</w:t>
      </w:r>
      <w:r>
        <w:rPr>
          <w:rFonts w:hint="default" w:ascii="Times New Roman" w:hAnsi="Times New Roman" w:eastAsia="方正仿宋_GBK" w:cs="Times New Roman"/>
          <w:b w:val="0"/>
          <w:bCs w:val="0"/>
          <w:kern w:val="0"/>
          <w:sz w:val="32"/>
          <w:szCs w:val="32"/>
          <w:highlight w:val="none"/>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三、施足基肥、整地起垄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提前15天深翻25-35厘米，起垄前施足基肥，包括充分腐熟的有机肥</w:t>
      </w: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kern w:val="0"/>
          <w:sz w:val="32"/>
          <w:szCs w:val="32"/>
        </w:rPr>
        <w:t>000-</w:t>
      </w:r>
      <w:r>
        <w:rPr>
          <w:rFonts w:hint="default" w:ascii="Times New Roman" w:hAnsi="Times New Roman" w:eastAsia="方正仿宋_GBK" w:cs="Times New Roman"/>
          <w:b w:val="0"/>
          <w:bCs w:val="0"/>
          <w:kern w:val="0"/>
          <w:sz w:val="32"/>
          <w:szCs w:val="32"/>
          <w:lang w:val="en-US" w:eastAsia="zh-CN"/>
        </w:rPr>
        <w:t>3</w:t>
      </w:r>
      <w:r>
        <w:rPr>
          <w:rFonts w:hint="default" w:ascii="Times New Roman" w:hAnsi="Times New Roman" w:eastAsia="方正仿宋_GBK" w:cs="Times New Roman"/>
          <w:b w:val="0"/>
          <w:bCs w:val="0"/>
          <w:kern w:val="0"/>
          <w:sz w:val="32"/>
          <w:szCs w:val="32"/>
        </w:rPr>
        <w:t>000kg/</w:t>
      </w:r>
      <w:r>
        <w:rPr>
          <w:rFonts w:hint="default" w:ascii="Times New Roman" w:hAnsi="Times New Roman" w:eastAsia="方正仿宋_GBK" w:cs="Times New Roman"/>
          <w:b w:val="0"/>
          <w:bCs w:val="0"/>
          <w:kern w:val="0"/>
          <w:sz w:val="32"/>
          <w:szCs w:val="32"/>
          <w:lang w:val="en-US" w:eastAsia="zh-CN"/>
        </w:rPr>
        <w:t>亩</w:t>
      </w:r>
      <w:r>
        <w:rPr>
          <w:rFonts w:hint="default" w:ascii="Times New Roman" w:hAnsi="Times New Roman" w:eastAsia="方正仿宋_GBK" w:cs="Times New Roman"/>
          <w:b w:val="0"/>
          <w:bCs w:val="0"/>
          <w:kern w:val="0"/>
          <w:sz w:val="32"/>
          <w:szCs w:val="32"/>
          <w:lang w:eastAsia="zh-CN"/>
        </w:rPr>
        <w:t>，薯类专用氮磷钾复合肥</w:t>
      </w:r>
      <w:r>
        <w:rPr>
          <w:rFonts w:hint="default" w:ascii="Times New Roman" w:hAnsi="Times New Roman" w:eastAsia="方正仿宋_GBK" w:cs="Times New Roman"/>
          <w:b w:val="0"/>
          <w:bCs w:val="0"/>
          <w:kern w:val="0"/>
          <w:sz w:val="32"/>
          <w:szCs w:val="32"/>
          <w:lang w:val="en-US" w:eastAsia="zh-CN"/>
        </w:rPr>
        <w:t>10公斤，</w:t>
      </w:r>
      <w:r>
        <w:rPr>
          <w:rFonts w:hint="default" w:ascii="Times New Roman" w:hAnsi="Times New Roman" w:eastAsia="方正仿宋_GBK" w:cs="Times New Roman"/>
          <w:b w:val="0"/>
          <w:bCs w:val="0"/>
          <w:kern w:val="0"/>
          <w:sz w:val="32"/>
          <w:szCs w:val="32"/>
        </w:rPr>
        <w:t>硫酸钾15公斤，混均后，随起垄机械撒入垄内，垄距70~80cm</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垄高2</w:t>
      </w:r>
      <w:r>
        <w:rPr>
          <w:rFonts w:hint="default" w:ascii="Times New Roman" w:hAnsi="Times New Roman" w:eastAsia="方正仿宋_GBK" w:cs="Times New Roman"/>
          <w:b w:val="0"/>
          <w:bCs w:val="0"/>
          <w:kern w:val="0"/>
          <w:sz w:val="32"/>
          <w:szCs w:val="32"/>
          <w:lang w:val="en-US" w:eastAsia="zh-CN"/>
        </w:rPr>
        <w:t xml:space="preserve">5 </w:t>
      </w:r>
      <w:r>
        <w:rPr>
          <w:rFonts w:hint="default" w:ascii="Times New Roman" w:hAnsi="Times New Roman" w:eastAsia="方正仿宋_GBK" w:cs="Times New Roman"/>
          <w:b w:val="0"/>
          <w:bCs w:val="0"/>
          <w:kern w:val="0"/>
          <w:sz w:val="32"/>
          <w:szCs w:val="32"/>
        </w:rPr>
        <w:t>-30</w:t>
      </w:r>
      <w:r>
        <w:rPr>
          <w:rFonts w:hint="default" w:ascii="Times New Roman" w:hAnsi="Times New Roman" w:eastAsia="方正仿宋_GBK" w:cs="Times New Roman"/>
          <w:b w:val="0"/>
          <w:bCs w:val="0"/>
          <w:kern w:val="0"/>
          <w:sz w:val="32"/>
          <w:szCs w:val="32"/>
          <w:lang w:val="en-US" w:eastAsia="zh-CN"/>
        </w:rPr>
        <w:t xml:space="preserve"> </w:t>
      </w:r>
      <w:r>
        <w:rPr>
          <w:rFonts w:hint="default" w:ascii="Times New Roman" w:hAnsi="Times New Roman" w:eastAsia="方正仿宋_GBK" w:cs="Times New Roman"/>
          <w:b w:val="0"/>
          <w:bCs w:val="0"/>
          <w:kern w:val="0"/>
          <w:sz w:val="32"/>
          <w:szCs w:val="32"/>
        </w:rPr>
        <w:t>cm。起垄时撒入5％辛硫磷颗粒剂</w:t>
      </w: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kern w:val="0"/>
          <w:sz w:val="32"/>
          <w:szCs w:val="32"/>
        </w:rPr>
        <w:t>kg/</w:t>
      </w:r>
      <w:r>
        <w:rPr>
          <w:rFonts w:hint="default" w:ascii="Times New Roman" w:hAnsi="Times New Roman" w:eastAsia="方正仿宋_GBK" w:cs="Times New Roman"/>
          <w:b w:val="0"/>
          <w:bCs w:val="0"/>
          <w:kern w:val="0"/>
          <w:sz w:val="32"/>
          <w:szCs w:val="32"/>
          <w:lang w:val="en-US" w:eastAsia="zh-CN"/>
        </w:rPr>
        <w:t>亩</w:t>
      </w:r>
      <w:r>
        <w:rPr>
          <w:rFonts w:hint="default" w:ascii="Times New Roman" w:hAnsi="Times New Roman" w:eastAsia="方正仿宋_GBK" w:cs="Times New Roman"/>
          <w:b w:val="0"/>
          <w:bCs w:val="0"/>
          <w:kern w:val="0"/>
          <w:sz w:val="32"/>
          <w:szCs w:val="32"/>
        </w:rPr>
        <w:t>防治地下害虫。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四、适时早栽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温度在15度以上的情况下，扦插越早越好，一般春薯4月下旬到5月份扦插为好，薯苗以横斜插为好，深度栽入三个节为宜，节间结薯多。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五、合理密植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根据不同土壤肥力和特性确定合理的扦插密度，间距一般为</w:t>
      </w:r>
      <w:r>
        <w:rPr>
          <w:rFonts w:hint="default" w:ascii="Times New Roman" w:hAnsi="Times New Roman" w:eastAsia="方正仿宋_GBK" w:cs="Times New Roman"/>
          <w:b w:val="0"/>
          <w:bCs w:val="0"/>
          <w:kern w:val="0"/>
          <w:sz w:val="32"/>
          <w:szCs w:val="32"/>
          <w:lang w:val="en-US" w:eastAsia="zh-CN"/>
        </w:rPr>
        <w:t>25</w:t>
      </w:r>
      <w:r>
        <w:rPr>
          <w:rFonts w:hint="default" w:ascii="Times New Roman" w:hAnsi="Times New Roman" w:eastAsia="方正仿宋_GBK" w:cs="Times New Roman"/>
          <w:b w:val="0"/>
          <w:bCs w:val="0"/>
          <w:kern w:val="0"/>
          <w:sz w:val="32"/>
          <w:szCs w:val="32"/>
        </w:rPr>
        <w:t>厘米</w:t>
      </w:r>
      <w:r>
        <w:rPr>
          <w:rFonts w:hint="default" w:ascii="Times New Roman" w:hAnsi="Times New Roman" w:eastAsia="方正仿宋_GBK" w:cs="Times New Roman"/>
          <w:b w:val="0"/>
          <w:bCs w:val="0"/>
          <w:kern w:val="0"/>
          <w:sz w:val="32"/>
          <w:szCs w:val="32"/>
          <w:lang w:eastAsia="zh-CN"/>
        </w:rPr>
        <w:t>左右</w:t>
      </w:r>
      <w:r>
        <w:rPr>
          <w:rFonts w:hint="default" w:ascii="Times New Roman" w:hAnsi="Times New Roman" w:eastAsia="方正仿宋_GBK" w:cs="Times New Roman"/>
          <w:b w:val="0"/>
          <w:bCs w:val="0"/>
          <w:kern w:val="0"/>
          <w:sz w:val="32"/>
          <w:szCs w:val="32"/>
        </w:rPr>
        <w:t>，土壤肥沃的田地每亩扦插薯苗</w:t>
      </w:r>
      <w:r>
        <w:rPr>
          <w:rFonts w:hint="default" w:ascii="Times New Roman" w:hAnsi="Times New Roman" w:eastAsia="方正仿宋_GBK" w:cs="Times New Roman"/>
          <w:b w:val="0"/>
          <w:bCs w:val="0"/>
          <w:kern w:val="0"/>
          <w:sz w:val="32"/>
          <w:szCs w:val="32"/>
          <w:lang w:val="en-US" w:eastAsia="zh-CN"/>
        </w:rPr>
        <w:t>35</w:t>
      </w:r>
      <w:r>
        <w:rPr>
          <w:rFonts w:hint="default" w:ascii="Times New Roman" w:hAnsi="Times New Roman" w:eastAsia="方正仿宋_GBK" w:cs="Times New Roman"/>
          <w:b w:val="0"/>
          <w:bCs w:val="0"/>
          <w:kern w:val="0"/>
          <w:sz w:val="32"/>
          <w:szCs w:val="32"/>
        </w:rPr>
        <w:t>00株左右，土壤偏瘦的田块在4</w:t>
      </w:r>
      <w:r>
        <w:rPr>
          <w:rFonts w:hint="default" w:ascii="Times New Roman" w:hAnsi="Times New Roman" w:eastAsia="方正仿宋_GBK" w:cs="Times New Roman"/>
          <w:b w:val="0"/>
          <w:bCs w:val="0"/>
          <w:kern w:val="0"/>
          <w:sz w:val="32"/>
          <w:szCs w:val="32"/>
          <w:lang w:val="en-US" w:eastAsia="zh-CN"/>
        </w:rPr>
        <w:t>0</w:t>
      </w:r>
      <w:r>
        <w:rPr>
          <w:rFonts w:hint="default" w:ascii="Times New Roman" w:hAnsi="Times New Roman" w:eastAsia="方正仿宋_GBK" w:cs="Times New Roman"/>
          <w:b w:val="0"/>
          <w:bCs w:val="0"/>
          <w:kern w:val="0"/>
          <w:sz w:val="32"/>
          <w:szCs w:val="32"/>
        </w:rPr>
        <w:t xml:space="preserve">00株左右。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六、加强田间管理、及时中耕除草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作垄后趁土湿润，打一次除草剂，防止杂草生长，中耕2-3次，结合中耕培土扶垄，</w:t>
      </w: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 xml:space="preserve">薯怕渍水，一定要及时排除。干旱严重时，有条件的要及时搞旱。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七、及时提藤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薯翻</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打乱了养分输送，一般要减产30%，只能提</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、抓松、扯断根毛。提</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时不要打乱方向，仍放回原处。由于</w:t>
      </w: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薯</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蔓生长力旺盛，节间不定根较多，提</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是提高</w:t>
      </w: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 xml:space="preserve">薯产量的关健。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八、防治病虫害 </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kern w:val="0"/>
          <w:sz w:val="32"/>
          <w:szCs w:val="32"/>
          <w:lang w:val="en-US" w:eastAsia="zh-CN"/>
        </w:rPr>
        <w:t>甘薯病虫害较少，但不能麻痹大意，地下害虫有地老虎、红蚂蚁、甘薯小象甲等，应用敌百虫、石灰或用55%氯氰·毒死蜱乳油150毫升或者22%噻虫·高氯氟悬浮剂30毫升兑水75公斤，用背负式雾器，大雾滴喷雾于甘薯的基部。田间害虫主要有大螟、卷叶虫，用1.8％阿维菌索3000倍液等及时扑杀。</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bookmarkStart w:id="0" w:name="_GoBack"/>
      <w:bookmarkEnd w:id="0"/>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BFD"/>
    <w:rsid w:val="029A1B3E"/>
    <w:rsid w:val="037E02AE"/>
    <w:rsid w:val="067803E8"/>
    <w:rsid w:val="07C1191B"/>
    <w:rsid w:val="091A7535"/>
    <w:rsid w:val="099E7FC1"/>
    <w:rsid w:val="0AAE43D8"/>
    <w:rsid w:val="0CD81BE1"/>
    <w:rsid w:val="0EE7435D"/>
    <w:rsid w:val="0F0E3698"/>
    <w:rsid w:val="0F4B48EC"/>
    <w:rsid w:val="0FCE72CB"/>
    <w:rsid w:val="11740735"/>
    <w:rsid w:val="12F708E7"/>
    <w:rsid w:val="138C7281"/>
    <w:rsid w:val="13961EAE"/>
    <w:rsid w:val="14011A1D"/>
    <w:rsid w:val="15714980"/>
    <w:rsid w:val="15A5462A"/>
    <w:rsid w:val="15C65768"/>
    <w:rsid w:val="1618304E"/>
    <w:rsid w:val="173B5246"/>
    <w:rsid w:val="186E164B"/>
    <w:rsid w:val="18DA283C"/>
    <w:rsid w:val="18F51424"/>
    <w:rsid w:val="192F2B88"/>
    <w:rsid w:val="196565AA"/>
    <w:rsid w:val="1AE14356"/>
    <w:rsid w:val="1D7E5E8C"/>
    <w:rsid w:val="1E4C302A"/>
    <w:rsid w:val="1E57048B"/>
    <w:rsid w:val="1FE02E2E"/>
    <w:rsid w:val="1FFB74E5"/>
    <w:rsid w:val="20CE308D"/>
    <w:rsid w:val="20F453CA"/>
    <w:rsid w:val="2338088B"/>
    <w:rsid w:val="23E57D90"/>
    <w:rsid w:val="254C6870"/>
    <w:rsid w:val="262B131A"/>
    <w:rsid w:val="26543C2E"/>
    <w:rsid w:val="26E256DE"/>
    <w:rsid w:val="272E26D1"/>
    <w:rsid w:val="2B473D61"/>
    <w:rsid w:val="2B481888"/>
    <w:rsid w:val="2BE912BD"/>
    <w:rsid w:val="2C0B2FE1"/>
    <w:rsid w:val="2C1F4CDE"/>
    <w:rsid w:val="2C526E62"/>
    <w:rsid w:val="2D1B36F8"/>
    <w:rsid w:val="2EBD258D"/>
    <w:rsid w:val="2FF774DC"/>
    <w:rsid w:val="30C74B52"/>
    <w:rsid w:val="30D065A7"/>
    <w:rsid w:val="32593B80"/>
    <w:rsid w:val="33633703"/>
    <w:rsid w:val="33727DEA"/>
    <w:rsid w:val="34D523DE"/>
    <w:rsid w:val="35F965A0"/>
    <w:rsid w:val="37C14E9C"/>
    <w:rsid w:val="38B6029F"/>
    <w:rsid w:val="38DD3F57"/>
    <w:rsid w:val="39A14D99"/>
    <w:rsid w:val="3D9D25AA"/>
    <w:rsid w:val="3DE511B8"/>
    <w:rsid w:val="3EFB6EE5"/>
    <w:rsid w:val="3FDF6807"/>
    <w:rsid w:val="403F1053"/>
    <w:rsid w:val="40745FFF"/>
    <w:rsid w:val="40C97883"/>
    <w:rsid w:val="43677ACA"/>
    <w:rsid w:val="44557097"/>
    <w:rsid w:val="458A2D71"/>
    <w:rsid w:val="45E615FB"/>
    <w:rsid w:val="45E62C7E"/>
    <w:rsid w:val="47046B53"/>
    <w:rsid w:val="47FC5A7C"/>
    <w:rsid w:val="48036E0A"/>
    <w:rsid w:val="488717E9"/>
    <w:rsid w:val="4A7D4C52"/>
    <w:rsid w:val="4D002C5E"/>
    <w:rsid w:val="4D73058E"/>
    <w:rsid w:val="5055041F"/>
    <w:rsid w:val="52287B99"/>
    <w:rsid w:val="52320A18"/>
    <w:rsid w:val="544B5DC1"/>
    <w:rsid w:val="54660E4D"/>
    <w:rsid w:val="54882B71"/>
    <w:rsid w:val="549543EC"/>
    <w:rsid w:val="54EF0E42"/>
    <w:rsid w:val="557C1FAA"/>
    <w:rsid w:val="561346BC"/>
    <w:rsid w:val="563F3703"/>
    <w:rsid w:val="56EB388B"/>
    <w:rsid w:val="58284E5B"/>
    <w:rsid w:val="59480B21"/>
    <w:rsid w:val="59501C86"/>
    <w:rsid w:val="5A0233C6"/>
    <w:rsid w:val="5A625C12"/>
    <w:rsid w:val="5C8C51C9"/>
    <w:rsid w:val="5D734AAF"/>
    <w:rsid w:val="5DE11544"/>
    <w:rsid w:val="5E9F5687"/>
    <w:rsid w:val="5EA52572"/>
    <w:rsid w:val="5F230066"/>
    <w:rsid w:val="60B44CEE"/>
    <w:rsid w:val="60CC028A"/>
    <w:rsid w:val="63471E49"/>
    <w:rsid w:val="637A5D7B"/>
    <w:rsid w:val="64540CC2"/>
    <w:rsid w:val="64F8164D"/>
    <w:rsid w:val="66DB2FD4"/>
    <w:rsid w:val="6B5477F9"/>
    <w:rsid w:val="6BE04F47"/>
    <w:rsid w:val="6C5A2BED"/>
    <w:rsid w:val="6CA976D1"/>
    <w:rsid w:val="6CD52274"/>
    <w:rsid w:val="6D557FDE"/>
    <w:rsid w:val="6E4771A1"/>
    <w:rsid w:val="6E55366C"/>
    <w:rsid w:val="71461992"/>
    <w:rsid w:val="71FE04BF"/>
    <w:rsid w:val="724F0D1A"/>
    <w:rsid w:val="72AD1FAA"/>
    <w:rsid w:val="73634A7D"/>
    <w:rsid w:val="75436688"/>
    <w:rsid w:val="75706FDE"/>
    <w:rsid w:val="76A553AD"/>
    <w:rsid w:val="77B823B8"/>
    <w:rsid w:val="77E67A2B"/>
    <w:rsid w:val="792F00BF"/>
    <w:rsid w:val="797C23F5"/>
    <w:rsid w:val="79D7587D"/>
    <w:rsid w:val="79EE0E19"/>
    <w:rsid w:val="7BD52290"/>
    <w:rsid w:val="7DD86068"/>
    <w:rsid w:val="7DDB16B4"/>
    <w:rsid w:val="7F2826D7"/>
    <w:rsid w:val="7F486F9A"/>
    <w:rsid w:val="7F7E7966"/>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1"/>
    <w:qFormat/>
    <w:uiPriority w:val="0"/>
    <w:pPr>
      <w:ind w:firstLine="420" w:firstLineChars="100"/>
    </w:pPr>
  </w:style>
  <w:style w:type="paragraph" w:styleId="5">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rPr>
      <w:rFonts w:ascii="宋体" w:hAnsi="Courier New"/>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style>
  <w:style w:type="paragraph" w:styleId="11">
    <w:name w:val="Body Text Indent 3"/>
    <w:basedOn w:val="1"/>
    <w:qFormat/>
    <w:uiPriority w:val="0"/>
    <w:pPr>
      <w:spacing w:line="640" w:lineRule="atLeast"/>
      <w:ind w:firstLine="602" w:firstLineChars="200"/>
    </w:pPr>
    <w:rPr>
      <w:rFonts w:ascii="仿宋_GB2312" w:eastAsia="仿宋_GB2312"/>
      <w:b/>
      <w:bCs/>
      <w:sz w:val="30"/>
    </w:rPr>
  </w:style>
  <w:style w:type="paragraph" w:customStyle="1" w:styleId="14">
    <w:name w:val="索引 71"/>
    <w:basedOn w:val="1"/>
    <w:next w:val="1"/>
    <w:qFormat/>
    <w:uiPriority w:val="0"/>
    <w:pPr>
      <w:ind w:left="2520"/>
    </w:pPr>
    <w:rPr>
      <w:rFonts w:ascii="Calibri" w:hAnsi="Calibri" w:eastAsia="宋体" w:cs="黑体"/>
      <w:szCs w:val="24"/>
    </w:rPr>
  </w:style>
  <w:style w:type="paragraph" w:customStyle="1" w:styleId="15">
    <w:name w:val="Char"/>
    <w:basedOn w:val="1"/>
    <w:qFormat/>
    <w:uiPriority w:val="0"/>
    <w:pPr>
      <w:spacing w:line="360" w:lineRule="auto"/>
    </w:pPr>
    <w:rPr>
      <w:rFonts w:ascii="Times New Roman" w:hAnsi="Times New Roman" w:eastAsia="宋体" w:cs="Times New Roman"/>
      <w:szCs w:val="20"/>
    </w:r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font31"/>
    <w:basedOn w:val="13"/>
    <w:qFormat/>
    <w:uiPriority w:val="0"/>
    <w:rPr>
      <w:rFonts w:ascii="方正黑体_GBK" w:hAnsi="方正黑体_GBK" w:eastAsia="方正黑体_GBK" w:cs="方正黑体_GBK"/>
      <w:b/>
      <w:color w:val="000000"/>
      <w:sz w:val="21"/>
      <w:szCs w:val="21"/>
      <w:u w:val="none"/>
    </w:rPr>
  </w:style>
  <w:style w:type="character" w:customStyle="1" w:styleId="18">
    <w:name w:val="font41"/>
    <w:basedOn w:val="13"/>
    <w:qFormat/>
    <w:uiPriority w:val="0"/>
    <w:rPr>
      <w:rFonts w:hint="eastAsia" w:ascii="方正仿宋_GBK" w:hAnsi="方正仿宋_GBK" w:eastAsia="方正仿宋_GBK" w:cs="方正仿宋_GBK"/>
      <w:color w:val="000000"/>
      <w:sz w:val="20"/>
      <w:szCs w:val="20"/>
      <w:u w:val="none"/>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公1"/>
    <w:basedOn w:val="1"/>
    <w:qFormat/>
    <w:uiPriority w:val="0"/>
    <w:pPr>
      <w:ind w:firstLine="200" w:firstLineChars="200"/>
      <w:jc w:val="left"/>
    </w:pPr>
    <w:rPr>
      <w:rFonts w:eastAsia="仿宋_GB2312"/>
    </w:rPr>
  </w:style>
  <w:style w:type="paragraph" w:customStyle="1" w:styleId="21">
    <w:name w:val="正文（缩进）"/>
    <w:basedOn w:val="1"/>
    <w:qFormat/>
    <w:uiPriority w:val="0"/>
    <w:pPr>
      <w:spacing w:line="594" w:lineRule="exact"/>
      <w:ind w:firstLine="482"/>
    </w:pPr>
    <w:rPr>
      <w:rFonts w:eastAsia="方正仿宋_GBK"/>
      <w:sz w:val="32"/>
    </w:rPr>
  </w:style>
  <w:style w:type="paragraph" w:customStyle="1" w:styleId="2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6</TotalTime>
  <ScaleCrop>false</ScaleCrop>
  <LinksUpToDate>false</LinksUpToDate>
  <CharactersWithSpaces>298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2026-03-04T01:40:00Z</cp:lastPrinted>
  <dcterms:modified xsi:type="dcterms:W3CDTF">2026-03-05T07:13:47Z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