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1"/>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adjustRightInd w:val="0"/>
        <w:snapToGrid/>
        <w:spacing w:line="560" w:lineRule="exact"/>
        <w:jc w:val="both"/>
        <w:textAlignment w:val="auto"/>
        <w:rPr>
          <w:rFonts w:hint="default" w:ascii="Times New Roman" w:hAnsi="Times New Roman" w:eastAsia="方正仿宋_GBK" w:cs="Times New Roman"/>
          <w:b w:val="0"/>
          <w:bCs w:val="0"/>
          <w:color w:val="auto"/>
          <w:sz w:val="32"/>
          <w:szCs w:val="32"/>
          <w:highlight w:val="none"/>
          <w:u w:val="none" w:color="auto"/>
          <w:lang w:eastAsia="zh-CN"/>
        </w:rPr>
      </w:pPr>
    </w:p>
    <w:p>
      <w:pPr>
        <w:pStyle w:val="8"/>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lang w:eastAsia="zh-CN"/>
        </w:rPr>
      </w:pPr>
    </w:p>
    <w:p>
      <w:pPr>
        <w:pStyle w:val="12"/>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lang w:eastAsia="zh-CN"/>
        </w:rPr>
      </w:pP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方正仿宋_GBK" w:cs="Times New Roman"/>
          <w:b w:val="0"/>
          <w:bCs w:val="0"/>
          <w:color w:val="auto"/>
          <w:sz w:val="32"/>
          <w:szCs w:val="32"/>
          <w:highlight w:val="none"/>
          <w:u w:val="none" w:color="auto"/>
          <w:lang w:eastAsia="zh-CN"/>
        </w:rPr>
      </w:pPr>
    </w:p>
    <w:p>
      <w:pPr>
        <w:keepNext w:val="0"/>
        <w:keepLines w:val="0"/>
        <w:pageBreakBefore w:val="0"/>
        <w:widowControl w:val="0"/>
        <w:kinsoku/>
        <w:wordWrap/>
        <w:overflowPunct/>
        <w:topLinePunct w:val="0"/>
        <w:autoSpaceDE/>
        <w:autoSpaceDN/>
        <w:bidi w:val="0"/>
        <w:adjustRightInd w:val="0"/>
        <w:snapToGrid/>
        <w:spacing w:line="554" w:lineRule="exact"/>
        <w:jc w:val="center"/>
        <w:textAlignment w:val="auto"/>
        <w:rPr>
          <w:rFonts w:hint="default" w:ascii="Times New Roman" w:hAnsi="Times New Roman" w:eastAsia="方正仿宋_GBK" w:cs="Times New Roman"/>
          <w:b w:val="0"/>
          <w:bCs w:val="0"/>
          <w:color w:val="auto"/>
          <w:sz w:val="32"/>
          <w:szCs w:val="32"/>
          <w:highlight w:val="none"/>
          <w:u w:val="none" w:color="auto"/>
        </w:rPr>
      </w:pPr>
      <w:r>
        <w:rPr>
          <w:rFonts w:hint="default" w:ascii="Times New Roman" w:hAnsi="Times New Roman" w:eastAsia="方正仿宋_GBK" w:cs="Times New Roman"/>
          <w:b w:val="0"/>
          <w:bCs w:val="0"/>
          <w:color w:val="auto"/>
          <w:sz w:val="32"/>
          <w:szCs w:val="32"/>
          <w:highlight w:val="none"/>
          <w:u w:val="none" w:color="auto"/>
          <w:lang w:eastAsia="zh-CN"/>
        </w:rPr>
        <w:t>铜农委</w:t>
      </w:r>
      <w:r>
        <w:rPr>
          <w:rFonts w:hint="default" w:ascii="Times New Roman" w:hAnsi="Times New Roman" w:eastAsia="方正仿宋_GBK" w:cs="Times New Roman"/>
          <w:b w:val="0"/>
          <w:bCs w:val="0"/>
          <w:color w:val="auto"/>
          <w:sz w:val="32"/>
          <w:szCs w:val="32"/>
          <w:highlight w:val="none"/>
          <w:u w:val="none" w:color="auto"/>
        </w:rPr>
        <w:t>〔20</w:t>
      </w:r>
      <w:r>
        <w:rPr>
          <w:rFonts w:hint="default" w:ascii="Times New Roman" w:hAnsi="Times New Roman" w:eastAsia="方正仿宋_GBK" w:cs="Times New Roman"/>
          <w:b w:val="0"/>
          <w:bCs w:val="0"/>
          <w:color w:val="auto"/>
          <w:sz w:val="32"/>
          <w:szCs w:val="32"/>
          <w:highlight w:val="none"/>
          <w:u w:val="none" w:color="auto"/>
          <w:lang w:val="en-US" w:eastAsia="zh-CN"/>
        </w:rPr>
        <w:t>26</w:t>
      </w:r>
      <w:r>
        <w:rPr>
          <w:rFonts w:hint="default" w:ascii="Times New Roman" w:hAnsi="Times New Roman" w:eastAsia="方正仿宋_GBK" w:cs="Times New Roman"/>
          <w:b w:val="0"/>
          <w:bCs w:val="0"/>
          <w:color w:val="auto"/>
          <w:sz w:val="32"/>
          <w:szCs w:val="32"/>
          <w:highlight w:val="none"/>
          <w:u w:val="none" w:color="auto"/>
        </w:rPr>
        <w:t>〕</w:t>
      </w:r>
      <w:r>
        <w:rPr>
          <w:rFonts w:hint="default" w:ascii="Times New Roman" w:hAnsi="Times New Roman" w:eastAsia="方正仿宋_GBK" w:cs="Times New Roman"/>
          <w:b w:val="0"/>
          <w:bCs w:val="0"/>
          <w:color w:val="auto"/>
          <w:sz w:val="32"/>
          <w:szCs w:val="32"/>
          <w:highlight w:val="none"/>
          <w:u w:val="none" w:color="auto"/>
          <w:lang w:val="en-US" w:eastAsia="zh-CN"/>
        </w:rPr>
        <w:t>103</w:t>
      </w:r>
      <w:r>
        <w:rPr>
          <w:rFonts w:hint="default" w:ascii="Times New Roman" w:hAnsi="Times New Roman" w:eastAsia="方正仿宋_GBK" w:cs="Times New Roman"/>
          <w:b w:val="0"/>
          <w:bCs w:val="0"/>
          <w:color w:val="auto"/>
          <w:sz w:val="32"/>
          <w:szCs w:val="32"/>
          <w:highlight w:val="none"/>
          <w:u w:val="none" w:color="auto"/>
        </w:rPr>
        <w:t>号</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0" w:firstLineChars="0"/>
        <w:jc w:val="both"/>
        <w:textAlignment w:val="auto"/>
        <w:outlineLvl w:val="9"/>
        <w:rPr>
          <w:rFonts w:hint="default" w:ascii="Times New Roman" w:hAnsi="Times New Roman" w:eastAsia="方正小标宋_GBK" w:cs="Times New Roman"/>
          <w:b w:val="0"/>
          <w:bCs w:val="0"/>
          <w:color w:val="auto"/>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after="0" w:line="594" w:lineRule="exact"/>
        <w:jc w:val="center"/>
        <w:textAlignment w:val="auto"/>
        <w:rPr>
          <w:rFonts w:hint="default" w:ascii="Times New Roman" w:hAnsi="Times New Roman" w:eastAsia="方正小标宋_GBK" w:cs="Times New Roman"/>
          <w:b w:val="0"/>
          <w:bCs w:val="0"/>
          <w:color w:val="auto"/>
          <w:kern w:val="0"/>
          <w:sz w:val="44"/>
          <w:szCs w:val="44"/>
          <w:lang w:val="en-US" w:eastAsia="zh-CN" w:bidi="en-US"/>
        </w:rPr>
      </w:pPr>
      <w:r>
        <w:rPr>
          <w:rFonts w:hint="default" w:ascii="Times New Roman" w:hAnsi="Times New Roman" w:eastAsia="方正小标宋_GBK" w:cs="Times New Roman"/>
          <w:b w:val="0"/>
          <w:bCs w:val="0"/>
          <w:color w:val="auto"/>
          <w:kern w:val="0"/>
          <w:sz w:val="44"/>
          <w:szCs w:val="44"/>
          <w:lang w:val="en-US" w:eastAsia="zh-CN" w:bidi="en-US"/>
        </w:rPr>
        <w:t>重庆市铜梁区农业农村委员会</w:t>
      </w:r>
    </w:p>
    <w:p>
      <w:pPr>
        <w:spacing w:line="560" w:lineRule="exact"/>
        <w:jc w:val="center"/>
        <w:rPr>
          <w:rStyle w:val="47"/>
          <w:rFonts w:hint="default" w:ascii="Times New Roman" w:hAnsi="Times New Roman" w:eastAsia="方正小标宋_GBK" w:cs="Times New Roman"/>
          <w:sz w:val="44"/>
          <w:szCs w:val="44"/>
        </w:rPr>
      </w:pPr>
      <w:r>
        <w:rPr>
          <w:rStyle w:val="47"/>
          <w:rFonts w:hint="default" w:ascii="Times New Roman" w:hAnsi="Times New Roman" w:eastAsia="方正小标宋_GBK" w:cs="Times New Roman"/>
          <w:sz w:val="44"/>
          <w:szCs w:val="44"/>
        </w:rPr>
        <w:t>关于印发《铜梁区</w:t>
      </w:r>
      <w:r>
        <w:rPr>
          <w:rStyle w:val="47"/>
          <w:rFonts w:hint="default" w:ascii="Times New Roman" w:hAnsi="Times New Roman" w:eastAsia="方正仿宋_GBK" w:cs="Times New Roman"/>
          <w:sz w:val="44"/>
          <w:szCs w:val="44"/>
        </w:rPr>
        <w:t>202</w:t>
      </w:r>
      <w:r>
        <w:rPr>
          <w:rStyle w:val="47"/>
          <w:rFonts w:hint="default" w:ascii="Times New Roman" w:hAnsi="Times New Roman" w:eastAsia="方正仿宋_GBK" w:cs="Times New Roman"/>
          <w:sz w:val="44"/>
          <w:szCs w:val="44"/>
          <w:lang w:val="en-US"/>
        </w:rPr>
        <w:t>6</w:t>
      </w:r>
      <w:r>
        <w:rPr>
          <w:rStyle w:val="47"/>
          <w:rFonts w:hint="default" w:ascii="Times New Roman" w:hAnsi="Times New Roman" w:eastAsia="方正小标宋_GBK" w:cs="Times New Roman"/>
          <w:sz w:val="44"/>
          <w:szCs w:val="44"/>
        </w:rPr>
        <w:t>年耕地质量保护提升</w:t>
      </w:r>
    </w:p>
    <w:p>
      <w:pPr>
        <w:spacing w:line="560" w:lineRule="exact"/>
        <w:jc w:val="center"/>
        <w:rPr>
          <w:rStyle w:val="47"/>
          <w:rFonts w:hint="default" w:ascii="Times New Roman" w:hAnsi="Times New Roman" w:eastAsia="方正小标宋_GBK" w:cs="Times New Roman"/>
          <w:sz w:val="44"/>
          <w:szCs w:val="44"/>
        </w:rPr>
      </w:pPr>
      <w:r>
        <w:rPr>
          <w:rStyle w:val="47"/>
          <w:rFonts w:hint="default" w:ascii="Times New Roman" w:hAnsi="Times New Roman" w:eastAsia="方正小标宋_GBK" w:cs="Times New Roman"/>
          <w:sz w:val="44"/>
          <w:szCs w:val="44"/>
        </w:rPr>
        <w:t>工作实施方案》的通知</w:t>
      </w:r>
    </w:p>
    <w:p>
      <w:pPr>
        <w:pStyle w:val="14"/>
        <w:spacing w:line="594" w:lineRule="exact"/>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val="en-US" w:eastAsia="zh-CN"/>
        </w:rPr>
        <w:t>各镇街产业发展中心</w:t>
      </w:r>
      <w:r>
        <w:rPr>
          <w:rFonts w:hint="default" w:ascii="Times New Roman" w:hAnsi="Times New Roman" w:eastAsia="方正楷体_GBK" w:cs="Times New Roman"/>
          <w:sz w:val="32"/>
          <w:szCs w:val="32"/>
        </w:rPr>
        <w:t>，区农业技术推广服务中心、委属农业综合建设科：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现将《铜梁区</w:t>
      </w:r>
      <w:r>
        <w:rPr>
          <w:rStyle w:val="47"/>
          <w:rFonts w:hint="default" w:ascii="Times New Roman" w:hAnsi="Times New Roman" w:eastAsia="方正楷体_GBK" w:cs="Times New Roman"/>
          <w:sz w:val="32"/>
          <w:szCs w:val="32"/>
        </w:rPr>
        <w:t>202</w:t>
      </w:r>
      <w:r>
        <w:rPr>
          <w:rStyle w:val="47"/>
          <w:rFonts w:hint="default" w:ascii="Times New Roman" w:hAnsi="Times New Roman" w:eastAsia="方正楷体_GBK" w:cs="Times New Roman"/>
          <w:sz w:val="32"/>
          <w:szCs w:val="32"/>
          <w:lang w:val="en-US" w:eastAsia="zh-CN"/>
        </w:rPr>
        <w:t>6</w:t>
      </w:r>
      <w:r>
        <w:rPr>
          <w:rFonts w:hint="default" w:ascii="Times New Roman" w:hAnsi="Times New Roman" w:eastAsia="方正楷体_GBK" w:cs="Times New Roman"/>
          <w:sz w:val="32"/>
          <w:szCs w:val="32"/>
        </w:rPr>
        <w:t>年耕地保护提升工作实施方案》印发给你们，请相关单位按照要求，认真组织实施。</w:t>
      </w:r>
    </w:p>
    <w:p>
      <w:pPr>
        <w:pStyle w:val="2"/>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重庆市铜梁区农业农村委员会</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Style w:val="47"/>
          <w:rFonts w:hint="default" w:ascii="Times New Roman" w:hAnsi="Times New Roman" w:eastAsia="方正楷体_GBK" w:cs="Times New Roman"/>
          <w:sz w:val="32"/>
          <w:szCs w:val="32"/>
        </w:rPr>
      </w:pPr>
      <w:r>
        <w:rPr>
          <w:rStyle w:val="47"/>
          <w:rFonts w:hint="default" w:ascii="Times New Roman" w:hAnsi="Times New Roman" w:eastAsia="方正楷体_GBK" w:cs="Times New Roman"/>
          <w:sz w:val="32"/>
          <w:szCs w:val="32"/>
        </w:rPr>
        <w:t>202</w:t>
      </w:r>
      <w:r>
        <w:rPr>
          <w:rStyle w:val="47"/>
          <w:rFonts w:hint="default" w:ascii="Times New Roman" w:hAnsi="Times New Roman" w:eastAsia="方正楷体_GBK" w:cs="Times New Roman"/>
          <w:sz w:val="32"/>
          <w:szCs w:val="32"/>
          <w:lang w:val="en-US" w:eastAsia="zh-CN"/>
        </w:rPr>
        <w:t>6</w:t>
      </w:r>
      <w:r>
        <w:rPr>
          <w:rStyle w:val="47"/>
          <w:rFonts w:hint="default" w:ascii="Times New Roman" w:hAnsi="Times New Roman" w:eastAsia="方正楷体_GBK" w:cs="Times New Roman"/>
          <w:sz w:val="32"/>
          <w:szCs w:val="32"/>
        </w:rPr>
        <w:t>年</w:t>
      </w:r>
      <w:r>
        <w:rPr>
          <w:rStyle w:val="47"/>
          <w:rFonts w:hint="default" w:ascii="Times New Roman" w:hAnsi="Times New Roman" w:eastAsia="方正楷体_GBK" w:cs="Times New Roman"/>
          <w:sz w:val="32"/>
          <w:szCs w:val="32"/>
          <w:lang w:val="en-US" w:eastAsia="zh-CN"/>
        </w:rPr>
        <w:t>7</w:t>
      </w:r>
      <w:r>
        <w:rPr>
          <w:rStyle w:val="47"/>
          <w:rFonts w:hint="default" w:ascii="Times New Roman" w:hAnsi="Times New Roman" w:eastAsia="方正楷体_GBK" w:cs="Times New Roman"/>
          <w:sz w:val="32"/>
          <w:szCs w:val="32"/>
        </w:rPr>
        <w:t>月</w:t>
      </w:r>
      <w:r>
        <w:rPr>
          <w:rStyle w:val="47"/>
          <w:rFonts w:hint="default" w:ascii="Times New Roman" w:hAnsi="Times New Roman" w:eastAsia="方正楷体_GBK" w:cs="Times New Roman"/>
          <w:sz w:val="32"/>
          <w:szCs w:val="32"/>
          <w:lang w:val="en-US"/>
        </w:rPr>
        <w:t>21</w:t>
      </w:r>
      <w:r>
        <w:rPr>
          <w:rStyle w:val="47"/>
          <w:rFonts w:hint="default" w:ascii="Times New Roman" w:hAnsi="Times New Roman" w:eastAsia="方正楷体_GBK" w:cs="Times New Roman"/>
          <w:sz w:val="32"/>
          <w:szCs w:val="32"/>
        </w:rPr>
        <w:t>日</w:t>
      </w:r>
    </w:p>
    <w:p>
      <w:pPr>
        <w:pStyle w:val="2"/>
        <w:rPr>
          <w:rFonts w:hint="eastAsia" w:ascii="Times New Roman" w:hAnsi="Times New Roman" w:eastAsia="方正楷体_GBK" w:cs="Times New Roman"/>
          <w:b w:val="0"/>
          <w:bCs w:val="0"/>
          <w:kern w:val="2"/>
          <w:sz w:val="32"/>
          <w:szCs w:val="32"/>
          <w:lang w:val="en-US" w:eastAsia="zh-CN" w:bidi="ar-SA"/>
        </w:rPr>
      </w:pPr>
      <w:r>
        <w:rPr>
          <w:rFonts w:hint="eastAsia" w:ascii="Times New Roman" w:hAnsi="Times New Roman" w:eastAsia="方正楷体_GBK" w:cs="Times New Roman"/>
          <w:b w:val="0"/>
          <w:bCs w:val="0"/>
          <w:kern w:val="2"/>
          <w:sz w:val="32"/>
          <w:szCs w:val="32"/>
          <w:lang w:val="en-US" w:eastAsia="zh-CN" w:bidi="ar-SA"/>
        </w:rPr>
        <w:t>（此件公开发</w:t>
      </w:r>
      <w:bookmarkStart w:id="1" w:name="_GoBack"/>
      <w:bookmarkEnd w:id="1"/>
      <w:r>
        <w:rPr>
          <w:rFonts w:hint="eastAsia" w:ascii="Times New Roman" w:hAnsi="Times New Roman" w:eastAsia="方正楷体_GBK" w:cs="Times New Roman"/>
          <w:b w:val="0"/>
          <w:bCs w:val="0"/>
          <w:kern w:val="2"/>
          <w:sz w:val="32"/>
          <w:szCs w:val="32"/>
          <w:lang w:val="en-US" w:eastAsia="zh-CN" w:bidi="ar-SA"/>
        </w:rPr>
        <w:t>布）</w:t>
      </w:r>
    </w:p>
    <w:p>
      <w:pPr>
        <w:pStyle w:val="14"/>
        <w:spacing w:line="594" w:lineRule="exact"/>
        <w:jc w:val="center"/>
        <w:rPr>
          <w:rStyle w:val="47"/>
          <w:rFonts w:hint="default" w:ascii="Times New Roman" w:hAnsi="Times New Roman" w:eastAsia="方正仿宋_GBK" w:cs="Times New Roman"/>
          <w:sz w:val="32"/>
          <w:szCs w:val="32"/>
        </w:rPr>
      </w:pPr>
      <w:r>
        <w:rPr>
          <w:rStyle w:val="47"/>
          <w:rFonts w:hint="default" w:ascii="Times New Roman" w:hAnsi="Times New Roman" w:eastAsia="方正小标宋_GBK" w:cs="Times New Roman"/>
          <w:sz w:val="44"/>
          <w:szCs w:val="44"/>
        </w:rPr>
        <w:t>铜梁区202</w:t>
      </w:r>
      <w:r>
        <w:rPr>
          <w:rStyle w:val="47"/>
          <w:rFonts w:hint="default" w:ascii="Times New Roman" w:hAnsi="Times New Roman" w:eastAsia="方正小标宋_GBK" w:cs="Times New Roman"/>
          <w:sz w:val="44"/>
          <w:szCs w:val="44"/>
          <w:lang w:val="en-US"/>
        </w:rPr>
        <w:t>6</w:t>
      </w:r>
      <w:r>
        <w:rPr>
          <w:rStyle w:val="47"/>
          <w:rFonts w:hint="default" w:ascii="Times New Roman" w:hAnsi="Times New Roman" w:eastAsia="方正小标宋_GBK" w:cs="Times New Roman"/>
          <w:sz w:val="44"/>
          <w:szCs w:val="44"/>
        </w:rPr>
        <w:t>年耕地质量保护提升工作实施方案</w:t>
      </w:r>
    </w:p>
    <w:p>
      <w:pPr>
        <w:pStyle w:val="14"/>
        <w:rPr>
          <w:rStyle w:val="47"/>
          <w:rFonts w:hint="default" w:ascii="Times New Roman" w:hAnsi="Times New Roman" w:eastAsia="方正仿宋_GBK" w:cs="Times New Roman"/>
          <w:sz w:val="32"/>
          <w:szCs w:val="32"/>
        </w:rPr>
      </w:pPr>
    </w:p>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leftChars="0" w:right="0" w:firstLine="616" w:firstLineChars="200"/>
        <w:jc w:val="both"/>
        <w:textAlignment w:val="baseline"/>
        <w:rPr>
          <w:rFonts w:hint="default" w:ascii="Times New Roman" w:hAnsi="Times New Roman" w:eastAsia="方正仿宋_GBK" w:cs="Times New Roman"/>
          <w:sz w:val="32"/>
          <w:szCs w:val="32"/>
        </w:rPr>
      </w:pPr>
      <w:r>
        <w:rPr>
          <w:rStyle w:val="66"/>
          <w:rFonts w:hint="default" w:ascii="Times New Roman" w:hAnsi="Times New Roman" w:eastAsia="方正仿宋_GBK" w:cs="Times New Roman"/>
          <w:spacing w:val="-6"/>
          <w:kern w:val="2"/>
          <w:sz w:val="32"/>
          <w:szCs w:val="32"/>
          <w:lang w:val="en-US" w:eastAsia="zh-CN" w:bidi="ar"/>
        </w:rPr>
        <w:t>今年是</w:t>
      </w:r>
      <w:r>
        <w:rPr>
          <w:rStyle w:val="66"/>
          <w:rFonts w:hint="default" w:ascii="Times New Roman" w:hAnsi="Times New Roman" w:eastAsia="方正仿宋_GBK" w:cs="Times New Roman"/>
          <w:kern w:val="2"/>
          <w:sz w:val="32"/>
          <w:szCs w:val="32"/>
          <w:lang w:val="en-US" w:eastAsia="zh-CN" w:bidi="ar"/>
        </w:rPr>
        <w:t>“十五五”开局之年，做好耕地质量保护提升工作，对夯实粮食安全根基、推进乡村全面振兴、加快建设农业强国具有重要意义。各镇街及有关单位要坚持以习近平新时代中国特色社会主义思想为指导，认真贯彻2026年中央及市委一号文件精神，扎实推进耕地质量</w:t>
      </w:r>
      <w:r>
        <w:rPr>
          <w:rFonts w:hint="default" w:ascii="Times New Roman" w:hAnsi="Times New Roman" w:eastAsia="方正仿宋_GBK" w:cs="Times New Roman"/>
          <w:kern w:val="2"/>
          <w:sz w:val="32"/>
          <w:szCs w:val="32"/>
          <w:lang w:val="en-US" w:eastAsia="zh-CN" w:bidi="ar"/>
        </w:rPr>
        <w:t>调查、监测、评价、建设和保护</w:t>
      </w:r>
      <w:r>
        <w:rPr>
          <w:rStyle w:val="47"/>
          <w:rFonts w:hint="default" w:ascii="Times New Roman" w:hAnsi="Times New Roman" w:eastAsia="方正仿宋_GBK" w:cs="Times New Roman"/>
          <w:sz w:val="32"/>
          <w:szCs w:val="32"/>
        </w:rPr>
        <w:t>。根据《</w:t>
      </w:r>
      <w:r>
        <w:rPr>
          <w:rStyle w:val="47"/>
          <w:rFonts w:hint="default" w:ascii="Times New Roman" w:hAnsi="Times New Roman" w:eastAsia="方正仿宋_GBK" w:cs="Times New Roman"/>
          <w:sz w:val="32"/>
          <w:szCs w:val="32"/>
          <w:lang w:val="en-US"/>
        </w:rPr>
        <w:t>重庆市农业农村委员会办公室</w:t>
      </w:r>
      <w:r>
        <w:rPr>
          <w:rStyle w:val="47"/>
          <w:rFonts w:hint="default" w:ascii="Times New Roman" w:hAnsi="Times New Roman" w:eastAsia="方正仿宋_GBK" w:cs="Times New Roman"/>
          <w:sz w:val="32"/>
          <w:szCs w:val="32"/>
        </w:rPr>
        <w:t>关于做好202</w:t>
      </w:r>
      <w:r>
        <w:rPr>
          <w:rStyle w:val="47"/>
          <w:rFonts w:hint="default" w:ascii="Times New Roman" w:hAnsi="Times New Roman" w:eastAsia="方正仿宋_GBK" w:cs="Times New Roman"/>
          <w:sz w:val="32"/>
          <w:szCs w:val="32"/>
          <w:lang w:val="en-US"/>
        </w:rPr>
        <w:t>6</w:t>
      </w:r>
      <w:r>
        <w:rPr>
          <w:rStyle w:val="47"/>
          <w:rFonts w:hint="default" w:ascii="Times New Roman" w:hAnsi="Times New Roman" w:eastAsia="方正仿宋_GBK" w:cs="Times New Roman"/>
          <w:sz w:val="32"/>
          <w:szCs w:val="32"/>
        </w:rPr>
        <w:t>年耕地质量保护提升工作的通知》</w:t>
      </w:r>
      <w:r>
        <w:rPr>
          <w:rStyle w:val="47"/>
          <w:rFonts w:hint="default" w:ascii="Times New Roman" w:hAnsi="Times New Roman" w:eastAsia="方正仿宋_GBK" w:cs="Times New Roman"/>
          <w:sz w:val="32"/>
          <w:szCs w:val="32"/>
          <w:highlight w:val="none"/>
        </w:rPr>
        <w:t>（渝农办发〔202</w:t>
      </w:r>
      <w:r>
        <w:rPr>
          <w:rStyle w:val="47"/>
          <w:rFonts w:hint="default" w:ascii="Times New Roman" w:hAnsi="Times New Roman" w:eastAsia="方正仿宋_GBK" w:cs="Times New Roman"/>
          <w:sz w:val="32"/>
          <w:szCs w:val="32"/>
          <w:highlight w:val="none"/>
          <w:lang w:val="en-US"/>
        </w:rPr>
        <w:t>6</w:t>
      </w:r>
      <w:r>
        <w:rPr>
          <w:rStyle w:val="47"/>
          <w:rFonts w:hint="default" w:ascii="Times New Roman" w:hAnsi="Times New Roman" w:eastAsia="方正仿宋_GBK" w:cs="Times New Roman"/>
          <w:sz w:val="32"/>
          <w:szCs w:val="32"/>
          <w:highlight w:val="none"/>
        </w:rPr>
        <w:t>〕</w:t>
      </w:r>
      <w:r>
        <w:rPr>
          <w:rStyle w:val="47"/>
          <w:rFonts w:hint="default" w:ascii="Times New Roman" w:hAnsi="Times New Roman" w:eastAsia="方正仿宋_GBK" w:cs="Times New Roman"/>
          <w:sz w:val="32"/>
          <w:szCs w:val="32"/>
          <w:highlight w:val="none"/>
          <w:lang w:val="en-US"/>
        </w:rPr>
        <w:t>68</w:t>
      </w:r>
      <w:r>
        <w:rPr>
          <w:rStyle w:val="47"/>
          <w:rFonts w:hint="default" w:ascii="Times New Roman" w:hAnsi="Times New Roman" w:eastAsia="方正仿宋_GBK" w:cs="Times New Roman"/>
          <w:sz w:val="32"/>
          <w:szCs w:val="32"/>
          <w:highlight w:val="none"/>
        </w:rPr>
        <w:t>）</w:t>
      </w:r>
      <w:r>
        <w:rPr>
          <w:rStyle w:val="47"/>
          <w:rFonts w:hint="default" w:ascii="Times New Roman" w:hAnsi="Times New Roman" w:eastAsia="方正仿宋_GBK" w:cs="Times New Roman"/>
          <w:sz w:val="32"/>
          <w:szCs w:val="32"/>
        </w:rPr>
        <w:t>号文件精神，结合我区实际，特制定本方案。</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0" w:firstLineChars="200"/>
        <w:jc w:val="both"/>
        <w:textAlignment w:val="auto"/>
        <w:rPr>
          <w:rStyle w:val="47"/>
          <w:rFonts w:hint="default" w:ascii="Times New Roman" w:hAnsi="Times New Roman" w:eastAsia="方正黑体_GBK" w:cs="Times New Roman"/>
          <w:sz w:val="32"/>
          <w:szCs w:val="32"/>
        </w:rPr>
      </w:pPr>
      <w:r>
        <w:rPr>
          <w:rStyle w:val="47"/>
          <w:rFonts w:hint="default" w:ascii="Times New Roman" w:hAnsi="Times New Roman" w:eastAsia="方正黑体_GBK" w:cs="Times New Roman"/>
          <w:sz w:val="32"/>
          <w:szCs w:val="32"/>
          <w:lang w:eastAsia="zh-CN"/>
        </w:rPr>
        <w:t>一、</w:t>
      </w:r>
      <w:r>
        <w:rPr>
          <w:rStyle w:val="47"/>
          <w:rFonts w:hint="default" w:ascii="Times New Roman" w:hAnsi="Times New Roman" w:eastAsia="方正黑体_GBK" w:cs="Times New Roman"/>
          <w:sz w:val="32"/>
          <w:szCs w:val="32"/>
        </w:rPr>
        <w:t>主要目标任务</w:t>
      </w:r>
    </w:p>
    <w:p>
      <w:pPr>
        <w:pStyle w:val="14"/>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仿宋_GBK" w:cs="Times New Roman"/>
          <w:sz w:val="32"/>
          <w:szCs w:val="32"/>
          <w:lang w:val="en-US"/>
        </w:rPr>
      </w:pPr>
      <w:r>
        <w:rPr>
          <w:rStyle w:val="47"/>
          <w:rFonts w:hint="default" w:ascii="Times New Roman" w:hAnsi="Times New Roman" w:eastAsia="方正仿宋_GBK" w:cs="Times New Roman"/>
          <w:sz w:val="32"/>
          <w:szCs w:val="32"/>
          <w:lang w:val="en-US" w:eastAsia="zh-CN"/>
        </w:rPr>
        <w:t>加快</w:t>
      </w:r>
      <w:r>
        <w:rPr>
          <w:rStyle w:val="47"/>
          <w:rFonts w:hint="default" w:ascii="Times New Roman" w:hAnsi="Times New Roman" w:eastAsia="方正仿宋_GBK" w:cs="Times New Roman"/>
          <w:sz w:val="32"/>
          <w:szCs w:val="32"/>
          <w:lang w:val="en-US"/>
        </w:rPr>
        <w:t>推进我区第三次全国土壤普查</w:t>
      </w:r>
      <w:r>
        <w:rPr>
          <w:rStyle w:val="47"/>
          <w:rFonts w:hint="default" w:ascii="Times New Roman" w:hAnsi="Times New Roman" w:eastAsia="方正仿宋_GBK" w:cs="Times New Roman"/>
          <w:sz w:val="32"/>
          <w:szCs w:val="32"/>
          <w:lang w:val="en-US" w:eastAsia="zh-CN"/>
        </w:rPr>
        <w:t>成果形成应用</w:t>
      </w:r>
      <w:r>
        <w:rPr>
          <w:rStyle w:val="47"/>
          <w:rFonts w:hint="default" w:ascii="Times New Roman" w:hAnsi="Times New Roman" w:eastAsia="方正仿宋_GBK" w:cs="Times New Roman"/>
          <w:sz w:val="32"/>
          <w:szCs w:val="32"/>
          <w:lang w:val="en-US"/>
        </w:rPr>
        <w:t>。</w:t>
      </w:r>
      <w:r>
        <w:rPr>
          <w:rStyle w:val="47"/>
          <w:rFonts w:hint="default" w:ascii="Times New Roman" w:hAnsi="Times New Roman" w:eastAsia="方正仿宋_GBK" w:cs="Times New Roman"/>
          <w:sz w:val="32"/>
          <w:szCs w:val="32"/>
          <w:lang w:val="en-US" w:eastAsia="zh-CN"/>
        </w:rPr>
        <w:t>抓好耕地质量监测和年度变更评价，</w:t>
      </w:r>
      <w:r>
        <w:rPr>
          <w:rStyle w:val="47"/>
          <w:rFonts w:hint="default" w:ascii="Times New Roman" w:hAnsi="Times New Roman" w:eastAsia="方正仿宋_GBK" w:cs="Times New Roman"/>
          <w:sz w:val="32"/>
          <w:szCs w:val="32"/>
          <w:lang w:val="en-US"/>
        </w:rPr>
        <w:t>推广耕地质量保护与提升措施面积达到粮食播种面积100%</w:t>
      </w:r>
      <w:r>
        <w:rPr>
          <w:rStyle w:val="47"/>
          <w:rFonts w:hint="default" w:ascii="Times New Roman" w:hAnsi="Times New Roman" w:eastAsia="方正仿宋_GBK" w:cs="Times New Roman"/>
          <w:sz w:val="32"/>
          <w:szCs w:val="32"/>
          <w:lang w:val="en-US" w:eastAsia="zh-CN"/>
        </w:rPr>
        <w:t>；</w:t>
      </w:r>
      <w:r>
        <w:rPr>
          <w:rStyle w:val="47"/>
          <w:rFonts w:hint="default" w:ascii="Times New Roman" w:hAnsi="Times New Roman" w:eastAsia="方正仿宋_GBK" w:cs="Times New Roman"/>
          <w:sz w:val="32"/>
          <w:szCs w:val="32"/>
          <w:lang w:val="en-US"/>
        </w:rPr>
        <w:t>严格开展</w:t>
      </w:r>
      <w:r>
        <w:rPr>
          <w:rStyle w:val="47"/>
          <w:rFonts w:hint="default" w:ascii="Times New Roman" w:hAnsi="Times New Roman" w:eastAsia="方正仿宋_GBK" w:cs="Times New Roman"/>
          <w:sz w:val="32"/>
          <w:szCs w:val="32"/>
          <w:lang w:val="en-US" w:eastAsia="zh-CN"/>
        </w:rPr>
        <w:t>补充耕地质量验收</w:t>
      </w:r>
      <w:r>
        <w:rPr>
          <w:rStyle w:val="47"/>
          <w:rFonts w:hint="default" w:ascii="Times New Roman" w:hAnsi="Times New Roman" w:eastAsia="方正仿宋_GBK" w:cs="Times New Roman"/>
          <w:sz w:val="32"/>
          <w:szCs w:val="32"/>
          <w:lang w:val="en-US"/>
        </w:rPr>
        <w:t>。</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0" w:firstLineChars="200"/>
        <w:jc w:val="both"/>
        <w:textAlignment w:val="auto"/>
        <w:rPr>
          <w:rStyle w:val="47"/>
          <w:rFonts w:hint="default" w:ascii="Times New Roman" w:hAnsi="Times New Roman" w:eastAsia="方正黑体_GBK" w:cs="Times New Roman"/>
          <w:sz w:val="32"/>
          <w:szCs w:val="32"/>
          <w:lang w:eastAsia="zh-CN"/>
        </w:rPr>
      </w:pPr>
      <w:r>
        <w:rPr>
          <w:rStyle w:val="47"/>
          <w:rFonts w:hint="default" w:ascii="Times New Roman" w:hAnsi="Times New Roman" w:eastAsia="方正黑体_GBK" w:cs="Times New Roman"/>
          <w:sz w:val="32"/>
          <w:szCs w:val="32"/>
          <w:lang w:eastAsia="zh-CN"/>
        </w:rPr>
        <w:t>二、重点工作</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楷体_GBK" w:cs="Times New Roman"/>
          <w:sz w:val="32"/>
          <w:szCs w:val="32"/>
        </w:rPr>
      </w:pPr>
      <w:r>
        <w:rPr>
          <w:rStyle w:val="47"/>
          <w:rFonts w:hint="default" w:ascii="Times New Roman" w:hAnsi="Times New Roman" w:eastAsia="方正楷体_GBK" w:cs="Times New Roman"/>
          <w:sz w:val="32"/>
          <w:szCs w:val="32"/>
        </w:rPr>
        <w:t>（一）</w:t>
      </w:r>
      <w:r>
        <w:rPr>
          <w:rStyle w:val="47"/>
          <w:rFonts w:hint="default" w:ascii="Times New Roman" w:hAnsi="Times New Roman" w:eastAsia="方正楷体_GBK" w:cs="Times New Roman"/>
          <w:sz w:val="32"/>
          <w:szCs w:val="32"/>
          <w:lang w:val="en-US" w:eastAsia="zh-CN"/>
        </w:rPr>
        <w:t>加快</w:t>
      </w:r>
      <w:r>
        <w:rPr>
          <w:rStyle w:val="47"/>
          <w:rFonts w:hint="default" w:ascii="Times New Roman" w:hAnsi="Times New Roman" w:eastAsia="方正楷体_GBK" w:cs="Times New Roman"/>
          <w:sz w:val="32"/>
          <w:szCs w:val="32"/>
        </w:rPr>
        <w:t>第三次全国土壤普查成果</w:t>
      </w:r>
      <w:r>
        <w:rPr>
          <w:rStyle w:val="47"/>
          <w:rFonts w:hint="default" w:ascii="Times New Roman" w:hAnsi="Times New Roman" w:eastAsia="方正楷体_GBK" w:cs="Times New Roman"/>
          <w:sz w:val="32"/>
          <w:szCs w:val="32"/>
          <w:lang w:val="en-US" w:eastAsia="zh-CN"/>
        </w:rPr>
        <w:t>形成</w:t>
      </w:r>
      <w:r>
        <w:rPr>
          <w:rStyle w:val="47"/>
          <w:rFonts w:hint="default" w:ascii="Times New Roman" w:hAnsi="Times New Roman" w:eastAsia="方正楷体_GBK" w:cs="Times New Roman"/>
          <w:sz w:val="32"/>
          <w:szCs w:val="32"/>
        </w:rPr>
        <w:t>应用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Style w:val="67"/>
          <w:rFonts w:hint="default" w:ascii="Times New Roman" w:hAnsi="Times New Roman" w:eastAsia="方正仿宋_GBK" w:cs="Times New Roman"/>
          <w:sz w:val="32"/>
          <w:szCs w:val="32"/>
        </w:rPr>
      </w:pPr>
      <w:r>
        <w:rPr>
          <w:rStyle w:val="67"/>
          <w:rFonts w:hint="default" w:ascii="Times New Roman" w:hAnsi="Times New Roman" w:eastAsia="方正仿宋_GBK" w:cs="Times New Roman"/>
          <w:sz w:val="32"/>
          <w:szCs w:val="32"/>
        </w:rPr>
        <w:t>严格按照</w:t>
      </w:r>
      <w:r>
        <w:rPr>
          <w:rStyle w:val="67"/>
          <w:rFonts w:hint="default" w:ascii="Times New Roman" w:hAnsi="Times New Roman" w:eastAsia="方正仿宋_GBK" w:cs="Times New Roman"/>
          <w:sz w:val="32"/>
          <w:szCs w:val="32"/>
          <w:lang w:eastAsia="zh-CN"/>
        </w:rPr>
        <w:t>《</w:t>
      </w:r>
      <w:r>
        <w:rPr>
          <w:rStyle w:val="67"/>
          <w:rFonts w:hint="default" w:ascii="Times New Roman" w:hAnsi="Times New Roman" w:eastAsia="方正仿宋_GBK" w:cs="Times New Roman"/>
          <w:sz w:val="32"/>
          <w:szCs w:val="32"/>
          <w:lang w:val="en-US" w:eastAsia="zh-CN"/>
        </w:rPr>
        <w:t>国务院第三次全国土壤普查领导小组办公室关于高质量推进第三次全国土壤普查成果形成工作的通知》（国土壤普查办发〔2026〕1号）要求，打表</w:t>
      </w:r>
      <w:r>
        <w:rPr>
          <w:rStyle w:val="67"/>
          <w:rFonts w:hint="default" w:ascii="Times New Roman" w:hAnsi="Times New Roman" w:eastAsia="方正仿宋_GBK" w:cs="Times New Roman"/>
          <w:sz w:val="32"/>
          <w:szCs w:val="32"/>
        </w:rPr>
        <w:t>推进</w:t>
      </w:r>
      <w:r>
        <w:rPr>
          <w:rStyle w:val="67"/>
          <w:rFonts w:hint="default" w:ascii="Times New Roman" w:hAnsi="Times New Roman" w:eastAsia="方正仿宋_GBK" w:cs="Times New Roman"/>
          <w:sz w:val="32"/>
          <w:szCs w:val="32"/>
          <w:lang w:eastAsia="zh-CN"/>
        </w:rPr>
        <w:t>我区</w:t>
      </w:r>
      <w:r>
        <w:rPr>
          <w:rStyle w:val="67"/>
          <w:rFonts w:hint="default" w:ascii="Times New Roman" w:hAnsi="Times New Roman" w:eastAsia="方正仿宋_GBK" w:cs="Times New Roman"/>
          <w:sz w:val="32"/>
          <w:szCs w:val="32"/>
        </w:rPr>
        <w:t>普查成果编制，</w:t>
      </w:r>
      <w:r>
        <w:rPr>
          <w:rStyle w:val="67"/>
          <w:rFonts w:hint="default" w:ascii="Times New Roman" w:hAnsi="Times New Roman" w:eastAsia="方正仿宋_GBK" w:cs="Times New Roman"/>
          <w:sz w:val="32"/>
          <w:szCs w:val="32"/>
          <w:lang w:val="en-US" w:eastAsia="zh-CN"/>
        </w:rPr>
        <w:t>优先形成基础图件成果，高质量完成土壤类型图、土壤属性图，加快完成专题调查成果。7月中旬提交土壤三普市级验收审核整改后的成果，</w:t>
      </w:r>
      <w:r>
        <w:rPr>
          <w:rFonts w:hint="default" w:ascii="Times New Roman" w:hAnsi="Times New Roman" w:eastAsia="方正仿宋_GBK" w:cs="Times New Roman"/>
          <w:color w:val="auto"/>
          <w:kern w:val="0"/>
          <w:sz w:val="32"/>
          <w:szCs w:val="32"/>
          <w:highlight w:val="none"/>
        </w:rPr>
        <w:t>12月完成数据集、图集及《土壤志》《土种志》出版。</w:t>
      </w:r>
      <w:r>
        <w:rPr>
          <w:rStyle w:val="67"/>
          <w:rFonts w:hint="default" w:ascii="Times New Roman" w:hAnsi="Times New Roman" w:eastAsia="方正仿宋_GBK" w:cs="Times New Roman"/>
          <w:sz w:val="32"/>
          <w:szCs w:val="32"/>
        </w:rPr>
        <w:t>执行三级质量控制体系，开展关键环节抽查复核，落实数据安全管理，推进成果在耕地保护、高标准农田建设</w:t>
      </w:r>
      <w:r>
        <w:rPr>
          <w:rStyle w:val="67"/>
          <w:rFonts w:hint="default" w:ascii="Times New Roman" w:hAnsi="Times New Roman" w:eastAsia="方正仿宋_GBK" w:cs="Times New Roman"/>
          <w:sz w:val="32"/>
          <w:szCs w:val="32"/>
          <w:lang w:eastAsia="zh-CN"/>
        </w:rPr>
        <w:t>、</w:t>
      </w:r>
      <w:r>
        <w:rPr>
          <w:rStyle w:val="67"/>
          <w:rFonts w:hint="default" w:ascii="Times New Roman" w:hAnsi="Times New Roman" w:eastAsia="方正仿宋_GBK" w:cs="Times New Roman"/>
          <w:sz w:val="32"/>
          <w:szCs w:val="32"/>
          <w:lang w:val="en-US" w:eastAsia="zh-CN"/>
        </w:rPr>
        <w:t>智慧农业</w:t>
      </w:r>
      <w:r>
        <w:rPr>
          <w:rStyle w:val="67"/>
          <w:rFonts w:hint="default" w:ascii="Times New Roman" w:hAnsi="Times New Roman" w:eastAsia="方正仿宋_GBK" w:cs="Times New Roman"/>
          <w:sz w:val="32"/>
          <w:szCs w:val="32"/>
        </w:rPr>
        <w:t>等领域</w:t>
      </w:r>
      <w:r>
        <w:rPr>
          <w:rStyle w:val="67"/>
          <w:rFonts w:hint="default" w:ascii="Times New Roman" w:hAnsi="Times New Roman" w:eastAsia="方正仿宋_GBK" w:cs="Times New Roman"/>
          <w:sz w:val="32"/>
          <w:szCs w:val="32"/>
          <w:lang w:val="en-US" w:eastAsia="zh-CN"/>
        </w:rPr>
        <w:t>应用。</w:t>
      </w:r>
      <w:r>
        <w:rPr>
          <w:rStyle w:val="67"/>
          <w:rFonts w:hint="default" w:ascii="Times New Roman" w:hAnsi="Times New Roman" w:eastAsia="方正仿宋_GBK" w:cs="Times New Roman"/>
          <w:sz w:val="32"/>
          <w:szCs w:val="32"/>
          <w:lang w:eastAsia="zh-CN"/>
        </w:rPr>
        <w:t>区</w:t>
      </w:r>
      <w:r>
        <w:rPr>
          <w:rStyle w:val="67"/>
          <w:rFonts w:hint="default" w:ascii="Times New Roman" w:hAnsi="Times New Roman" w:eastAsia="方正仿宋_GBK" w:cs="Times New Roman"/>
          <w:sz w:val="32"/>
          <w:szCs w:val="32"/>
        </w:rPr>
        <w:t>农技</w:t>
      </w:r>
      <w:r>
        <w:rPr>
          <w:rStyle w:val="67"/>
          <w:rFonts w:hint="default" w:ascii="Times New Roman" w:hAnsi="Times New Roman" w:eastAsia="方正仿宋_GBK" w:cs="Times New Roman"/>
          <w:sz w:val="32"/>
          <w:szCs w:val="32"/>
          <w:lang w:eastAsia="zh-CN"/>
        </w:rPr>
        <w:t>中心</w:t>
      </w:r>
      <w:r>
        <w:rPr>
          <w:rStyle w:val="67"/>
          <w:rFonts w:hint="default" w:ascii="Times New Roman" w:hAnsi="Times New Roman" w:eastAsia="方正仿宋_GBK" w:cs="Times New Roman"/>
          <w:sz w:val="32"/>
          <w:szCs w:val="32"/>
        </w:rPr>
        <w:t>要</w:t>
      </w:r>
      <w:r>
        <w:rPr>
          <w:rStyle w:val="67"/>
          <w:rFonts w:hint="default" w:ascii="Times New Roman" w:hAnsi="Times New Roman" w:eastAsia="方正仿宋_GBK" w:cs="Times New Roman"/>
          <w:sz w:val="32"/>
          <w:szCs w:val="32"/>
          <w:lang w:val="en-US" w:eastAsia="zh-CN"/>
        </w:rPr>
        <w:t>统筹进度和质量，推进各项成果形成</w:t>
      </w:r>
      <w:r>
        <w:rPr>
          <w:rStyle w:val="67"/>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楷体_GBK" w:cs="Times New Roman"/>
          <w:sz w:val="32"/>
          <w:szCs w:val="32"/>
        </w:rPr>
      </w:pPr>
      <w:r>
        <w:rPr>
          <w:rStyle w:val="47"/>
          <w:rFonts w:hint="default" w:ascii="Times New Roman" w:hAnsi="Times New Roman" w:eastAsia="方正楷体_GBK" w:cs="Times New Roman"/>
          <w:sz w:val="32"/>
          <w:szCs w:val="32"/>
        </w:rPr>
        <w:t>（二）</w:t>
      </w:r>
      <w:r>
        <w:rPr>
          <w:rStyle w:val="47"/>
          <w:rFonts w:hint="default" w:ascii="Times New Roman" w:hAnsi="Times New Roman" w:eastAsia="方正楷体_GBK" w:cs="Times New Roman"/>
          <w:sz w:val="32"/>
          <w:szCs w:val="32"/>
          <w:lang w:val="en-US" w:eastAsia="zh-CN"/>
        </w:rPr>
        <w:t>统筹抓好耕地质量监测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sz w:val="32"/>
          <w:szCs w:val="32"/>
          <w:highlight w:val="none"/>
          <w:lang w:val="en-US" w:eastAsia="zh-CN"/>
        </w:rPr>
      </w:pPr>
      <w:r>
        <w:rPr>
          <w:rStyle w:val="67"/>
          <w:rFonts w:hint="default" w:ascii="Times New Roman" w:hAnsi="Times New Roman" w:eastAsia="方正仿宋_GBK" w:cs="Times New Roman"/>
          <w:sz w:val="32"/>
          <w:szCs w:val="32"/>
          <w:lang w:val="en-US" w:eastAsia="zh-CN"/>
        </w:rPr>
        <w:t>全面排查现有耕地质量监测点，及时维修更新设施损坏的监测点；利用土壤普查成果更新监测点基本信息，优化布局，调整级别，建立市级、区级监测点动态管理机制。</w:t>
      </w:r>
      <w:r>
        <w:rPr>
          <w:rFonts w:hint="default" w:ascii="Times New Roman" w:hAnsi="Times New Roman" w:eastAsia="方正仿宋_GBK" w:cs="Times New Roman"/>
          <w:color w:val="000000"/>
          <w:kern w:val="2"/>
          <w:sz w:val="32"/>
          <w:szCs w:val="32"/>
          <w:highlight w:val="none"/>
          <w:lang w:val="en-US" w:eastAsia="zh-CN"/>
        </w:rPr>
        <w:t>强化成果产出，编制铜梁区耕地质量长期定位监测年度报告，每个监测点形成单项试验报告。持续开展长期定位监测，</w:t>
      </w:r>
      <w:r>
        <w:rPr>
          <w:rFonts w:hint="default" w:ascii="Times New Roman" w:hAnsi="Times New Roman" w:eastAsia="方正仿宋_GBK" w:cs="Times New Roman"/>
          <w:b w:val="0"/>
          <w:bCs w:val="0"/>
          <w:sz w:val="32"/>
          <w:szCs w:val="32"/>
          <w:highlight w:val="none"/>
          <w:lang w:val="en-US" w:eastAsia="zh-CN"/>
        </w:rPr>
        <w:t>按时在市级土壤信息平台填报数据与审核上报。</w:t>
      </w:r>
      <w:r>
        <w:rPr>
          <w:rFonts w:hint="default" w:ascii="Times New Roman" w:hAnsi="Times New Roman" w:eastAsia="方正仿宋_GBK" w:cs="Times New Roman"/>
          <w:sz w:val="32"/>
          <w:szCs w:val="32"/>
          <w:highlight w:val="none"/>
          <w:lang w:val="en-US" w:eastAsia="zh-CN"/>
        </w:rPr>
        <w:t>结合实际，积极搞好区级监测点运维，发挥应有作用。</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楷体_GBK" w:cs="Times New Roman"/>
          <w:sz w:val="32"/>
          <w:szCs w:val="32"/>
          <w:lang w:val="en-US" w:eastAsia="zh-CN"/>
        </w:rPr>
      </w:pPr>
      <w:r>
        <w:rPr>
          <w:rStyle w:val="47"/>
          <w:rFonts w:hint="default" w:ascii="Times New Roman" w:hAnsi="Times New Roman" w:eastAsia="方正楷体_GBK" w:cs="Times New Roman"/>
          <w:sz w:val="32"/>
          <w:szCs w:val="32"/>
        </w:rPr>
        <w:t>（三）</w:t>
      </w:r>
      <w:r>
        <w:rPr>
          <w:rStyle w:val="47"/>
          <w:rFonts w:hint="default" w:ascii="Times New Roman" w:hAnsi="Times New Roman" w:eastAsia="方正楷体_GBK" w:cs="Times New Roman"/>
          <w:sz w:val="32"/>
          <w:szCs w:val="32"/>
          <w:lang w:val="en-US" w:eastAsia="zh-CN"/>
        </w:rPr>
        <w:t>做好耕地质量等级调查评价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Style w:val="47"/>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highlight w:val="none"/>
          <w:lang w:val="en-US" w:eastAsia="zh-CN"/>
        </w:rPr>
        <w:t>1、科学开展耕地质量年度变更评价。区农技中心</w:t>
      </w:r>
      <w:r>
        <w:rPr>
          <w:rFonts w:hint="default" w:ascii="Times New Roman" w:hAnsi="Times New Roman" w:eastAsia="方正仿宋_GBK" w:cs="Times New Roman"/>
          <w:b w:val="0"/>
          <w:bCs w:val="0"/>
          <w:sz w:val="32"/>
          <w:szCs w:val="32"/>
          <w:highlight w:val="none"/>
          <w:lang w:val="en-US" w:eastAsia="zh-CN"/>
        </w:rPr>
        <w:t>委、属农业综合建设科相互配合，</w:t>
      </w:r>
      <w:r>
        <w:rPr>
          <w:rFonts w:hint="default" w:ascii="Times New Roman" w:hAnsi="Times New Roman" w:eastAsia="方正仿宋_GBK" w:cs="Times New Roman"/>
          <w:sz w:val="32"/>
          <w:szCs w:val="32"/>
          <w:highlight w:val="none"/>
          <w:lang w:val="en-US" w:eastAsia="zh-CN"/>
        </w:rPr>
        <w:t>以土壤三普耕地质量评价结果为基准底数，据实更新因占补平衡、项目实施、灾毁等因素导致的耕地质量等级变化，</w:t>
      </w:r>
      <w:r>
        <w:rPr>
          <w:rStyle w:val="47"/>
          <w:rFonts w:hint="default" w:ascii="Times New Roman" w:hAnsi="Times New Roman" w:eastAsia="方正仿宋_GBK" w:cs="Times New Roman"/>
          <w:kern w:val="0"/>
          <w:sz w:val="32"/>
          <w:szCs w:val="32"/>
        </w:rPr>
        <w:t>更新年度县域耕地质量等级评价结果</w:t>
      </w:r>
      <w:r>
        <w:rPr>
          <w:rStyle w:val="47"/>
          <w:rFonts w:hint="default" w:ascii="Times New Roman" w:hAnsi="Times New Roman" w:eastAsia="方正仿宋_GBK" w:cs="Times New Roman"/>
          <w:kern w:val="0"/>
          <w:sz w:val="32"/>
          <w:szCs w:val="32"/>
          <w:lang w:eastAsia="zh-CN"/>
        </w:rPr>
        <w:t>，</w:t>
      </w:r>
      <w:r>
        <w:rPr>
          <w:rStyle w:val="47"/>
          <w:rFonts w:hint="default" w:ascii="Times New Roman" w:hAnsi="Times New Roman" w:eastAsia="方正仿宋_GBK" w:cs="Times New Roman"/>
          <w:kern w:val="0"/>
          <w:sz w:val="32"/>
          <w:szCs w:val="32"/>
          <w:lang w:val="en-US" w:eastAsia="zh-CN"/>
        </w:rPr>
        <w:t>形成以图斑为单位的区级耕地质量等级评价矢量数据库及铜梁区2026年度评价报告</w:t>
      </w:r>
      <w:r>
        <w:rPr>
          <w:rStyle w:val="47"/>
          <w:rFonts w:hint="default" w:ascii="Times New Roman" w:hAnsi="Times New Roman" w:eastAsia="方正仿宋_GBK" w:cs="Times New Roman"/>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Style w:val="47"/>
          <w:rFonts w:hint="default" w:ascii="Times New Roman" w:hAnsi="Times New Roman" w:eastAsia="方正仿宋_GBK" w:cs="Times New Roman"/>
          <w:kern w:val="0"/>
          <w:sz w:val="32"/>
          <w:szCs w:val="32"/>
          <w:lang w:val="en-US"/>
        </w:rPr>
      </w:pPr>
      <w:r>
        <w:rPr>
          <w:rStyle w:val="47"/>
          <w:rFonts w:hint="default" w:ascii="Times New Roman" w:hAnsi="Times New Roman" w:eastAsia="方正仿宋_GBK" w:cs="Times New Roman"/>
          <w:kern w:val="0"/>
          <w:sz w:val="32"/>
          <w:szCs w:val="32"/>
          <w:lang w:val="en-US"/>
        </w:rPr>
        <w:t>2、</w:t>
      </w:r>
      <w:r>
        <w:rPr>
          <w:rStyle w:val="47"/>
          <w:rFonts w:hint="default" w:ascii="Times New Roman" w:hAnsi="Times New Roman" w:eastAsia="方正仿宋_GBK" w:cs="Times New Roman"/>
          <w:kern w:val="0"/>
          <w:sz w:val="32"/>
          <w:szCs w:val="32"/>
          <w:lang w:val="en-US" w:eastAsia="zh"/>
        </w:rPr>
        <w:t>严格实施耕地质量专项调查评价。由委农业综合建设科牵头，对照《第三次全国土壤普查耕地质量等级评价技术规范》，严格落实项目区土壤样点布设密度（≥1个/500亩），系统开展耕地质量等级调查与评价工作，形成专题评价报告。该报告为项目竣工验收的必要附件，未按要求完成评价工作的，不予通过项目竣工验收</w:t>
      </w:r>
      <w:r>
        <w:rPr>
          <w:rStyle w:val="47"/>
          <w:rFonts w:hint="default" w:ascii="Times New Roman" w:hAnsi="Times New Roman" w:eastAsia="方正仿宋_GBK" w:cs="Times New Roman"/>
          <w:kern w:val="0"/>
          <w:sz w:val="32"/>
          <w:szCs w:val="32"/>
        </w:rPr>
        <w:t>。</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楷体_GBK" w:cs="Times New Roman"/>
          <w:sz w:val="32"/>
          <w:szCs w:val="32"/>
        </w:rPr>
      </w:pPr>
      <w:r>
        <w:rPr>
          <w:rStyle w:val="47"/>
          <w:rFonts w:hint="default" w:ascii="Times New Roman" w:hAnsi="Times New Roman" w:eastAsia="方正楷体_GBK" w:cs="Times New Roman"/>
          <w:sz w:val="32"/>
          <w:szCs w:val="32"/>
        </w:rPr>
        <w:t>（</w:t>
      </w:r>
      <w:r>
        <w:rPr>
          <w:rStyle w:val="47"/>
          <w:rFonts w:hint="default" w:ascii="Times New Roman" w:hAnsi="Times New Roman" w:eastAsia="方正楷体_GBK" w:cs="Times New Roman"/>
          <w:sz w:val="32"/>
          <w:szCs w:val="32"/>
          <w:lang w:val="en-US" w:eastAsia="zh-CN"/>
        </w:rPr>
        <w:t>四</w:t>
      </w:r>
      <w:r>
        <w:rPr>
          <w:rStyle w:val="47"/>
          <w:rFonts w:hint="default" w:ascii="Times New Roman" w:hAnsi="Times New Roman" w:eastAsia="方正楷体_GBK" w:cs="Times New Roman"/>
          <w:sz w:val="32"/>
          <w:szCs w:val="32"/>
        </w:rPr>
        <w:t>）大</w:t>
      </w:r>
      <w:r>
        <w:rPr>
          <w:rStyle w:val="47"/>
          <w:rFonts w:hint="default" w:ascii="Times New Roman" w:hAnsi="Times New Roman" w:eastAsia="方正楷体_GBK" w:cs="Times New Roman"/>
          <w:sz w:val="32"/>
          <w:szCs w:val="32"/>
          <w:lang w:val="en-US" w:eastAsia="zh-CN"/>
        </w:rPr>
        <w:t>力推广</w:t>
      </w:r>
      <w:r>
        <w:rPr>
          <w:rStyle w:val="47"/>
          <w:rFonts w:hint="default" w:ascii="Times New Roman" w:hAnsi="Times New Roman" w:eastAsia="方正楷体_GBK" w:cs="Times New Roman"/>
          <w:sz w:val="32"/>
          <w:szCs w:val="32"/>
        </w:rPr>
        <w:t>耕地质量保护与提升措施</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Style w:val="47"/>
          <w:rFonts w:hint="default" w:ascii="Times New Roman" w:hAnsi="Times New Roman" w:eastAsia="方正仿宋_GBK" w:cs="Times New Roman"/>
          <w:kern w:val="0"/>
          <w:sz w:val="32"/>
          <w:szCs w:val="32"/>
          <w:lang w:val="en-US"/>
        </w:rPr>
      </w:pPr>
      <w:r>
        <w:rPr>
          <w:rFonts w:hint="default" w:ascii="Times New Roman" w:hAnsi="Times New Roman" w:eastAsia="方正仿宋_GBK" w:cs="Times New Roman"/>
          <w:color w:val="000000"/>
          <w:kern w:val="0"/>
          <w:sz w:val="32"/>
          <w:szCs w:val="32"/>
          <w:lang w:val="en-US" w:eastAsia="zh-CN"/>
        </w:rPr>
        <w:t>全面推广全域耕地质量保护与提升措施，</w:t>
      </w:r>
      <w:r>
        <w:rPr>
          <w:rStyle w:val="47"/>
          <w:rFonts w:hint="default" w:ascii="Times New Roman" w:hAnsi="Times New Roman" w:eastAsia="方正仿宋_GBK" w:cs="Times New Roman"/>
          <w:kern w:val="0"/>
          <w:sz w:val="32"/>
          <w:szCs w:val="32"/>
        </w:rPr>
        <w:t>各镇街</w:t>
      </w:r>
      <w:r>
        <w:rPr>
          <w:rStyle w:val="47"/>
          <w:rFonts w:hint="default" w:ascii="Times New Roman" w:hAnsi="Times New Roman" w:eastAsia="方正仿宋_GBK" w:cs="Times New Roman"/>
          <w:kern w:val="0"/>
          <w:sz w:val="32"/>
          <w:szCs w:val="32"/>
          <w:lang w:val="en-US"/>
        </w:rPr>
        <w:t>要</w:t>
      </w:r>
      <w:r>
        <w:rPr>
          <w:rFonts w:hint="default" w:ascii="Times New Roman" w:hAnsi="Times New Roman" w:eastAsia="方正仿宋_GBK" w:cs="Times New Roman"/>
          <w:color w:val="000000"/>
          <w:kern w:val="0"/>
          <w:sz w:val="32"/>
          <w:szCs w:val="32"/>
          <w:lang w:val="en-US" w:eastAsia="zh-CN"/>
        </w:rPr>
        <w:t>积极推广秸秆还田、种植绿肥、酸化土壤改良、有机肥施用、深耕深松等技术措施，覆盖面积应达到粮食播种面积的100%。</w:t>
      </w:r>
      <w:r>
        <w:rPr>
          <w:rStyle w:val="47"/>
          <w:rFonts w:hint="default" w:ascii="Times New Roman" w:hAnsi="Times New Roman" w:eastAsia="方正仿宋_GBK" w:cs="Times New Roman"/>
          <w:kern w:val="0"/>
          <w:sz w:val="32"/>
          <w:szCs w:val="32"/>
        </w:rPr>
        <w:t>请各镇街于12月15日前</w:t>
      </w:r>
      <w:r>
        <w:rPr>
          <w:rStyle w:val="47"/>
          <w:rFonts w:hint="default" w:ascii="Times New Roman" w:hAnsi="Times New Roman" w:eastAsia="方正仿宋_GBK" w:cs="Times New Roman"/>
          <w:kern w:val="0"/>
          <w:sz w:val="32"/>
          <w:szCs w:val="32"/>
          <w:lang w:val="en-US"/>
        </w:rPr>
        <w:t>通过渝块政“一表通”填报铜梁区2026年</w:t>
      </w:r>
      <w:r>
        <w:rPr>
          <w:rStyle w:val="47"/>
          <w:rFonts w:hint="default" w:ascii="Times New Roman" w:hAnsi="Times New Roman" w:eastAsia="方正仿宋_GBK" w:cs="Times New Roman"/>
          <w:kern w:val="0"/>
          <w:sz w:val="32"/>
          <w:szCs w:val="32"/>
        </w:rPr>
        <w:t>耕地质量提升与保护技术推广情况表，</w:t>
      </w:r>
      <w:r>
        <w:rPr>
          <w:rStyle w:val="47"/>
          <w:rFonts w:hint="default" w:ascii="Times New Roman" w:hAnsi="Times New Roman" w:eastAsia="方正仿宋_GBK" w:cs="Times New Roman"/>
          <w:kern w:val="0"/>
          <w:sz w:val="32"/>
          <w:szCs w:val="32"/>
          <w:lang w:val="en-US"/>
        </w:rPr>
        <w:t>各镇街填报时以上报锁定的2025年度粮食播种面积为参考，</w:t>
      </w:r>
      <w:r>
        <w:rPr>
          <w:rStyle w:val="47"/>
          <w:rFonts w:hint="default" w:ascii="Times New Roman" w:hAnsi="Times New Roman" w:eastAsia="方正仿宋_GBK" w:cs="Times New Roman"/>
          <w:kern w:val="0"/>
          <w:sz w:val="32"/>
          <w:szCs w:val="32"/>
        </w:rPr>
        <w:t>区农技中心要加强技术指导。</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楷体_GBK" w:cs="Times New Roman"/>
          <w:sz w:val="32"/>
          <w:szCs w:val="32"/>
        </w:rPr>
      </w:pPr>
      <w:r>
        <w:rPr>
          <w:rStyle w:val="47"/>
          <w:rFonts w:hint="default" w:ascii="Times New Roman" w:hAnsi="Times New Roman" w:eastAsia="方正楷体_GBK" w:cs="Times New Roman"/>
          <w:sz w:val="32"/>
          <w:szCs w:val="32"/>
          <w:lang w:val="en-US"/>
        </w:rPr>
        <w:t>（五）</w:t>
      </w:r>
      <w:r>
        <w:rPr>
          <w:rStyle w:val="47"/>
          <w:rFonts w:hint="default" w:ascii="Times New Roman" w:hAnsi="Times New Roman" w:eastAsia="方正楷体_GBK" w:cs="Times New Roman"/>
          <w:sz w:val="32"/>
          <w:szCs w:val="32"/>
        </w:rPr>
        <w:t>严格补充耕地质量验收</w:t>
      </w:r>
    </w:p>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ind w:left="0" w:leftChars="0" w:right="0" w:firstLine="640" w:firstLineChars="200"/>
        <w:jc w:val="both"/>
        <w:textAlignment w:val="baseline"/>
        <w:rPr>
          <w:rFonts w:hint="default" w:ascii="Times New Roman" w:hAnsi="Times New Roman" w:eastAsia="方正仿宋_GBK" w:cs="Times New Roman"/>
          <w:color w:val="000000"/>
          <w:kern w:val="0"/>
          <w:sz w:val="32"/>
          <w:szCs w:val="32"/>
          <w:lang w:val="en-US" w:eastAsia="zh" w:bidi="ar"/>
        </w:rPr>
      </w:pPr>
      <w:r>
        <w:rPr>
          <w:rFonts w:hint="default" w:ascii="Times New Roman" w:hAnsi="Times New Roman" w:eastAsia="方正仿宋_GBK" w:cs="Times New Roman"/>
          <w:sz w:val="32"/>
          <w:szCs w:val="32"/>
        </w:rPr>
        <w:t>委属农业综合建设科</w:t>
      </w:r>
      <w:r>
        <w:rPr>
          <w:rStyle w:val="47"/>
          <w:rFonts w:hint="default" w:ascii="Times New Roman" w:hAnsi="Times New Roman" w:eastAsia="方正仿宋_GBK" w:cs="Times New Roman"/>
          <w:kern w:val="0"/>
          <w:sz w:val="32"/>
          <w:szCs w:val="32"/>
          <w:lang w:val="en-US"/>
        </w:rPr>
        <w:t>要统筹专业人员、落实工作经费，</w:t>
      </w:r>
      <w:r>
        <w:rPr>
          <w:rFonts w:hint="default" w:ascii="Times New Roman" w:hAnsi="Times New Roman" w:eastAsia="方正仿宋_GBK" w:cs="Times New Roman"/>
          <w:color w:val="000000"/>
          <w:kern w:val="0"/>
          <w:sz w:val="32"/>
          <w:szCs w:val="32"/>
          <w:lang w:val="en-US" w:eastAsia="zh-CN" w:bidi="ar"/>
        </w:rPr>
        <w:t>建立与规划自然资源部门相关科室常态化会商机制，协同推进验收各项工作。</w:t>
      </w:r>
      <w:r>
        <w:rPr>
          <w:rStyle w:val="47"/>
          <w:rFonts w:hint="default" w:ascii="Times New Roman" w:hAnsi="Times New Roman" w:eastAsia="方正仿宋_GBK" w:cs="Times New Roman"/>
          <w:kern w:val="0"/>
          <w:sz w:val="32"/>
          <w:szCs w:val="32"/>
          <w:lang w:val="en-US"/>
        </w:rPr>
        <w:t>按照</w:t>
      </w:r>
      <w:r>
        <w:rPr>
          <w:rFonts w:hint="default" w:ascii="Times New Roman" w:hAnsi="Times New Roman" w:eastAsia="方正仿宋_GBK" w:cs="Times New Roman"/>
          <w:color w:val="000000"/>
          <w:kern w:val="0"/>
          <w:sz w:val="32"/>
          <w:szCs w:val="32"/>
          <w:lang w:val="en-US" w:eastAsia="zh-CN" w:bidi="ar"/>
        </w:rPr>
        <w:t>补充耕地质量鉴定</w:t>
      </w:r>
      <w:r>
        <w:rPr>
          <w:rFonts w:hint="default" w:ascii="Times New Roman" w:hAnsi="Times New Roman" w:eastAsia="方正仿宋_GBK" w:cs="Times New Roman"/>
          <w:color w:val="000000"/>
          <w:kern w:val="0"/>
          <w:sz w:val="32"/>
          <w:szCs w:val="32"/>
          <w:lang w:val="en-US" w:eastAsia="zh" w:bidi="ar"/>
        </w:rPr>
        <w:t>实施细则、</w:t>
      </w:r>
      <w:r>
        <w:rPr>
          <w:rFonts w:hint="default" w:ascii="Times New Roman" w:hAnsi="Times New Roman" w:eastAsia="方正仿宋_GBK" w:cs="Times New Roman"/>
          <w:color w:val="000000"/>
          <w:kern w:val="0"/>
          <w:sz w:val="32"/>
          <w:szCs w:val="32"/>
          <w:lang w:val="en-US" w:eastAsia="zh-CN" w:bidi="ar"/>
        </w:rPr>
        <w:t>技术规范</w:t>
      </w:r>
      <w:r>
        <w:rPr>
          <w:rFonts w:hint="default" w:ascii="Times New Roman" w:hAnsi="Times New Roman" w:eastAsia="方正仿宋_GBK" w:cs="Times New Roman"/>
          <w:color w:val="000000"/>
          <w:kern w:val="0"/>
          <w:sz w:val="32"/>
          <w:szCs w:val="32"/>
          <w:lang w:val="en-US" w:eastAsia="zh" w:bidi="ar"/>
        </w:rPr>
        <w:t>实施细则等有关要求</w:t>
      </w:r>
      <w:r>
        <w:rPr>
          <w:rFonts w:hint="default" w:ascii="Times New Roman" w:hAnsi="Times New Roman" w:eastAsia="方正仿宋_GBK" w:cs="Times New Roman"/>
          <w:color w:val="000000"/>
          <w:kern w:val="0"/>
          <w:sz w:val="32"/>
          <w:szCs w:val="32"/>
          <w:lang w:val="en-US" w:eastAsia="zh-CN" w:bidi="ar"/>
        </w:rPr>
        <w:t>，完成本年度申请验收地块的质量</w:t>
      </w:r>
      <w:r>
        <w:rPr>
          <w:rFonts w:hint="default" w:ascii="Times New Roman" w:hAnsi="Times New Roman" w:eastAsia="方正仿宋_GBK" w:cs="Times New Roman"/>
          <w:color w:val="000000"/>
          <w:kern w:val="0"/>
          <w:sz w:val="32"/>
          <w:szCs w:val="32"/>
          <w:lang w:val="en-US" w:eastAsia="zh" w:bidi="ar"/>
        </w:rPr>
        <w:t>初步</w:t>
      </w:r>
      <w:r>
        <w:rPr>
          <w:rFonts w:hint="default" w:ascii="Times New Roman" w:hAnsi="Times New Roman" w:eastAsia="方正仿宋_GBK" w:cs="Times New Roman"/>
          <w:color w:val="000000"/>
          <w:kern w:val="0"/>
          <w:sz w:val="32"/>
          <w:szCs w:val="32"/>
          <w:lang w:val="en-US" w:eastAsia="zh-CN" w:bidi="ar"/>
        </w:rPr>
        <w:t>鉴定</w:t>
      </w:r>
      <w:r>
        <w:rPr>
          <w:rFonts w:hint="default" w:ascii="Times New Roman" w:hAnsi="Times New Roman" w:eastAsia="方正仿宋_GBK" w:cs="Times New Roman"/>
          <w:color w:val="000000"/>
          <w:kern w:val="0"/>
          <w:sz w:val="32"/>
          <w:szCs w:val="32"/>
          <w:lang w:val="en-US" w:eastAsia="zh" w:bidi="ar"/>
        </w:rPr>
        <w:t>，并</w:t>
      </w:r>
      <w:r>
        <w:rPr>
          <w:rFonts w:hint="default" w:ascii="Times New Roman" w:hAnsi="Times New Roman" w:eastAsia="方正仿宋_GBK" w:cs="Times New Roman"/>
          <w:color w:val="000000"/>
          <w:kern w:val="0"/>
          <w:sz w:val="32"/>
          <w:szCs w:val="32"/>
          <w:lang w:val="en-US" w:eastAsia="zh-CN" w:bidi="ar"/>
        </w:rPr>
        <w:t>建立补充耕地质量等级数据库</w:t>
      </w:r>
      <w:r>
        <w:rPr>
          <w:rFonts w:hint="default" w:ascii="Times New Roman" w:hAnsi="Times New Roman" w:eastAsia="方正仿宋_GBK" w:cs="Times New Roman"/>
          <w:color w:val="000000"/>
          <w:kern w:val="0"/>
          <w:sz w:val="32"/>
          <w:szCs w:val="32"/>
          <w:lang w:val="en-US" w:eastAsia="zh" w:bidi="ar"/>
        </w:rPr>
        <w:t>。根据最新年度县域耕地质量等级数据库，开展</w:t>
      </w:r>
      <w:r>
        <w:rPr>
          <w:rFonts w:hint="default" w:ascii="Times New Roman" w:hAnsi="Times New Roman" w:eastAsia="方正仿宋_GBK" w:cs="Times New Roman"/>
          <w:color w:val="000000"/>
          <w:kern w:val="0"/>
          <w:sz w:val="32"/>
          <w:szCs w:val="32"/>
          <w:lang w:val="en-US" w:eastAsia="zh-CN" w:bidi="ar"/>
        </w:rPr>
        <w:t>上年度占用耕地质量等级核算</w:t>
      </w:r>
      <w:r>
        <w:rPr>
          <w:rFonts w:hint="default" w:ascii="Times New Roman" w:hAnsi="Times New Roman" w:eastAsia="方正仿宋_GBK" w:cs="Times New Roman"/>
          <w:color w:val="000000"/>
          <w:kern w:val="0"/>
          <w:sz w:val="32"/>
          <w:szCs w:val="32"/>
          <w:lang w:val="en-US" w:eastAsia="zh" w:bidi="ar"/>
        </w:rPr>
        <w:t>。</w:t>
      </w:r>
      <w:r>
        <w:rPr>
          <w:rFonts w:hint="default" w:ascii="Times New Roman" w:hAnsi="Times New Roman" w:eastAsia="方正仿宋_GBK" w:cs="Times New Roman"/>
          <w:color w:val="000000"/>
          <w:kern w:val="0"/>
          <w:sz w:val="32"/>
          <w:szCs w:val="32"/>
          <w:lang w:val="en-US" w:eastAsia="zh-CN" w:bidi="ar"/>
        </w:rPr>
        <w:t>做好非农建设补充耕地指标入库审查，并妥善做好质验收成果资料归档。做好上级农业农村部门实地抽核及反馈问题整改</w:t>
      </w:r>
      <w:r>
        <w:rPr>
          <w:rFonts w:hint="default" w:ascii="Times New Roman" w:hAnsi="Times New Roman" w:eastAsia="方正仿宋_GBK" w:cs="Times New Roman"/>
          <w:color w:val="000000"/>
          <w:kern w:val="0"/>
          <w:sz w:val="32"/>
          <w:szCs w:val="32"/>
          <w:lang w:val="en-US" w:eastAsia="zh" w:bidi="ar"/>
        </w:rPr>
        <w:t>。</w:t>
      </w:r>
      <w:r>
        <w:rPr>
          <w:rFonts w:hint="default" w:ascii="Times New Roman" w:hAnsi="Times New Roman" w:eastAsia="方正仿宋_GBK" w:cs="Times New Roman"/>
          <w:color w:val="000000"/>
          <w:kern w:val="0"/>
          <w:sz w:val="32"/>
          <w:szCs w:val="32"/>
          <w:lang w:val="en-US" w:eastAsia="zh-CN" w:bidi="ar"/>
        </w:rPr>
        <w:t>积极对接市土地整治中心提供全程技术支撑和服务</w:t>
      </w:r>
      <w:r>
        <w:rPr>
          <w:rStyle w:val="47"/>
          <w:rFonts w:hint="default" w:ascii="Times New Roman" w:hAnsi="Times New Roman" w:eastAsia="方正仿宋_GBK" w:cs="Times New Roman"/>
          <w:kern w:val="0"/>
          <w:sz w:val="32"/>
          <w:szCs w:val="32"/>
          <w:lang w:val="en-US"/>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Style w:val="47"/>
          <w:rFonts w:hint="default" w:ascii="Times New Roman" w:hAnsi="Times New Roman" w:eastAsia="方正楷体_GBK" w:cs="Times New Roman"/>
          <w:sz w:val="32"/>
          <w:szCs w:val="32"/>
          <w:lang w:val="en-US"/>
        </w:rPr>
      </w:pPr>
      <w:r>
        <w:rPr>
          <w:rStyle w:val="47"/>
          <w:rFonts w:hint="default" w:ascii="Times New Roman" w:hAnsi="Times New Roman" w:eastAsia="方正楷体_GBK" w:cs="Times New Roman"/>
          <w:sz w:val="32"/>
          <w:szCs w:val="32"/>
          <w:lang w:val="en-US"/>
        </w:rPr>
        <w:t>（</w:t>
      </w:r>
      <w:r>
        <w:rPr>
          <w:rStyle w:val="47"/>
          <w:rFonts w:hint="default" w:ascii="Times New Roman" w:hAnsi="Times New Roman" w:eastAsia="方正楷体_GBK" w:cs="Times New Roman"/>
          <w:sz w:val="32"/>
          <w:szCs w:val="32"/>
          <w:lang w:val="en-US" w:eastAsia="zh-CN"/>
        </w:rPr>
        <w:t>六</w:t>
      </w:r>
      <w:r>
        <w:rPr>
          <w:rStyle w:val="47"/>
          <w:rFonts w:hint="default" w:ascii="Times New Roman" w:hAnsi="Times New Roman" w:eastAsia="方正楷体_GBK" w:cs="Times New Roman"/>
          <w:sz w:val="32"/>
          <w:szCs w:val="32"/>
          <w:lang w:val="en-US"/>
        </w:rPr>
        <w:t>）</w:t>
      </w:r>
      <w:r>
        <w:rPr>
          <w:rStyle w:val="47"/>
          <w:rFonts w:hint="default" w:ascii="Times New Roman" w:hAnsi="Times New Roman" w:eastAsia="方正楷体_GBK" w:cs="Times New Roman"/>
          <w:sz w:val="32"/>
          <w:szCs w:val="32"/>
          <w:lang w:val="en-US" w:eastAsia="zh-CN"/>
        </w:rPr>
        <w:t>狠</w:t>
      </w:r>
      <w:r>
        <w:rPr>
          <w:rStyle w:val="47"/>
          <w:rFonts w:hint="default" w:ascii="Times New Roman" w:hAnsi="Times New Roman" w:eastAsia="方正楷体_GBK" w:cs="Times New Roman"/>
          <w:sz w:val="32"/>
          <w:szCs w:val="32"/>
          <w:lang w:val="en-US"/>
        </w:rPr>
        <w:t>抓耕地保护制度落实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Style w:val="47"/>
          <w:rFonts w:hint="default" w:ascii="Times New Roman" w:hAnsi="Times New Roman" w:eastAsia="方正仿宋_GBK" w:cs="Times New Roman"/>
          <w:sz w:val="32"/>
          <w:szCs w:val="32"/>
          <w:lang w:eastAsia="zh"/>
        </w:rPr>
      </w:pPr>
      <w:r>
        <w:rPr>
          <w:rStyle w:val="47"/>
          <w:rFonts w:hint="default" w:ascii="Times New Roman" w:hAnsi="Times New Roman" w:eastAsia="方正仿宋_GBK" w:cs="Times New Roman"/>
          <w:kern w:val="0"/>
          <w:sz w:val="32"/>
          <w:szCs w:val="32"/>
          <w:lang w:eastAsia="zh"/>
        </w:rPr>
        <w:t>根据区委、区政府统一部署，对照2026年度耕地保护和粮食安全党政同责考核细则及目标要求，建立健全部门协调联动机制，严格落实耕地保护党政同责，确保耕地数量不减少、质量有提升。</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0" w:firstLineChars="200"/>
        <w:jc w:val="both"/>
        <w:textAlignment w:val="auto"/>
        <w:rPr>
          <w:rStyle w:val="47"/>
          <w:rFonts w:hint="default" w:ascii="Times New Roman" w:hAnsi="Times New Roman" w:eastAsia="方正黑体_GBK" w:cs="Times New Roman"/>
          <w:sz w:val="32"/>
          <w:szCs w:val="32"/>
          <w:lang w:eastAsia="zh-CN"/>
        </w:rPr>
      </w:pPr>
      <w:r>
        <w:rPr>
          <w:rStyle w:val="47"/>
          <w:rFonts w:hint="default" w:ascii="Times New Roman" w:hAnsi="Times New Roman" w:eastAsia="方正黑体_GBK" w:cs="Times New Roman"/>
          <w:sz w:val="32"/>
          <w:szCs w:val="32"/>
          <w:lang w:eastAsia="zh-CN"/>
        </w:rPr>
        <w:t>三、具体要求</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楷体_GBK" w:cs="Times New Roman"/>
          <w:sz w:val="32"/>
          <w:szCs w:val="32"/>
        </w:rPr>
      </w:pPr>
      <w:r>
        <w:rPr>
          <w:rStyle w:val="47"/>
          <w:rFonts w:hint="default" w:ascii="Times New Roman" w:hAnsi="Times New Roman" w:eastAsia="方正楷体_GBK" w:cs="Times New Roman"/>
          <w:sz w:val="32"/>
          <w:szCs w:val="32"/>
        </w:rPr>
        <w:t>（一）加强资金任务衔接</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仿宋_GBK" w:cs="Times New Roman"/>
          <w:kern w:val="0"/>
          <w:sz w:val="32"/>
          <w:szCs w:val="32"/>
        </w:rPr>
      </w:pPr>
      <w:r>
        <w:rPr>
          <w:rStyle w:val="47"/>
          <w:rFonts w:hint="default" w:ascii="Times New Roman" w:hAnsi="Times New Roman" w:eastAsia="方正仿宋_GBK" w:cs="Times New Roman"/>
          <w:kern w:val="0"/>
          <w:sz w:val="32"/>
          <w:szCs w:val="32"/>
        </w:rPr>
        <w:t>按照已下达的项目资金文件要求，要提高站位，把加强耕地质量提升与保护作为重要任务，主动加强沟通，推动资金落实、项目落地，确保完成年度各项任务。</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楷体_GBK" w:cs="Times New Roman"/>
          <w:sz w:val="32"/>
          <w:szCs w:val="32"/>
        </w:rPr>
      </w:pPr>
      <w:r>
        <w:rPr>
          <w:rStyle w:val="47"/>
          <w:rFonts w:hint="default" w:ascii="Times New Roman" w:hAnsi="Times New Roman" w:eastAsia="方正楷体_GBK" w:cs="Times New Roman"/>
          <w:sz w:val="32"/>
          <w:szCs w:val="32"/>
        </w:rPr>
        <w:t>（二）加强跟踪实施指导</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仿宋_GBK" w:cs="Times New Roman"/>
          <w:kern w:val="0"/>
          <w:sz w:val="32"/>
          <w:szCs w:val="32"/>
        </w:rPr>
      </w:pPr>
      <w:r>
        <w:rPr>
          <w:rStyle w:val="47"/>
          <w:rFonts w:hint="default" w:ascii="Times New Roman" w:hAnsi="Times New Roman" w:eastAsia="方正仿宋_GBK" w:cs="Times New Roman"/>
          <w:kern w:val="0"/>
          <w:sz w:val="32"/>
          <w:szCs w:val="32"/>
        </w:rPr>
        <w:t>各有关单位应强化技术培训指导，严格质量控制。在关键农时季节，组织专家和农技人员深入田间地头、进村入户，做好技术指导。加强跟踪督促，及时解决推进过程中发现的问题，确保任务按时保质完成。</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楷体_GBK" w:cs="Times New Roman"/>
          <w:sz w:val="32"/>
          <w:szCs w:val="32"/>
        </w:rPr>
      </w:pPr>
      <w:r>
        <w:rPr>
          <w:rStyle w:val="47"/>
          <w:rFonts w:hint="default" w:ascii="Times New Roman" w:hAnsi="Times New Roman" w:eastAsia="方正楷体_GBK" w:cs="Times New Roman"/>
          <w:sz w:val="32"/>
          <w:szCs w:val="32"/>
        </w:rPr>
        <w:t>（三）加强绩效监管评价</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仿宋_GBK" w:cs="Times New Roman"/>
          <w:kern w:val="0"/>
          <w:sz w:val="32"/>
          <w:szCs w:val="32"/>
        </w:rPr>
      </w:pPr>
      <w:r>
        <w:rPr>
          <w:rStyle w:val="47"/>
          <w:rFonts w:hint="default" w:ascii="Times New Roman" w:hAnsi="Times New Roman" w:eastAsia="方正仿宋_GBK" w:cs="Times New Roman"/>
          <w:kern w:val="0"/>
          <w:sz w:val="32"/>
          <w:szCs w:val="32"/>
        </w:rPr>
        <w:t>按实施方案和财政资金管理规定，严格财政资金使用，加强资金监管，杜绝重大违规违纪行为。按照《农业相关转移支付资金绩效管理办法》（财农〔2019〕48号）要求，对实施情况及时开展绩效评价，认真编制年度工作总结暨绩效自评报告，并按时报送。</w:t>
      </w:r>
    </w:p>
    <w:p>
      <w:pPr>
        <w:pStyle w:val="14"/>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仿宋_GBK" w:cs="Times New Roman"/>
          <w:kern w:val="0"/>
          <w:sz w:val="32"/>
          <w:szCs w:val="32"/>
        </w:rPr>
      </w:pPr>
      <w:r>
        <w:rPr>
          <w:rStyle w:val="47"/>
          <w:rFonts w:hint="default" w:ascii="Times New Roman" w:hAnsi="Times New Roman" w:eastAsia="方正仿宋_GBK" w:cs="Times New Roman"/>
          <w:kern w:val="0"/>
          <w:sz w:val="32"/>
          <w:szCs w:val="32"/>
        </w:rPr>
        <w:t>联系人：区农技中心，</w:t>
      </w:r>
      <w:r>
        <w:rPr>
          <w:rStyle w:val="47"/>
          <w:rFonts w:hint="default" w:ascii="Times New Roman" w:hAnsi="Times New Roman" w:eastAsia="方正仿宋_GBK" w:cs="Times New Roman"/>
          <w:kern w:val="0"/>
          <w:sz w:val="32"/>
          <w:szCs w:val="32"/>
          <w:lang w:val="en-US"/>
        </w:rPr>
        <w:t>王瑞雪</w:t>
      </w:r>
      <w:r>
        <w:rPr>
          <w:rStyle w:val="47"/>
          <w:rFonts w:hint="default" w:ascii="Times New Roman" w:hAnsi="Times New Roman" w:eastAsia="方正仿宋_GBK" w:cs="Times New Roman"/>
          <w:kern w:val="0"/>
          <w:sz w:val="32"/>
          <w:szCs w:val="32"/>
        </w:rPr>
        <w:t>，</w:t>
      </w:r>
      <w:r>
        <w:rPr>
          <w:rStyle w:val="47"/>
          <w:rFonts w:hint="default" w:ascii="Times New Roman" w:hAnsi="Times New Roman" w:eastAsia="方正仿宋_GBK" w:cs="Times New Roman"/>
          <w:kern w:val="0"/>
          <w:sz w:val="32"/>
          <w:szCs w:val="32"/>
          <w:lang w:val="en-US"/>
        </w:rPr>
        <w:t>17782019311</w:t>
      </w:r>
      <w:r>
        <w:rPr>
          <w:rStyle w:val="47"/>
          <w:rFonts w:hint="default" w:ascii="Times New Roman" w:hAnsi="Times New Roman" w:eastAsia="方正仿宋_GBK" w:cs="Times New Roman"/>
          <w:kern w:val="0"/>
          <w:sz w:val="32"/>
          <w:szCs w:val="32"/>
        </w:rPr>
        <w:t>；</w:t>
      </w:r>
    </w:p>
    <w:p>
      <w:pPr>
        <w:pStyle w:val="14"/>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Style w:val="47"/>
          <w:rFonts w:hint="default" w:ascii="Times New Roman" w:hAnsi="Times New Roman" w:eastAsia="方正仿宋_GBK" w:cs="Times New Roman"/>
          <w:kern w:val="0"/>
          <w:sz w:val="32"/>
          <w:szCs w:val="32"/>
        </w:rPr>
      </w:pPr>
      <w:r>
        <w:rPr>
          <w:rStyle w:val="47"/>
          <w:rFonts w:hint="default" w:ascii="Times New Roman" w:hAnsi="Times New Roman" w:eastAsia="方正仿宋_GBK" w:cs="Times New Roman"/>
          <w:kern w:val="0"/>
          <w:sz w:val="32"/>
          <w:szCs w:val="32"/>
        </w:rPr>
        <w:t>农业综合建设科，曾路明，18102387909。</w:t>
      </w:r>
    </w:p>
    <w:p>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both"/>
        <w:textAlignment w:val="auto"/>
        <w:rPr>
          <w:rFonts w:hint="default" w:ascii="Times New Roman" w:hAnsi="Times New Roman" w:eastAsia="方正仿宋_GBK" w:cs="Times New Roman"/>
          <w:sz w:val="32"/>
          <w:szCs w:val="32"/>
        </w:rPr>
      </w:pPr>
    </w:p>
    <w:p>
      <w:pPr>
        <w:keepNext w:val="0"/>
        <w:keepLines w:val="0"/>
        <w:pageBreakBefore w:val="0"/>
        <w:kinsoku/>
        <w:wordWrap/>
        <w:overflowPunct/>
        <w:topLinePunct w:val="0"/>
        <w:autoSpaceDE/>
        <w:autoSpaceDN/>
        <w:bidi w:val="0"/>
        <w:adjustRightInd/>
        <w:snapToGrid w:val="0"/>
        <w:spacing w:line="560" w:lineRule="exact"/>
        <w:ind w:left="1918" w:leftChars="304" w:hanging="1280" w:hangingChars="400"/>
        <w:jc w:val="both"/>
        <w:rPr>
          <w:rStyle w:val="47"/>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rPr>
        <w:t>附件：</w:t>
      </w:r>
      <w:r>
        <w:rPr>
          <w:rStyle w:val="47"/>
          <w:rFonts w:hint="default" w:ascii="Times New Roman" w:hAnsi="Times New Roman" w:eastAsia="方正仿宋_GBK" w:cs="Times New Roman"/>
          <w:kern w:val="0"/>
          <w:sz w:val="32"/>
          <w:szCs w:val="32"/>
          <w:lang w:val="en-US"/>
        </w:rPr>
        <w:t>1.铜梁区2026年</w:t>
      </w:r>
      <w:r>
        <w:rPr>
          <w:rStyle w:val="47"/>
          <w:rFonts w:hint="default" w:ascii="Times New Roman" w:hAnsi="Times New Roman" w:eastAsia="方正仿宋_GBK" w:cs="Times New Roman"/>
          <w:kern w:val="0"/>
          <w:sz w:val="32"/>
          <w:szCs w:val="32"/>
        </w:rPr>
        <w:t>耕地质量提升与保护技术推广情况调查表</w:t>
      </w:r>
    </w:p>
    <w:p>
      <w:pPr>
        <w:pStyle w:val="15"/>
        <w:keepNext w:val="0"/>
        <w:keepLines w:val="0"/>
        <w:pageBreakBefore w:val="0"/>
        <w:widowControl w:val="0"/>
        <w:kinsoku/>
        <w:wordWrap/>
        <w:overflowPunct/>
        <w:topLinePunct w:val="0"/>
        <w:autoSpaceDE/>
        <w:autoSpaceDN/>
        <w:bidi w:val="0"/>
        <w:adjustRightInd/>
        <w:spacing w:line="560" w:lineRule="exact"/>
        <w:ind w:left="0" w:leftChars="0" w:firstLine="1600" w:firstLineChars="500"/>
        <w:jc w:val="both"/>
        <w:textAlignment w:val="auto"/>
        <w:rPr>
          <w:rStyle w:val="47"/>
          <w:rFonts w:hint="default" w:ascii="Times New Roman" w:hAnsi="Times New Roman" w:eastAsia="方正仿宋_GBK" w:cs="Times New Roman"/>
          <w:kern w:val="0"/>
          <w:sz w:val="32"/>
          <w:szCs w:val="32"/>
        </w:rPr>
      </w:pPr>
      <w:r>
        <w:rPr>
          <w:rStyle w:val="47"/>
          <w:rFonts w:hint="default" w:ascii="Times New Roman" w:hAnsi="Times New Roman" w:eastAsia="方正仿宋_GBK" w:cs="Times New Roman"/>
          <w:kern w:val="0"/>
          <w:sz w:val="32"/>
          <w:szCs w:val="32"/>
          <w:lang w:val="en-US" w:eastAsia="zh-CN"/>
        </w:rPr>
        <w:t>2.</w:t>
      </w:r>
      <w:r>
        <w:rPr>
          <w:rStyle w:val="47"/>
          <w:rFonts w:hint="default" w:ascii="Times New Roman" w:hAnsi="Times New Roman" w:eastAsia="方正仿宋_GBK" w:cs="Times New Roman"/>
          <w:kern w:val="0"/>
          <w:sz w:val="32"/>
          <w:szCs w:val="32"/>
          <w:lang w:val="en-US"/>
        </w:rPr>
        <w:t>铜梁区</w:t>
      </w:r>
      <w:r>
        <w:rPr>
          <w:rStyle w:val="47"/>
          <w:rFonts w:hint="default" w:ascii="Times New Roman" w:hAnsi="Times New Roman" w:eastAsia="方正仿宋_GBK" w:cs="Times New Roman"/>
          <w:kern w:val="0"/>
          <w:sz w:val="32"/>
          <w:szCs w:val="32"/>
        </w:rPr>
        <w:t>耕地质量等级情况变更调查表</w:t>
      </w:r>
    </w:p>
    <w:p>
      <w:pPr>
        <w:pStyle w:val="14"/>
        <w:keepNext w:val="0"/>
        <w:keepLines w:val="0"/>
        <w:pageBreakBefore w:val="0"/>
        <w:widowControl w:val="0"/>
        <w:numPr>
          <w:ilvl w:val="0"/>
          <w:numId w:val="0"/>
        </w:numPr>
        <w:kinsoku/>
        <w:wordWrap/>
        <w:overflowPunct/>
        <w:topLinePunct w:val="0"/>
        <w:autoSpaceDE/>
        <w:autoSpaceDN/>
        <w:bidi w:val="0"/>
        <w:adjustRightInd/>
        <w:spacing w:line="594" w:lineRule="exact"/>
        <w:ind w:left="0" w:leftChars="0"/>
        <w:jc w:val="both"/>
        <w:textAlignment w:val="auto"/>
        <w:rPr>
          <w:rStyle w:val="47"/>
          <w:rFonts w:hint="default" w:ascii="Times New Roman" w:hAnsi="Times New Roman" w:eastAsia="方正仿宋_GBK" w:cs="Times New Roman"/>
          <w:kern w:val="0"/>
          <w:sz w:val="32"/>
          <w:szCs w:val="32"/>
        </w:rPr>
      </w:pPr>
    </w:p>
    <w:p>
      <w:pPr>
        <w:pStyle w:val="15"/>
        <w:keepNext w:val="0"/>
        <w:keepLines w:val="0"/>
        <w:pageBreakBefore w:val="0"/>
        <w:kinsoku/>
        <w:wordWrap/>
        <w:overflowPunct/>
        <w:topLinePunct w:val="0"/>
        <w:autoSpaceDE/>
        <w:autoSpaceDN/>
        <w:bidi w:val="0"/>
        <w:adjustRightInd/>
        <w:spacing w:line="594" w:lineRule="exact"/>
        <w:ind w:left="0"/>
        <w:rPr>
          <w:rStyle w:val="47"/>
          <w:rFonts w:hint="default" w:ascii="Times New Roman" w:hAnsi="Times New Roman" w:eastAsia="方正仿宋_GBK" w:cs="Times New Roman"/>
          <w:kern w:val="0"/>
          <w:sz w:val="32"/>
          <w:szCs w:val="32"/>
        </w:rPr>
        <w:sectPr>
          <w:footerReference r:id="rId3" w:type="default"/>
          <w:pgSz w:w="11906" w:h="16838"/>
          <w:pgMar w:top="1985" w:right="1446" w:bottom="1644" w:left="1446" w:header="851" w:footer="992" w:gutter="0"/>
          <w:pgNumType w:fmt="numberInDash"/>
          <w:cols w:space="720" w:num="1"/>
          <w:docGrid w:type="lines" w:linePitch="579" w:charSpace="0"/>
        </w:sectPr>
      </w:pPr>
    </w:p>
    <w:p>
      <w:pPr>
        <w:snapToGrid w:val="0"/>
        <w:spacing w:line="640" w:lineRule="exact"/>
        <w:rPr>
          <w:rStyle w:val="47"/>
          <w:rFonts w:hint="default" w:ascii="Times New Roman" w:hAnsi="Times New Roman" w:eastAsia="方正黑体_GBK" w:cs="Times New Roman"/>
          <w:sz w:val="32"/>
          <w:szCs w:val="32"/>
        </w:rPr>
      </w:pPr>
      <w:r>
        <w:rPr>
          <w:rStyle w:val="47"/>
          <w:rFonts w:hint="default" w:ascii="Times New Roman" w:hAnsi="Times New Roman" w:eastAsia="方正黑体_GBK" w:cs="Times New Roman"/>
          <w:sz w:val="32"/>
          <w:szCs w:val="32"/>
        </w:rPr>
        <w:t>附件</w:t>
      </w:r>
      <w:r>
        <w:rPr>
          <w:rStyle w:val="47"/>
          <w:rFonts w:hint="default" w:ascii="Times New Roman" w:hAnsi="Times New Roman" w:eastAsia="方正黑体_GBK" w:cs="Times New Roman"/>
          <w:sz w:val="32"/>
          <w:szCs w:val="32"/>
          <w:lang w:val="en-US"/>
        </w:rPr>
        <w:t>1</w:t>
      </w:r>
    </w:p>
    <w:p>
      <w:pPr>
        <w:pStyle w:val="14"/>
        <w:rPr>
          <w:rFonts w:hint="default" w:ascii="Times New Roman" w:hAnsi="Times New Roman" w:cs="Times New Roman"/>
        </w:rPr>
      </w:pPr>
    </w:p>
    <w:p>
      <w:pPr>
        <w:tabs>
          <w:tab w:val="left" w:pos="13041"/>
        </w:tabs>
        <w:spacing w:line="600" w:lineRule="exact"/>
        <w:jc w:val="center"/>
        <w:rPr>
          <w:rStyle w:val="47"/>
          <w:rFonts w:hint="default" w:ascii="Times New Roman" w:hAnsi="Times New Roman" w:eastAsia="方正小标宋_GBK" w:cs="Times New Roman"/>
          <w:bCs/>
          <w:sz w:val="36"/>
          <w:szCs w:val="36"/>
        </w:rPr>
      </w:pPr>
      <w:r>
        <w:rPr>
          <w:rStyle w:val="47"/>
          <w:rFonts w:hint="default" w:ascii="Times New Roman" w:hAnsi="Times New Roman" w:eastAsia="方正小标宋_GBK" w:cs="Times New Roman"/>
          <w:bCs/>
          <w:sz w:val="36"/>
          <w:szCs w:val="36"/>
          <w:lang w:val="en-US"/>
        </w:rPr>
        <w:t>铜梁区2026年</w:t>
      </w:r>
      <w:r>
        <w:rPr>
          <w:rStyle w:val="47"/>
          <w:rFonts w:hint="default" w:ascii="Times New Roman" w:hAnsi="Times New Roman" w:eastAsia="方正小标宋_GBK" w:cs="Times New Roman"/>
          <w:bCs/>
          <w:sz w:val="36"/>
          <w:szCs w:val="36"/>
        </w:rPr>
        <w:t>耕地质量提升与保护技术措施推广情况调查表</w:t>
      </w:r>
    </w:p>
    <w:p>
      <w:pPr>
        <w:spacing w:line="600" w:lineRule="exact"/>
        <w:ind w:firstLine="480" w:firstLineChars="200"/>
        <w:rPr>
          <w:rStyle w:val="47"/>
          <w:rFonts w:hint="default" w:ascii="Times New Roman" w:hAnsi="Times New Roman" w:cs="Times New Roman"/>
        </w:rPr>
      </w:pPr>
      <w:r>
        <w:rPr>
          <w:rStyle w:val="47"/>
          <w:rFonts w:hint="default" w:ascii="Times New Roman" w:hAnsi="Times New Roman" w:eastAsia="方正仿宋_GBK" w:cs="Times New Roman"/>
          <w:sz w:val="24"/>
        </w:rPr>
        <w:t>填报单位（盖章）：         填报时间：                     填报人：                 联系电话：</w:t>
      </w:r>
    </w:p>
    <w:tbl>
      <w:tblPr>
        <w:tblStyle w:val="27"/>
        <w:tblW w:w="13403" w:type="dxa"/>
        <w:jc w:val="center"/>
        <w:tblInd w:w="0" w:type="dxa"/>
        <w:tblLayout w:type="fixed"/>
        <w:tblCellMar>
          <w:top w:w="0" w:type="dxa"/>
          <w:left w:w="0" w:type="dxa"/>
          <w:bottom w:w="0" w:type="dxa"/>
          <w:right w:w="0" w:type="dxa"/>
        </w:tblCellMar>
      </w:tblPr>
      <w:tblGrid>
        <w:gridCol w:w="1096"/>
        <w:gridCol w:w="1895"/>
        <w:gridCol w:w="1467"/>
        <w:gridCol w:w="66"/>
        <w:gridCol w:w="1258"/>
        <w:gridCol w:w="1257"/>
        <w:gridCol w:w="1467"/>
        <w:gridCol w:w="1467"/>
        <w:gridCol w:w="1362"/>
        <w:gridCol w:w="1038"/>
        <w:gridCol w:w="1029"/>
        <w:gridCol w:w="1"/>
      </w:tblGrid>
      <w:tr>
        <w:tblPrEx>
          <w:tblLayout w:type="fixed"/>
          <w:tblCellMar>
            <w:top w:w="0" w:type="dxa"/>
            <w:left w:w="0" w:type="dxa"/>
            <w:bottom w:w="0" w:type="dxa"/>
            <w:right w:w="0" w:type="dxa"/>
          </w:tblCellMar>
        </w:tblPrEx>
        <w:trPr>
          <w:gridAfter w:val="1"/>
          <w:wAfter w:w="1" w:type="dxa"/>
          <w:trHeight w:val="981" w:hRule="atLeast"/>
          <w:jc w:val="center"/>
        </w:trPr>
        <w:tc>
          <w:tcPr>
            <w:tcW w:w="1096"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lang w:val="en-US"/>
              </w:rPr>
            </w:pPr>
            <w:r>
              <w:rPr>
                <w:rStyle w:val="47"/>
                <w:rFonts w:hint="default" w:ascii="Times New Roman" w:hAnsi="Times New Roman" w:eastAsia="方正黑体_GBK" w:cs="Times New Roman"/>
                <w:kern w:val="0"/>
                <w:sz w:val="22"/>
                <w:szCs w:val="22"/>
                <w:lang w:val="en-US"/>
              </w:rPr>
              <w:t>镇街</w:t>
            </w:r>
          </w:p>
        </w:tc>
        <w:tc>
          <w:tcPr>
            <w:tcW w:w="1895" w:type="dxa"/>
            <w:vMerge w:val="restart"/>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粮食播种面积</w:t>
            </w:r>
          </w:p>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（万亩）</w:t>
            </w:r>
          </w:p>
        </w:tc>
        <w:tc>
          <w:tcPr>
            <w:tcW w:w="1467"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p>
        </w:tc>
        <w:tc>
          <w:tcPr>
            <w:tcW w:w="8944" w:type="dxa"/>
            <w:gridSpan w:val="8"/>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全域推广耕地质量提升与保护技术面积（万亩）</w:t>
            </w:r>
          </w:p>
        </w:tc>
      </w:tr>
      <w:tr>
        <w:tblPrEx>
          <w:tblLayout w:type="fixed"/>
          <w:tblCellMar>
            <w:top w:w="0" w:type="dxa"/>
            <w:left w:w="0" w:type="dxa"/>
            <w:bottom w:w="0" w:type="dxa"/>
            <w:right w:w="0" w:type="dxa"/>
          </w:tblCellMar>
        </w:tblPrEx>
        <w:trPr>
          <w:trHeight w:val="968" w:hRule="atLeast"/>
          <w:jc w:val="center"/>
        </w:trPr>
        <w:tc>
          <w:tcPr>
            <w:tcW w:w="109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Style w:val="47"/>
                <w:rFonts w:hint="default" w:ascii="Times New Roman" w:hAnsi="Times New Roman" w:eastAsia="方正黑体_GBK" w:cs="Times New Roman"/>
                <w:kern w:val="0"/>
                <w:sz w:val="22"/>
                <w:szCs w:val="22"/>
              </w:rPr>
            </w:pPr>
          </w:p>
        </w:tc>
        <w:tc>
          <w:tcPr>
            <w:tcW w:w="1895" w:type="dxa"/>
            <w:vMerge w:val="continue"/>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p>
        </w:tc>
        <w:tc>
          <w:tcPr>
            <w:tcW w:w="1533" w:type="dxa"/>
            <w:gridSpan w:val="2"/>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秸秆还田</w:t>
            </w:r>
          </w:p>
        </w:tc>
        <w:tc>
          <w:tcPr>
            <w:tcW w:w="1258"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种植绿肥</w:t>
            </w:r>
          </w:p>
        </w:tc>
        <w:tc>
          <w:tcPr>
            <w:tcW w:w="1257"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土壤改良</w:t>
            </w:r>
          </w:p>
        </w:tc>
        <w:tc>
          <w:tcPr>
            <w:tcW w:w="1467"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lang w:val="en-US"/>
              </w:rPr>
            </w:pPr>
            <w:r>
              <w:rPr>
                <w:rStyle w:val="47"/>
                <w:rFonts w:hint="default" w:ascii="Times New Roman" w:hAnsi="Times New Roman" w:eastAsia="方正黑体_GBK" w:cs="Times New Roman"/>
                <w:kern w:val="0"/>
                <w:sz w:val="22"/>
                <w:szCs w:val="22"/>
                <w:lang w:val="en-US"/>
              </w:rPr>
              <w:t>其中：酸化改良</w:t>
            </w:r>
          </w:p>
        </w:tc>
        <w:tc>
          <w:tcPr>
            <w:tcW w:w="1467"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有机肥施用</w:t>
            </w:r>
          </w:p>
        </w:tc>
        <w:tc>
          <w:tcPr>
            <w:tcW w:w="1362"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深耕深松</w:t>
            </w:r>
          </w:p>
        </w:tc>
        <w:tc>
          <w:tcPr>
            <w:tcW w:w="1038" w:type="dxa"/>
            <w:tcBorders>
              <w:top w:val="nil"/>
              <w:left w:val="nil"/>
              <w:bottom w:val="single" w:color="000000" w:sz="4" w:space="0"/>
              <w:right w:val="single" w:color="000000" w:sz="4" w:space="0"/>
            </w:tcBorders>
            <w:noWrap w:val="0"/>
            <w:vAlign w:val="center"/>
          </w:tcPr>
          <w:p>
            <w:pP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其它</w:t>
            </w:r>
          </w:p>
        </w:tc>
        <w:tc>
          <w:tcPr>
            <w:tcW w:w="1030" w:type="dxa"/>
            <w:gridSpan w:val="2"/>
            <w:tcBorders>
              <w:top w:val="nil"/>
              <w:left w:val="nil"/>
              <w:bottom w:val="single" w:color="000000" w:sz="4" w:space="0"/>
              <w:right w:val="single" w:color="000000" w:sz="4" w:space="0"/>
            </w:tcBorders>
            <w:noWrap w:val="0"/>
            <w:vAlign w:val="center"/>
          </w:tcPr>
          <w:p>
            <w:pP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合计</w:t>
            </w:r>
          </w:p>
        </w:tc>
      </w:tr>
      <w:tr>
        <w:tblPrEx>
          <w:tblLayout w:type="fixed"/>
          <w:tblCellMar>
            <w:top w:w="0" w:type="dxa"/>
            <w:left w:w="0" w:type="dxa"/>
            <w:bottom w:w="0" w:type="dxa"/>
            <w:right w:w="0" w:type="dxa"/>
          </w:tblCellMar>
        </w:tblPrEx>
        <w:trPr>
          <w:trHeight w:val="1686" w:hRule="atLeast"/>
          <w:jc w:val="center"/>
        </w:trPr>
        <w:tc>
          <w:tcPr>
            <w:tcW w:w="1096" w:type="dxa"/>
            <w:tcBorders>
              <w:top w:val="nil"/>
              <w:left w:val="single" w:color="000000" w:sz="4" w:space="0"/>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　</w:t>
            </w:r>
          </w:p>
        </w:tc>
        <w:tc>
          <w:tcPr>
            <w:tcW w:w="1895"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p>
        </w:tc>
        <w:tc>
          <w:tcPr>
            <w:tcW w:w="1533" w:type="dxa"/>
            <w:gridSpan w:val="2"/>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　</w:t>
            </w:r>
          </w:p>
        </w:tc>
        <w:tc>
          <w:tcPr>
            <w:tcW w:w="1258"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　</w:t>
            </w:r>
          </w:p>
        </w:tc>
        <w:tc>
          <w:tcPr>
            <w:tcW w:w="1257"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　</w:t>
            </w:r>
          </w:p>
        </w:tc>
        <w:tc>
          <w:tcPr>
            <w:tcW w:w="1467"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p>
        </w:tc>
        <w:tc>
          <w:tcPr>
            <w:tcW w:w="1467"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　</w:t>
            </w:r>
          </w:p>
        </w:tc>
        <w:tc>
          <w:tcPr>
            <w:tcW w:w="1362"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　</w:t>
            </w:r>
          </w:p>
        </w:tc>
        <w:tc>
          <w:tcPr>
            <w:tcW w:w="1038"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　</w:t>
            </w:r>
          </w:p>
        </w:tc>
        <w:tc>
          <w:tcPr>
            <w:tcW w:w="1030" w:type="dxa"/>
            <w:gridSpan w:val="2"/>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黑体_GBK" w:cs="Times New Roman"/>
                <w:kern w:val="0"/>
                <w:sz w:val="22"/>
                <w:szCs w:val="22"/>
              </w:rPr>
            </w:pPr>
            <w:r>
              <w:rPr>
                <w:rStyle w:val="47"/>
                <w:rFonts w:hint="default" w:ascii="Times New Roman" w:hAnsi="Times New Roman" w:eastAsia="方正黑体_GBK" w:cs="Times New Roman"/>
                <w:kern w:val="0"/>
                <w:sz w:val="22"/>
                <w:szCs w:val="22"/>
              </w:rPr>
              <w:t>　</w:t>
            </w:r>
          </w:p>
        </w:tc>
      </w:tr>
    </w:tbl>
    <w:p>
      <w:pPr>
        <w:ind w:firstLine="280" w:firstLineChars="100"/>
        <w:rPr>
          <w:rFonts w:hint="default" w:ascii="Times New Roman" w:hAnsi="Times New Roman" w:eastAsia="方正仿宋_GBK" w:cs="Times New Roman"/>
          <w:sz w:val="28"/>
          <w:szCs w:val="28"/>
        </w:rPr>
      </w:pPr>
    </w:p>
    <w:p>
      <w:pPr>
        <w:jc w:val="center"/>
        <w:rPr>
          <w:rStyle w:val="47"/>
          <w:rFonts w:hint="default" w:ascii="Times New Roman" w:hAnsi="Times New Roman" w:eastAsia="方正小标宋_GBK" w:cs="Times New Roman"/>
          <w:bCs/>
          <w:sz w:val="36"/>
          <w:szCs w:val="36"/>
        </w:rPr>
      </w:pPr>
    </w:p>
    <w:p>
      <w:pPr>
        <w:pStyle w:val="14"/>
        <w:rPr>
          <w:rStyle w:val="47"/>
          <w:rFonts w:hint="default" w:ascii="Times New Roman" w:hAnsi="Times New Roman" w:eastAsia="方正小标宋_GBK" w:cs="Times New Roman"/>
          <w:bCs/>
          <w:sz w:val="36"/>
          <w:szCs w:val="36"/>
        </w:rPr>
      </w:pPr>
    </w:p>
    <w:p>
      <w:pPr>
        <w:pStyle w:val="15"/>
        <w:rPr>
          <w:rStyle w:val="47"/>
          <w:rFonts w:hint="default" w:ascii="Times New Roman" w:hAnsi="Times New Roman" w:eastAsia="方正小标宋_GBK" w:cs="Times New Roman"/>
          <w:bCs/>
          <w:sz w:val="36"/>
          <w:szCs w:val="36"/>
        </w:rPr>
      </w:pPr>
    </w:p>
    <w:p>
      <w:pPr>
        <w:rPr>
          <w:rStyle w:val="47"/>
          <w:rFonts w:hint="default" w:ascii="Times New Roman" w:hAnsi="Times New Roman" w:eastAsia="方正小标宋_GBK" w:cs="Times New Roman"/>
          <w:bCs/>
          <w:sz w:val="36"/>
          <w:szCs w:val="36"/>
        </w:rPr>
      </w:pPr>
    </w:p>
    <w:p>
      <w:pPr>
        <w:pStyle w:val="14"/>
        <w:rPr>
          <w:rFonts w:hint="default" w:ascii="Times New Roman" w:hAnsi="Times New Roman" w:cs="Times New Roman"/>
        </w:rPr>
      </w:pPr>
    </w:p>
    <w:p>
      <w:pPr>
        <w:tabs>
          <w:tab w:val="left" w:pos="13041"/>
        </w:tabs>
        <w:spacing w:line="600" w:lineRule="exact"/>
        <w:jc w:val="both"/>
        <w:rPr>
          <w:rStyle w:val="47"/>
          <w:rFonts w:hint="default" w:ascii="Times New Roman" w:hAnsi="Times New Roman" w:eastAsia="方正小标宋_GBK" w:cs="Times New Roman"/>
          <w:bCs/>
          <w:sz w:val="36"/>
          <w:szCs w:val="36"/>
          <w:lang w:val="en-US" w:eastAsia="zh-CN"/>
        </w:rPr>
      </w:pPr>
      <w:bookmarkStart w:id="0" w:name="OLE_LINK1"/>
      <w:r>
        <w:rPr>
          <w:rStyle w:val="47"/>
          <w:rFonts w:hint="default" w:ascii="Times New Roman" w:hAnsi="Times New Roman" w:eastAsia="方正黑体_GBK" w:cs="Times New Roman"/>
          <w:kern w:val="0"/>
          <w:sz w:val="32"/>
          <w:szCs w:val="32"/>
          <w:lang w:val="en-US" w:eastAsia="zh-CN"/>
        </w:rPr>
        <w:t>附件</w:t>
      </w:r>
      <w:bookmarkEnd w:id="0"/>
      <w:r>
        <w:rPr>
          <w:rStyle w:val="47"/>
          <w:rFonts w:hint="default" w:ascii="Times New Roman" w:hAnsi="Times New Roman" w:eastAsia="方正黑体_GBK" w:cs="Times New Roman"/>
          <w:kern w:val="0"/>
          <w:sz w:val="32"/>
          <w:szCs w:val="32"/>
          <w:lang w:val="en-US" w:eastAsia="zh-CN"/>
        </w:rPr>
        <w:t>2</w:t>
      </w:r>
    </w:p>
    <w:p>
      <w:pPr>
        <w:tabs>
          <w:tab w:val="left" w:pos="13041"/>
        </w:tabs>
        <w:spacing w:line="600" w:lineRule="exact"/>
        <w:ind w:firstLine="3060" w:firstLineChars="850"/>
        <w:jc w:val="both"/>
        <w:rPr>
          <w:rStyle w:val="47"/>
          <w:rFonts w:hint="default" w:ascii="Times New Roman" w:hAnsi="Times New Roman" w:eastAsia="方正小标宋_GBK" w:cs="Times New Roman"/>
          <w:bCs/>
          <w:sz w:val="36"/>
          <w:szCs w:val="36"/>
        </w:rPr>
      </w:pPr>
      <w:r>
        <w:rPr>
          <w:rStyle w:val="47"/>
          <w:rFonts w:hint="default" w:ascii="Times New Roman" w:hAnsi="Times New Roman" w:eastAsia="方正小标宋_GBK" w:cs="Times New Roman"/>
          <w:bCs/>
          <w:sz w:val="36"/>
          <w:szCs w:val="36"/>
        </w:rPr>
        <w:t>铜梁区耕地质量等级情况变更调查表</w:t>
      </w:r>
    </w:p>
    <w:p>
      <w:pPr>
        <w:spacing w:line="360" w:lineRule="exact"/>
        <w:ind w:firstLine="720" w:firstLineChars="300"/>
        <w:jc w:val="left"/>
        <w:rPr>
          <w:rStyle w:val="47"/>
          <w:rFonts w:hint="default" w:ascii="Times New Roman" w:hAnsi="Times New Roman" w:eastAsia="方正仿宋_GBK" w:cs="Times New Roman"/>
          <w:sz w:val="24"/>
        </w:rPr>
      </w:pPr>
      <w:r>
        <w:rPr>
          <w:rStyle w:val="47"/>
          <w:rFonts w:hint="default" w:ascii="Times New Roman" w:hAnsi="Times New Roman" w:eastAsia="方正仿宋_GBK" w:cs="Times New Roman"/>
          <w:sz w:val="24"/>
        </w:rPr>
        <w:t xml:space="preserve">填报单位（盖章）：  </w:t>
      </w:r>
      <w:r>
        <w:rPr>
          <w:rStyle w:val="47"/>
          <w:rFonts w:hint="default" w:ascii="Times New Roman" w:hAnsi="Times New Roman" w:eastAsia="方正仿宋_GBK" w:cs="Times New Roman"/>
          <w:sz w:val="24"/>
          <w:lang w:val="en-US"/>
        </w:rPr>
        <w:t xml:space="preserve">                 </w:t>
      </w:r>
      <w:r>
        <w:rPr>
          <w:rStyle w:val="47"/>
          <w:rFonts w:hint="default" w:ascii="Times New Roman" w:hAnsi="Times New Roman" w:eastAsia="方正仿宋_GBK" w:cs="Times New Roman"/>
          <w:sz w:val="24"/>
        </w:rPr>
        <w:t xml:space="preserve">填报时间： </w:t>
      </w:r>
      <w:r>
        <w:rPr>
          <w:rStyle w:val="47"/>
          <w:rFonts w:hint="default" w:ascii="Times New Roman" w:hAnsi="Times New Roman" w:eastAsia="方正仿宋_GBK" w:cs="Times New Roman"/>
          <w:sz w:val="24"/>
          <w:lang w:val="en-US"/>
        </w:rPr>
        <w:t xml:space="preserve">             </w:t>
      </w:r>
      <w:r>
        <w:rPr>
          <w:rStyle w:val="47"/>
          <w:rFonts w:hint="default" w:ascii="Times New Roman" w:hAnsi="Times New Roman" w:eastAsia="方正仿宋_GBK" w:cs="Times New Roman"/>
          <w:sz w:val="24"/>
        </w:rPr>
        <w:t xml:space="preserve">  填报人： </w:t>
      </w:r>
      <w:r>
        <w:rPr>
          <w:rStyle w:val="47"/>
          <w:rFonts w:hint="default" w:ascii="Times New Roman" w:hAnsi="Times New Roman" w:eastAsia="方正仿宋_GBK" w:cs="Times New Roman"/>
          <w:sz w:val="24"/>
          <w:lang w:val="en-US"/>
        </w:rPr>
        <w:t xml:space="preserve">            </w:t>
      </w:r>
      <w:r>
        <w:rPr>
          <w:rStyle w:val="47"/>
          <w:rFonts w:hint="default" w:ascii="Times New Roman" w:hAnsi="Times New Roman" w:eastAsia="方正仿宋_GBK" w:cs="Times New Roman"/>
          <w:sz w:val="24"/>
        </w:rPr>
        <w:t xml:space="preserve">联系电话：   </w:t>
      </w:r>
    </w:p>
    <w:tbl>
      <w:tblPr>
        <w:tblStyle w:val="27"/>
        <w:tblW w:w="13220" w:type="dxa"/>
        <w:jc w:val="center"/>
        <w:tblInd w:w="0" w:type="dxa"/>
        <w:tblLayout w:type="fixed"/>
        <w:tblCellMar>
          <w:top w:w="0" w:type="dxa"/>
          <w:left w:w="0" w:type="dxa"/>
          <w:bottom w:w="0" w:type="dxa"/>
          <w:right w:w="0" w:type="dxa"/>
        </w:tblCellMar>
      </w:tblPr>
      <w:tblGrid>
        <w:gridCol w:w="2657"/>
        <w:gridCol w:w="880"/>
        <w:gridCol w:w="881"/>
        <w:gridCol w:w="880"/>
        <w:gridCol w:w="880"/>
        <w:gridCol w:w="880"/>
        <w:gridCol w:w="881"/>
        <w:gridCol w:w="880"/>
        <w:gridCol w:w="880"/>
        <w:gridCol w:w="880"/>
        <w:gridCol w:w="881"/>
        <w:gridCol w:w="880"/>
        <w:gridCol w:w="880"/>
      </w:tblGrid>
      <w:tr>
        <w:tblPrEx>
          <w:tblLayout w:type="fixed"/>
          <w:tblCellMar>
            <w:top w:w="0" w:type="dxa"/>
            <w:left w:w="0" w:type="dxa"/>
            <w:bottom w:w="0" w:type="dxa"/>
            <w:right w:w="0" w:type="dxa"/>
          </w:tblCellMar>
        </w:tblPrEx>
        <w:trPr>
          <w:trHeight w:val="570" w:hRule="atLeast"/>
          <w:jc w:val="center"/>
        </w:trPr>
        <w:tc>
          <w:tcPr>
            <w:tcW w:w="2657" w:type="dxa"/>
            <w:tcBorders>
              <w:top w:val="single" w:color="000000" w:sz="4" w:space="0"/>
              <w:left w:val="single" w:color="000000" w:sz="4" w:space="0"/>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指标名称</w:t>
            </w:r>
          </w:p>
        </w:tc>
        <w:tc>
          <w:tcPr>
            <w:tcW w:w="880"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合计</w:t>
            </w:r>
          </w:p>
        </w:tc>
        <w:tc>
          <w:tcPr>
            <w:tcW w:w="881"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1等（亩）</w:t>
            </w:r>
          </w:p>
        </w:tc>
        <w:tc>
          <w:tcPr>
            <w:tcW w:w="880"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2等（亩）</w:t>
            </w:r>
          </w:p>
        </w:tc>
        <w:tc>
          <w:tcPr>
            <w:tcW w:w="880"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3等（亩）</w:t>
            </w:r>
          </w:p>
        </w:tc>
        <w:tc>
          <w:tcPr>
            <w:tcW w:w="880"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4等（亩）</w:t>
            </w:r>
          </w:p>
        </w:tc>
        <w:tc>
          <w:tcPr>
            <w:tcW w:w="881"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5等（亩）</w:t>
            </w:r>
          </w:p>
        </w:tc>
        <w:tc>
          <w:tcPr>
            <w:tcW w:w="880"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6等（亩）</w:t>
            </w:r>
          </w:p>
        </w:tc>
        <w:tc>
          <w:tcPr>
            <w:tcW w:w="880"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7等（亩）</w:t>
            </w:r>
          </w:p>
        </w:tc>
        <w:tc>
          <w:tcPr>
            <w:tcW w:w="880"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8等（亩）</w:t>
            </w:r>
          </w:p>
        </w:tc>
        <w:tc>
          <w:tcPr>
            <w:tcW w:w="881"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9等（亩）</w:t>
            </w:r>
          </w:p>
        </w:tc>
        <w:tc>
          <w:tcPr>
            <w:tcW w:w="880"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10等（亩）</w:t>
            </w:r>
          </w:p>
        </w:tc>
        <w:tc>
          <w:tcPr>
            <w:tcW w:w="880" w:type="dxa"/>
            <w:tcBorders>
              <w:top w:val="single" w:color="000000" w:sz="4" w:space="0"/>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平均耕地质量等级</w:t>
            </w:r>
          </w:p>
        </w:tc>
      </w:tr>
      <w:tr>
        <w:tblPrEx>
          <w:tblLayout w:type="fixed"/>
          <w:tblCellMar>
            <w:top w:w="0" w:type="dxa"/>
            <w:left w:w="0" w:type="dxa"/>
            <w:bottom w:w="0" w:type="dxa"/>
            <w:right w:w="0" w:type="dxa"/>
          </w:tblCellMar>
        </w:tblPrEx>
        <w:trPr>
          <w:trHeight w:val="285" w:hRule="atLeast"/>
          <w:jc w:val="center"/>
        </w:trPr>
        <w:tc>
          <w:tcPr>
            <w:tcW w:w="2657" w:type="dxa"/>
            <w:tcBorders>
              <w:top w:val="single" w:color="000000" w:sz="4" w:space="0"/>
              <w:left w:val="single" w:color="000000" w:sz="4" w:space="0"/>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202</w:t>
            </w:r>
            <w:r>
              <w:rPr>
                <w:rStyle w:val="47"/>
                <w:rFonts w:hint="default" w:ascii="Times New Roman" w:hAnsi="Times New Roman" w:eastAsia="方正仿宋_GBK" w:cs="Times New Roman"/>
                <w:kern w:val="0"/>
                <w:sz w:val="18"/>
                <w:szCs w:val="18"/>
                <w:lang w:val="en-US"/>
              </w:rPr>
              <w:t>5</w:t>
            </w:r>
            <w:r>
              <w:rPr>
                <w:rStyle w:val="47"/>
                <w:rFonts w:hint="default" w:ascii="Times New Roman" w:hAnsi="Times New Roman" w:eastAsia="方正仿宋_GBK" w:cs="Times New Roman"/>
                <w:kern w:val="0"/>
                <w:sz w:val="18"/>
                <w:szCs w:val="18"/>
              </w:rPr>
              <w:t>年耕地质量等级</w:t>
            </w:r>
          </w:p>
        </w:tc>
        <w:tc>
          <w:tcPr>
            <w:tcW w:w="880"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c>
          <w:tcPr>
            <w:tcW w:w="881"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c>
          <w:tcPr>
            <w:tcW w:w="880"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c>
          <w:tcPr>
            <w:tcW w:w="880"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c>
          <w:tcPr>
            <w:tcW w:w="880"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c>
          <w:tcPr>
            <w:tcW w:w="881"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c>
          <w:tcPr>
            <w:tcW w:w="880"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c>
          <w:tcPr>
            <w:tcW w:w="880"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c>
          <w:tcPr>
            <w:tcW w:w="880"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c>
          <w:tcPr>
            <w:tcW w:w="881"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c>
          <w:tcPr>
            <w:tcW w:w="880"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c>
          <w:tcPr>
            <w:tcW w:w="880"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p>
        </w:tc>
      </w:tr>
      <w:tr>
        <w:tblPrEx>
          <w:tblLayout w:type="fixed"/>
          <w:tblCellMar>
            <w:top w:w="0" w:type="dxa"/>
            <w:left w:w="0" w:type="dxa"/>
            <w:bottom w:w="0" w:type="dxa"/>
            <w:right w:w="0" w:type="dxa"/>
          </w:tblCellMar>
        </w:tblPrEx>
        <w:trPr>
          <w:trHeight w:val="270" w:hRule="atLeast"/>
          <w:jc w:val="center"/>
        </w:trPr>
        <w:tc>
          <w:tcPr>
            <w:tcW w:w="2657" w:type="dxa"/>
            <w:tcBorders>
              <w:top w:val="single" w:color="000000" w:sz="4" w:space="0"/>
              <w:left w:val="single" w:color="000000" w:sz="4" w:space="0"/>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rPr>
            </w:pPr>
            <w:r>
              <w:rPr>
                <w:rStyle w:val="47"/>
                <w:rFonts w:hint="default" w:ascii="Times New Roman" w:hAnsi="Times New Roman" w:eastAsia="方正仿宋_GBK" w:cs="Times New Roman"/>
                <w:kern w:val="0"/>
                <w:sz w:val="18"/>
                <w:szCs w:val="18"/>
              </w:rPr>
              <w:t>202</w:t>
            </w:r>
            <w:r>
              <w:rPr>
                <w:rStyle w:val="47"/>
                <w:rFonts w:hint="default" w:ascii="Times New Roman" w:hAnsi="Times New Roman" w:eastAsia="方正仿宋_GBK" w:cs="Times New Roman"/>
                <w:kern w:val="0"/>
                <w:sz w:val="18"/>
                <w:szCs w:val="18"/>
                <w:lang w:val="en-US"/>
              </w:rPr>
              <w:t>6</w:t>
            </w:r>
            <w:r>
              <w:rPr>
                <w:rStyle w:val="47"/>
                <w:rFonts w:hint="default" w:ascii="Times New Roman" w:hAnsi="Times New Roman" w:eastAsia="方正仿宋_GBK" w:cs="Times New Roman"/>
                <w:kern w:val="0"/>
                <w:sz w:val="18"/>
                <w:szCs w:val="18"/>
              </w:rPr>
              <w:t>年耕地质量等级</w:t>
            </w:r>
          </w:p>
        </w:tc>
        <w:tc>
          <w:tcPr>
            <w:tcW w:w="880" w:type="dxa"/>
            <w:tcBorders>
              <w:top w:val="nil"/>
              <w:left w:val="nil"/>
              <w:bottom w:val="single" w:color="000000" w:sz="4" w:space="0"/>
              <w:right w:val="single" w:color="000000" w:sz="4" w:space="0"/>
            </w:tcBorders>
            <w:noWrap w:val="0"/>
            <w:vAlign w:val="center"/>
          </w:tcPr>
          <w:p>
            <w:pPr>
              <w:jc w:val="right"/>
              <w:rPr>
                <w:rStyle w:val="47"/>
                <w:rFonts w:hint="default" w:ascii="Times New Roman" w:hAnsi="Times New Roman" w:eastAsia="方正仿宋_GBK" w:cs="Times New Roman"/>
                <w:kern w:val="0"/>
                <w:sz w:val="18"/>
                <w:szCs w:val="18"/>
              </w:rPr>
            </w:pPr>
          </w:p>
        </w:tc>
        <w:tc>
          <w:tcPr>
            <w:tcW w:w="881" w:type="dxa"/>
            <w:tcBorders>
              <w:top w:val="nil"/>
              <w:left w:val="nil"/>
              <w:bottom w:val="single" w:color="000000" w:sz="4" w:space="0"/>
              <w:right w:val="single" w:color="000000" w:sz="4" w:space="0"/>
            </w:tcBorders>
            <w:noWrap w:val="0"/>
            <w:vAlign w:val="center"/>
          </w:tcPr>
          <w:p>
            <w:pPr>
              <w:jc w:val="right"/>
              <w:rPr>
                <w:rStyle w:val="47"/>
                <w:rFonts w:hint="default" w:ascii="Times New Roman" w:hAnsi="Times New Roman" w:eastAsia="方正仿宋_GBK" w:cs="Times New Roman"/>
                <w:kern w:val="0"/>
                <w:sz w:val="18"/>
                <w:szCs w:val="18"/>
              </w:rPr>
            </w:pPr>
          </w:p>
        </w:tc>
        <w:tc>
          <w:tcPr>
            <w:tcW w:w="880" w:type="dxa"/>
            <w:tcBorders>
              <w:top w:val="nil"/>
              <w:left w:val="nil"/>
              <w:bottom w:val="single" w:color="000000" w:sz="4" w:space="0"/>
              <w:right w:val="single" w:color="000000" w:sz="4" w:space="0"/>
            </w:tcBorders>
            <w:noWrap w:val="0"/>
            <w:vAlign w:val="center"/>
          </w:tcPr>
          <w:p>
            <w:pPr>
              <w:jc w:val="right"/>
              <w:rPr>
                <w:rStyle w:val="47"/>
                <w:rFonts w:hint="default" w:ascii="Times New Roman" w:hAnsi="Times New Roman" w:eastAsia="方正仿宋_GBK" w:cs="Times New Roman"/>
                <w:kern w:val="0"/>
                <w:sz w:val="18"/>
                <w:szCs w:val="18"/>
              </w:rPr>
            </w:pPr>
          </w:p>
        </w:tc>
        <w:tc>
          <w:tcPr>
            <w:tcW w:w="880" w:type="dxa"/>
            <w:tcBorders>
              <w:top w:val="nil"/>
              <w:left w:val="nil"/>
              <w:bottom w:val="single" w:color="000000" w:sz="4" w:space="0"/>
              <w:right w:val="single" w:color="000000" w:sz="4" w:space="0"/>
            </w:tcBorders>
            <w:noWrap w:val="0"/>
            <w:vAlign w:val="center"/>
          </w:tcPr>
          <w:p>
            <w:pPr>
              <w:jc w:val="right"/>
              <w:rPr>
                <w:rStyle w:val="47"/>
                <w:rFonts w:hint="default" w:ascii="Times New Roman" w:hAnsi="Times New Roman" w:eastAsia="方正仿宋_GBK" w:cs="Times New Roman"/>
                <w:kern w:val="0"/>
                <w:sz w:val="18"/>
                <w:szCs w:val="18"/>
              </w:rPr>
            </w:pPr>
          </w:p>
        </w:tc>
        <w:tc>
          <w:tcPr>
            <w:tcW w:w="880" w:type="dxa"/>
            <w:tcBorders>
              <w:top w:val="nil"/>
              <w:left w:val="nil"/>
              <w:bottom w:val="single" w:color="000000" w:sz="4" w:space="0"/>
              <w:right w:val="single" w:color="000000" w:sz="4" w:space="0"/>
            </w:tcBorders>
            <w:noWrap w:val="0"/>
            <w:vAlign w:val="center"/>
          </w:tcPr>
          <w:p>
            <w:pPr>
              <w:jc w:val="right"/>
              <w:rPr>
                <w:rStyle w:val="47"/>
                <w:rFonts w:hint="default" w:ascii="Times New Roman" w:hAnsi="Times New Roman" w:eastAsia="方正仿宋_GBK" w:cs="Times New Roman"/>
                <w:kern w:val="0"/>
                <w:sz w:val="18"/>
                <w:szCs w:val="18"/>
              </w:rPr>
            </w:pPr>
          </w:p>
        </w:tc>
        <w:tc>
          <w:tcPr>
            <w:tcW w:w="881" w:type="dxa"/>
            <w:tcBorders>
              <w:top w:val="nil"/>
              <w:left w:val="nil"/>
              <w:bottom w:val="single" w:color="000000" w:sz="4" w:space="0"/>
              <w:right w:val="single" w:color="000000" w:sz="4" w:space="0"/>
            </w:tcBorders>
            <w:noWrap w:val="0"/>
            <w:vAlign w:val="center"/>
          </w:tcPr>
          <w:p>
            <w:pPr>
              <w:jc w:val="right"/>
              <w:rPr>
                <w:rStyle w:val="47"/>
                <w:rFonts w:hint="default" w:ascii="Times New Roman" w:hAnsi="Times New Roman" w:eastAsia="方正仿宋_GBK" w:cs="Times New Roman"/>
                <w:kern w:val="0"/>
                <w:sz w:val="18"/>
                <w:szCs w:val="18"/>
              </w:rPr>
            </w:pPr>
          </w:p>
        </w:tc>
        <w:tc>
          <w:tcPr>
            <w:tcW w:w="880" w:type="dxa"/>
            <w:tcBorders>
              <w:top w:val="nil"/>
              <w:left w:val="nil"/>
              <w:bottom w:val="single" w:color="000000" w:sz="4" w:space="0"/>
              <w:right w:val="single" w:color="000000" w:sz="4" w:space="0"/>
            </w:tcBorders>
            <w:noWrap w:val="0"/>
            <w:vAlign w:val="center"/>
          </w:tcPr>
          <w:p>
            <w:pPr>
              <w:jc w:val="right"/>
              <w:rPr>
                <w:rStyle w:val="47"/>
                <w:rFonts w:hint="default" w:ascii="Times New Roman" w:hAnsi="Times New Roman" w:eastAsia="方正仿宋_GBK" w:cs="Times New Roman"/>
                <w:kern w:val="0"/>
                <w:sz w:val="18"/>
                <w:szCs w:val="18"/>
              </w:rPr>
            </w:pPr>
          </w:p>
        </w:tc>
        <w:tc>
          <w:tcPr>
            <w:tcW w:w="880" w:type="dxa"/>
            <w:tcBorders>
              <w:top w:val="nil"/>
              <w:left w:val="nil"/>
              <w:bottom w:val="single" w:color="000000" w:sz="4" w:space="0"/>
              <w:right w:val="single" w:color="000000" w:sz="4" w:space="0"/>
            </w:tcBorders>
            <w:noWrap w:val="0"/>
            <w:vAlign w:val="center"/>
          </w:tcPr>
          <w:p>
            <w:pPr>
              <w:jc w:val="right"/>
              <w:rPr>
                <w:rStyle w:val="47"/>
                <w:rFonts w:hint="default" w:ascii="Times New Roman" w:hAnsi="Times New Roman" w:eastAsia="方正仿宋_GBK" w:cs="Times New Roman"/>
                <w:kern w:val="0"/>
                <w:sz w:val="18"/>
                <w:szCs w:val="18"/>
              </w:rPr>
            </w:pPr>
          </w:p>
        </w:tc>
        <w:tc>
          <w:tcPr>
            <w:tcW w:w="880" w:type="dxa"/>
            <w:tcBorders>
              <w:top w:val="nil"/>
              <w:left w:val="nil"/>
              <w:bottom w:val="single" w:color="000000" w:sz="4" w:space="0"/>
              <w:right w:val="single" w:color="000000" w:sz="4" w:space="0"/>
            </w:tcBorders>
            <w:noWrap w:val="0"/>
            <w:vAlign w:val="center"/>
          </w:tcPr>
          <w:p>
            <w:pPr>
              <w:jc w:val="right"/>
              <w:rPr>
                <w:rStyle w:val="47"/>
                <w:rFonts w:hint="default" w:ascii="Times New Roman" w:hAnsi="Times New Roman" w:eastAsia="方正仿宋_GBK" w:cs="Times New Roman"/>
                <w:kern w:val="0"/>
                <w:sz w:val="18"/>
                <w:szCs w:val="18"/>
              </w:rPr>
            </w:pPr>
          </w:p>
        </w:tc>
        <w:tc>
          <w:tcPr>
            <w:tcW w:w="881" w:type="dxa"/>
            <w:tcBorders>
              <w:top w:val="nil"/>
              <w:left w:val="nil"/>
              <w:bottom w:val="single" w:color="000000" w:sz="4" w:space="0"/>
              <w:right w:val="single" w:color="000000" w:sz="4" w:space="0"/>
            </w:tcBorders>
            <w:noWrap w:val="0"/>
            <w:vAlign w:val="center"/>
          </w:tcPr>
          <w:p>
            <w:pPr>
              <w:jc w:val="right"/>
              <w:rPr>
                <w:rStyle w:val="47"/>
                <w:rFonts w:hint="default" w:ascii="Times New Roman" w:hAnsi="Times New Roman" w:eastAsia="方正仿宋_GBK" w:cs="Times New Roman"/>
                <w:kern w:val="0"/>
                <w:sz w:val="18"/>
                <w:szCs w:val="18"/>
              </w:rPr>
            </w:pPr>
          </w:p>
        </w:tc>
        <w:tc>
          <w:tcPr>
            <w:tcW w:w="880" w:type="dxa"/>
            <w:tcBorders>
              <w:top w:val="nil"/>
              <w:left w:val="nil"/>
              <w:bottom w:val="single" w:color="000000" w:sz="4" w:space="0"/>
              <w:right w:val="single" w:color="000000" w:sz="4" w:space="0"/>
            </w:tcBorders>
            <w:noWrap w:val="0"/>
            <w:vAlign w:val="center"/>
          </w:tcPr>
          <w:p>
            <w:pPr>
              <w:jc w:val="right"/>
              <w:rPr>
                <w:rStyle w:val="47"/>
                <w:rFonts w:hint="default" w:ascii="Times New Roman" w:hAnsi="Times New Roman" w:eastAsia="方正仿宋_GBK" w:cs="Times New Roman"/>
                <w:kern w:val="0"/>
                <w:sz w:val="18"/>
                <w:szCs w:val="18"/>
              </w:rPr>
            </w:pPr>
          </w:p>
        </w:tc>
        <w:tc>
          <w:tcPr>
            <w:tcW w:w="880" w:type="dxa"/>
            <w:tcBorders>
              <w:top w:val="nil"/>
              <w:left w:val="nil"/>
              <w:bottom w:val="single" w:color="000000" w:sz="4" w:space="0"/>
              <w:right w:val="single" w:color="000000" w:sz="4" w:space="0"/>
            </w:tcBorders>
            <w:noWrap w:val="0"/>
            <w:vAlign w:val="center"/>
          </w:tcPr>
          <w:p>
            <w:pPr>
              <w:jc w:val="center"/>
              <w:rPr>
                <w:rStyle w:val="47"/>
                <w:rFonts w:hint="default" w:ascii="Times New Roman" w:hAnsi="Times New Roman" w:eastAsia="方正仿宋_GBK" w:cs="Times New Roman"/>
                <w:kern w:val="0"/>
                <w:sz w:val="18"/>
                <w:szCs w:val="18"/>
                <w:lang w:val="en-US"/>
              </w:rPr>
            </w:pPr>
          </w:p>
        </w:tc>
      </w:tr>
    </w:tbl>
    <w:p>
      <w:pPr>
        <w:snapToGrid w:val="0"/>
        <w:ind w:left="210" w:leftChars="100"/>
        <w:rPr>
          <w:rStyle w:val="47"/>
          <w:rFonts w:hint="default" w:ascii="Times New Roman" w:hAnsi="Times New Roman" w:eastAsia="方正仿宋_GBK" w:cs="Times New Roman"/>
          <w:sz w:val="24"/>
          <w:szCs w:val="24"/>
        </w:rPr>
      </w:pPr>
      <w:r>
        <w:rPr>
          <w:rStyle w:val="47"/>
          <w:rFonts w:hint="default" w:ascii="Times New Roman" w:hAnsi="Times New Roman" w:eastAsia="方正仿宋_GBK" w:cs="Times New Roman"/>
          <w:sz w:val="24"/>
          <w:szCs w:val="24"/>
        </w:rPr>
        <w:t>备注：</w:t>
      </w:r>
      <w:r>
        <w:rPr>
          <w:rStyle w:val="47"/>
          <w:rFonts w:hint="default" w:ascii="Times New Roman" w:hAnsi="Times New Roman" w:eastAsia="方正仿宋_GBK" w:cs="Times New Roman"/>
          <w:sz w:val="24"/>
          <w:szCs w:val="24"/>
          <w:lang w:val="en-US"/>
        </w:rPr>
        <w:t>1</w:t>
      </w:r>
      <w:r>
        <w:rPr>
          <w:rStyle w:val="47"/>
          <w:rFonts w:hint="default" w:ascii="Times New Roman" w:hAnsi="Times New Roman" w:eastAsia="方正仿宋_GBK" w:cs="Times New Roman"/>
          <w:sz w:val="24"/>
          <w:szCs w:val="24"/>
        </w:rPr>
        <w:t>.合计栏指对应1-10等不同等级耕地面积之和；</w:t>
      </w:r>
    </w:p>
    <w:p>
      <w:pPr>
        <w:snapToGrid w:val="0"/>
        <w:ind w:firstLine="960" w:firstLineChars="400"/>
        <w:rPr>
          <w:rStyle w:val="47"/>
          <w:rFonts w:hint="default" w:ascii="Times New Roman" w:hAnsi="Times New Roman" w:eastAsia="方正仿宋_GBK" w:cs="Times New Roman"/>
          <w:sz w:val="24"/>
          <w:szCs w:val="24"/>
        </w:rPr>
      </w:pPr>
      <w:r>
        <w:rPr>
          <w:rStyle w:val="47"/>
          <w:rFonts w:hint="default" w:ascii="Times New Roman" w:hAnsi="Times New Roman" w:eastAsia="方正仿宋_GBK" w:cs="Times New Roman"/>
          <w:sz w:val="24"/>
          <w:szCs w:val="24"/>
          <w:lang w:val="en-US"/>
        </w:rPr>
        <w:t>2</w:t>
      </w:r>
      <w:r>
        <w:rPr>
          <w:rStyle w:val="47"/>
          <w:rFonts w:hint="default" w:ascii="Times New Roman" w:hAnsi="Times New Roman" w:eastAsia="方正仿宋_GBK" w:cs="Times New Roman"/>
          <w:sz w:val="24"/>
          <w:szCs w:val="24"/>
        </w:rPr>
        <w:t>.平均耕地质量等级采用各等级耕地所占比重加权平均方法计算，保留2位小数。</w:t>
      </w:r>
    </w:p>
    <w:p>
      <w:pPr>
        <w:snapToGrid w:val="0"/>
        <w:ind w:firstLine="960" w:firstLineChars="400"/>
        <w:rPr>
          <w:rStyle w:val="47"/>
          <w:rFonts w:hint="default" w:ascii="Times New Roman" w:hAnsi="Times New Roman" w:eastAsia="方正仿宋_GBK" w:cs="Times New Roman"/>
          <w:sz w:val="24"/>
          <w:szCs w:val="24"/>
        </w:rPr>
      </w:pPr>
    </w:p>
    <w:p>
      <w:pPr>
        <w:snapToGrid w:val="0"/>
        <w:ind w:firstLine="960" w:firstLineChars="400"/>
        <w:rPr>
          <w:rStyle w:val="47"/>
          <w:rFonts w:hint="default" w:ascii="Times New Roman" w:hAnsi="Times New Roman" w:eastAsia="方正仿宋_GBK" w:cs="Times New Roman"/>
          <w:sz w:val="24"/>
          <w:szCs w:val="24"/>
        </w:rPr>
      </w:pPr>
    </w:p>
    <w:p>
      <w:pPr>
        <w:snapToGrid w:val="0"/>
        <w:ind w:firstLine="960" w:firstLineChars="400"/>
        <w:rPr>
          <w:rStyle w:val="47"/>
          <w:rFonts w:hint="default" w:ascii="Times New Roman" w:hAnsi="Times New Roman" w:eastAsia="方正仿宋_GBK" w:cs="Times New Roman"/>
          <w:sz w:val="24"/>
          <w:szCs w:val="24"/>
        </w:rPr>
      </w:pPr>
    </w:p>
    <w:p>
      <w:pPr>
        <w:snapToGrid w:val="0"/>
        <w:ind w:firstLine="960" w:firstLineChars="400"/>
        <w:rPr>
          <w:rStyle w:val="47"/>
          <w:rFonts w:hint="default" w:ascii="Times New Roman" w:hAnsi="Times New Roman" w:eastAsia="方正仿宋_GBK" w:cs="Times New Roman"/>
          <w:sz w:val="24"/>
          <w:szCs w:val="24"/>
        </w:rPr>
      </w:pPr>
    </w:p>
    <w:p>
      <w:pPr>
        <w:snapToGrid w:val="0"/>
        <w:ind w:firstLine="960" w:firstLineChars="400"/>
        <w:rPr>
          <w:rStyle w:val="47"/>
          <w:rFonts w:hint="default" w:ascii="Times New Roman" w:hAnsi="Times New Roman" w:eastAsia="方正仿宋_GBK" w:cs="Times New Roman"/>
          <w:sz w:val="24"/>
          <w:szCs w:val="24"/>
        </w:rPr>
      </w:pPr>
    </w:p>
    <w:p>
      <w:pPr>
        <w:snapToGrid w:val="0"/>
        <w:ind w:firstLine="960" w:firstLineChars="400"/>
        <w:rPr>
          <w:rStyle w:val="47"/>
          <w:rFonts w:hint="default" w:ascii="Times New Roman" w:hAnsi="Times New Roman" w:eastAsia="方正仿宋_GBK" w:cs="Times New Roman"/>
          <w:sz w:val="24"/>
          <w:szCs w:val="24"/>
        </w:rPr>
      </w:pPr>
    </w:p>
    <w:p>
      <w:pPr>
        <w:snapToGrid w:val="0"/>
        <w:ind w:firstLine="960" w:firstLineChars="400"/>
        <w:rPr>
          <w:rStyle w:val="47"/>
          <w:rFonts w:hint="default" w:ascii="Times New Roman" w:hAnsi="Times New Roman" w:eastAsia="方正仿宋_GBK" w:cs="Times New Roman"/>
          <w:sz w:val="24"/>
          <w:szCs w:val="24"/>
        </w:rPr>
      </w:pPr>
    </w:p>
    <w:p>
      <w:pPr>
        <w:snapToGrid w:val="0"/>
        <w:ind w:firstLine="960" w:firstLineChars="400"/>
        <w:rPr>
          <w:rStyle w:val="47"/>
          <w:rFonts w:hint="default" w:ascii="Times New Roman" w:hAnsi="Times New Roman" w:eastAsia="方正仿宋_GBK" w:cs="Times New Roman"/>
          <w:sz w:val="24"/>
          <w:szCs w:val="24"/>
        </w:rPr>
      </w:pPr>
    </w:p>
    <w:p>
      <w:pPr>
        <w:snapToGrid w:val="0"/>
        <w:ind w:firstLine="960" w:firstLineChars="400"/>
        <w:rPr>
          <w:rStyle w:val="47"/>
          <w:rFonts w:hint="default" w:ascii="Times New Roman" w:hAnsi="Times New Roman" w:eastAsia="方正仿宋_GBK" w:cs="Times New Roman"/>
          <w:sz w:val="24"/>
          <w:szCs w:val="24"/>
        </w:rPr>
      </w:pPr>
    </w:p>
    <w:p>
      <w:pPr>
        <w:snapToGrid w:val="0"/>
        <w:ind w:firstLine="960" w:firstLineChars="400"/>
        <w:rPr>
          <w:rStyle w:val="47"/>
          <w:rFonts w:hint="default" w:ascii="Times New Roman" w:hAnsi="Times New Roman" w:eastAsia="方正仿宋_GBK" w:cs="Times New Roman"/>
          <w:sz w:val="24"/>
          <w:szCs w:val="24"/>
        </w:rPr>
      </w:pPr>
    </w:p>
    <w:p>
      <w:pPr>
        <w:snapToGrid w:val="0"/>
        <w:ind w:firstLine="960" w:firstLineChars="400"/>
        <w:rPr>
          <w:rStyle w:val="47"/>
          <w:rFonts w:hint="default" w:ascii="Times New Roman" w:hAnsi="Times New Roman" w:eastAsia="方正仿宋_GBK" w:cs="Times New Roman"/>
          <w:sz w:val="24"/>
          <w:szCs w:val="24"/>
        </w:rPr>
        <w:sectPr>
          <w:footerReference r:id="rId4" w:type="default"/>
          <w:footerReference r:id="rId5" w:type="even"/>
          <w:pgSz w:w="16838" w:h="11905" w:orient="landscape"/>
          <w:pgMar w:top="1446" w:right="1984" w:bottom="1446" w:left="1644" w:header="850" w:footer="992" w:gutter="0"/>
          <w:pgNumType w:fmt="numberInDash"/>
          <w:cols w:space="0" w:num="1"/>
          <w:rtlGutter w:val="0"/>
          <w:docGrid w:type="lines" w:linePitch="601" w:charSpace="0"/>
        </w:sect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lang w:val="en-US" w:eastAsia="zh-C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lang w:val="en-US" w:eastAsia="zh-C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lang w:val="en-US" w:eastAsia="zh-C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lang w:val="en-US" w:eastAsia="zh-C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lang w:val="en-US" w:eastAsia="zh-C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lang w:val="en-US" w:eastAsia="zh-C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lang w:val="en-US" w:eastAsia="zh-C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lang w:val="en-US" w:eastAsia="zh-CN"/>
        </w:rPr>
      </w:pPr>
    </w:p>
    <w:p>
      <w:pPr>
        <w:pStyle w:val="22"/>
        <w:keepNext w:val="0"/>
        <w:keepLines w:val="0"/>
        <w:pageBreakBefore w:val="0"/>
        <w:widowControl/>
        <w:kinsoku/>
        <w:wordWrap/>
        <w:overflowPunct/>
        <w:topLinePunct w:val="0"/>
        <w:autoSpaceDE/>
        <w:autoSpaceDN/>
        <w:bidi w:val="0"/>
        <w:adjustRightInd/>
        <w:snapToGrid/>
        <w:spacing w:line="240" w:lineRule="exact"/>
        <w:textAlignment w:val="auto"/>
        <w:rPr>
          <w:rFonts w:hint="default" w:ascii="Times New Roman" w:hAnsi="Times New Roman" w:cs="Times New Roman"/>
          <w:lang w:val="en-US" w:eastAsia="zh-CN"/>
        </w:rPr>
      </w:pPr>
    </w:p>
    <w:sectPr>
      <w:headerReference r:id="rId6" w:type="default"/>
      <w:footerReference r:id="rId7" w:type="default"/>
      <w:pgSz w:w="11905" w:h="16838"/>
      <w:pgMar w:top="1984" w:right="1446" w:bottom="1644" w:left="1446" w:header="850" w:footer="992" w:gutter="0"/>
      <w:pgNumType w:fmt="numberInDash"/>
      <w:cols w:space="0" w:num="1"/>
      <w:rtlGutter w:val="0"/>
      <w:docGrid w:type="lines" w:linePitch="60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widowControl/>
      <w:jc w:val="center"/>
      <w:textAlignment w:val="baseline"/>
      <w:rPr>
        <w:rStyle w:val="47"/>
        <w:sz w:val="28"/>
      </w:rPr>
    </w:pPr>
    <w:r>
      <w:rPr>
        <w:sz w:val="28"/>
        <w:szCs w:val="24"/>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- 16 -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Ps5vjrgEAAEsD&#10;AAAOAAAAAAAAAAEAIAAAAB4BAABkcnMvZTJvRG9jLnhtbFBLBQYAAAAABgAGAFkBAAA+BQAAAAA=&#10;">
              <v:fill on="f" focussize="0,0"/>
              <v:stroke on="f"/>
              <v:imagedata o:title=""/>
              <o:lock v:ext="edit" aspectratio="f"/>
              <v:textbox inset="0mm,0mm,0mm,0mm" style="mso-fit-shape-to-text:t;">
                <w:txbxContent>
                  <w:p>
                    <w:pPr>
                      <w:pStyle w:val="1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- 16 -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- 29 -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zSVju&#10;0AAAAAUBAAAPAAAAAAAAAAEAIAAAACIAAABkcnMvZG93bnJldi54bWxQSwECFAAUAAAACACHTuJA&#10;b+vBR7cBAABUAwAADgAAAAAAAAABACAAAAAfAQAAZHJzL2Uyb0RvYy54bWxQSwUGAAAAAAYABgBZ&#10;AQAASAUAAAAA&#10;">
              <v:fill on="f" focussize="0,0"/>
              <v:stroke on="f" weight="0.5pt"/>
              <v:imagedata o:title=""/>
              <o:lock v:ext="edit" aspectratio="f"/>
              <v:textbox inset="0mm,0mm,0mm,0mm" style="mso-fit-shape-to-text:t;">
                <w:txbxContent>
                  <w:p>
                    <w:pPr>
                      <w:pStyle w:val="1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- 29 -</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5408" behindDoc="0" locked="0" layoutInCell="1" allowOverlap="1">
              <wp:simplePos x="0" y="0"/>
              <wp:positionH relativeFrom="margin">
                <wp:posOffset>50165</wp:posOffset>
              </wp:positionH>
              <wp:positionV relativeFrom="paragraph">
                <wp:posOffset>66675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- 28 -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95pt;margin-top:5.25pt;height:144pt;width:144pt;mso-position-horizontal-relative:margin;mso-wrap-style:none;z-index:251665408;mso-width-relative:page;mso-height-relative:page;" filled="f" stroked="f" coordsize="21600,21600" o:gfxdata="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AIHIwNUAAAAIAQAADwAAAAAA&#10;AAABACAAAAAiAAAAZHJzL2Rvd25yZXYueG1sUEsBAhQAFAAAAAgAh07iQBDkVuwWAgAAFQQAAA4A&#10;AAAAAAAAAQAgAAAAJAEAAGRycy9lMm9Eb2MueG1sUEsFBgAAAAAGAAYAWQEAAKwFAAAAAA==&#10;">
              <v:fill on="f" focussize="0,0"/>
              <v:stroke on="f" weight="0.5pt"/>
              <v:imagedata o:title=""/>
              <o:lock v:ext="edit" aspectratio="f"/>
              <v:textbox inset="0mm,0mm,0mm,0mm" style="mso-fit-shape-to-text:t;">
                <w:txbxContent>
                  <w:p>
                    <w:pPr>
                      <w:pStyle w:val="1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- 28 -</w:t>
                    </w:r>
                    <w:r>
                      <w:rPr>
                        <w:rFonts w:hint="eastAsia" w:ascii="宋体" w:hAnsi="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left" w:pos="7620"/>
        <w:tab w:val="clear" w:pos="4153"/>
      </w:tabs>
      <w:rPr>
        <w:rFonts w:hint="eastAsia" w:eastAsiaTheme="minorEastAsia"/>
        <w:lang w:eastAsia="zh-CN"/>
      </w:rP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1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210"/>
  <w:drawingGridVerticalSpacing w:val="300"/>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00EB3"/>
    <w:rsid w:val="016430E1"/>
    <w:rsid w:val="016B1509"/>
    <w:rsid w:val="01CA0628"/>
    <w:rsid w:val="01D96B94"/>
    <w:rsid w:val="023E7695"/>
    <w:rsid w:val="02611C14"/>
    <w:rsid w:val="02777BFD"/>
    <w:rsid w:val="029A1B3E"/>
    <w:rsid w:val="02D33E10"/>
    <w:rsid w:val="031439BE"/>
    <w:rsid w:val="03321CC0"/>
    <w:rsid w:val="037E02AE"/>
    <w:rsid w:val="03B145BD"/>
    <w:rsid w:val="03EA4908"/>
    <w:rsid w:val="05330522"/>
    <w:rsid w:val="067803E8"/>
    <w:rsid w:val="06DB6766"/>
    <w:rsid w:val="06F939AA"/>
    <w:rsid w:val="070B1E13"/>
    <w:rsid w:val="07660BD8"/>
    <w:rsid w:val="07C1191B"/>
    <w:rsid w:val="084B7578"/>
    <w:rsid w:val="085D3D67"/>
    <w:rsid w:val="091A7535"/>
    <w:rsid w:val="099E7FC1"/>
    <w:rsid w:val="0A900EAE"/>
    <w:rsid w:val="0AAE43D8"/>
    <w:rsid w:val="0B3E747D"/>
    <w:rsid w:val="0C864E72"/>
    <w:rsid w:val="0CD81BE1"/>
    <w:rsid w:val="0D050122"/>
    <w:rsid w:val="0D2648D5"/>
    <w:rsid w:val="0E541C30"/>
    <w:rsid w:val="0E603077"/>
    <w:rsid w:val="0EE7435D"/>
    <w:rsid w:val="0EED1C08"/>
    <w:rsid w:val="0F0E3698"/>
    <w:rsid w:val="0F162D67"/>
    <w:rsid w:val="0F4B48EC"/>
    <w:rsid w:val="0FCE72CB"/>
    <w:rsid w:val="100D2F4D"/>
    <w:rsid w:val="11740735"/>
    <w:rsid w:val="118F193E"/>
    <w:rsid w:val="12327FD1"/>
    <w:rsid w:val="123A0CC6"/>
    <w:rsid w:val="127016B0"/>
    <w:rsid w:val="12F708E7"/>
    <w:rsid w:val="138C7281"/>
    <w:rsid w:val="13961EAE"/>
    <w:rsid w:val="14011A1D"/>
    <w:rsid w:val="14426A3B"/>
    <w:rsid w:val="15714980"/>
    <w:rsid w:val="15A5462A"/>
    <w:rsid w:val="15C65768"/>
    <w:rsid w:val="15DA7346"/>
    <w:rsid w:val="16002D87"/>
    <w:rsid w:val="1618304E"/>
    <w:rsid w:val="165E6F19"/>
    <w:rsid w:val="16822B48"/>
    <w:rsid w:val="16BC13F9"/>
    <w:rsid w:val="173B5246"/>
    <w:rsid w:val="175D3023"/>
    <w:rsid w:val="17B2201A"/>
    <w:rsid w:val="17D53C74"/>
    <w:rsid w:val="1847268D"/>
    <w:rsid w:val="186E164B"/>
    <w:rsid w:val="18DA283C"/>
    <w:rsid w:val="18F51424"/>
    <w:rsid w:val="192F2B88"/>
    <w:rsid w:val="196565AA"/>
    <w:rsid w:val="196C6692"/>
    <w:rsid w:val="1AE14356"/>
    <w:rsid w:val="1B3C12F9"/>
    <w:rsid w:val="1C422931"/>
    <w:rsid w:val="1CD20B33"/>
    <w:rsid w:val="1CFF06F4"/>
    <w:rsid w:val="1D7E5E8C"/>
    <w:rsid w:val="1E2367A4"/>
    <w:rsid w:val="1E494CA0"/>
    <w:rsid w:val="1E4C302A"/>
    <w:rsid w:val="1E57048B"/>
    <w:rsid w:val="1F0217CC"/>
    <w:rsid w:val="1FBF5AF7"/>
    <w:rsid w:val="1FE02E2E"/>
    <w:rsid w:val="1FEC72FE"/>
    <w:rsid w:val="1FFB74E5"/>
    <w:rsid w:val="201022B9"/>
    <w:rsid w:val="201D67D6"/>
    <w:rsid w:val="20463694"/>
    <w:rsid w:val="20CE308D"/>
    <w:rsid w:val="20F453CA"/>
    <w:rsid w:val="217B010C"/>
    <w:rsid w:val="22074A4B"/>
    <w:rsid w:val="222C5147"/>
    <w:rsid w:val="22CC3E7D"/>
    <w:rsid w:val="22D26852"/>
    <w:rsid w:val="2338088B"/>
    <w:rsid w:val="23431E49"/>
    <w:rsid w:val="23660BE0"/>
    <w:rsid w:val="23B80788"/>
    <w:rsid w:val="23DB5861"/>
    <w:rsid w:val="23E57D90"/>
    <w:rsid w:val="246B343B"/>
    <w:rsid w:val="25205A12"/>
    <w:rsid w:val="254C6870"/>
    <w:rsid w:val="258752F3"/>
    <w:rsid w:val="2602300A"/>
    <w:rsid w:val="26543C2E"/>
    <w:rsid w:val="26853D93"/>
    <w:rsid w:val="26E256DE"/>
    <w:rsid w:val="272E26D1"/>
    <w:rsid w:val="28C5638A"/>
    <w:rsid w:val="28F629E0"/>
    <w:rsid w:val="28FA2A82"/>
    <w:rsid w:val="29416044"/>
    <w:rsid w:val="29FD6F36"/>
    <w:rsid w:val="2A046E70"/>
    <w:rsid w:val="2A737C24"/>
    <w:rsid w:val="2AAD0583"/>
    <w:rsid w:val="2ABF5AA9"/>
    <w:rsid w:val="2B473D61"/>
    <w:rsid w:val="2B481888"/>
    <w:rsid w:val="2BE912BD"/>
    <w:rsid w:val="2C0A69DA"/>
    <w:rsid w:val="2C0B2FE1"/>
    <w:rsid w:val="2C1F4CDE"/>
    <w:rsid w:val="2C3D4360"/>
    <w:rsid w:val="2C526E62"/>
    <w:rsid w:val="2D1B36F8"/>
    <w:rsid w:val="2D493B11"/>
    <w:rsid w:val="2D626B06"/>
    <w:rsid w:val="2D6D0A6A"/>
    <w:rsid w:val="2DC14A99"/>
    <w:rsid w:val="2E3E6C04"/>
    <w:rsid w:val="2E6221E1"/>
    <w:rsid w:val="2EB66191"/>
    <w:rsid w:val="2EBD258D"/>
    <w:rsid w:val="2FAB6AF0"/>
    <w:rsid w:val="2FF774DC"/>
    <w:rsid w:val="30C74B52"/>
    <w:rsid w:val="30D065A7"/>
    <w:rsid w:val="30DF78A8"/>
    <w:rsid w:val="317560F9"/>
    <w:rsid w:val="31C07D63"/>
    <w:rsid w:val="31D03DB0"/>
    <w:rsid w:val="32593B80"/>
    <w:rsid w:val="33633703"/>
    <w:rsid w:val="33727DEA"/>
    <w:rsid w:val="338B2616"/>
    <w:rsid w:val="340941DC"/>
    <w:rsid w:val="341C475D"/>
    <w:rsid w:val="34D523DE"/>
    <w:rsid w:val="353A6ABE"/>
    <w:rsid w:val="35F965A0"/>
    <w:rsid w:val="36690BBC"/>
    <w:rsid w:val="37960293"/>
    <w:rsid w:val="37C14E9C"/>
    <w:rsid w:val="37C84A4A"/>
    <w:rsid w:val="37FF67C7"/>
    <w:rsid w:val="3818278E"/>
    <w:rsid w:val="38504383"/>
    <w:rsid w:val="38B6029F"/>
    <w:rsid w:val="38DD3F57"/>
    <w:rsid w:val="393B00E2"/>
    <w:rsid w:val="39A14D99"/>
    <w:rsid w:val="3A6D2ED2"/>
    <w:rsid w:val="3AC77083"/>
    <w:rsid w:val="3B5947E5"/>
    <w:rsid w:val="3B6B55E3"/>
    <w:rsid w:val="3B6B7298"/>
    <w:rsid w:val="3BE542AF"/>
    <w:rsid w:val="3C7A050A"/>
    <w:rsid w:val="3CA80AF2"/>
    <w:rsid w:val="3CF3039D"/>
    <w:rsid w:val="3D904825"/>
    <w:rsid w:val="3D9D25AA"/>
    <w:rsid w:val="3DC44C6C"/>
    <w:rsid w:val="3DE511B8"/>
    <w:rsid w:val="3EBA3ADA"/>
    <w:rsid w:val="3EFB6EE5"/>
    <w:rsid w:val="3F526A3C"/>
    <w:rsid w:val="3FA70FA5"/>
    <w:rsid w:val="3FDF6807"/>
    <w:rsid w:val="3FE3102B"/>
    <w:rsid w:val="403F1053"/>
    <w:rsid w:val="40745FFF"/>
    <w:rsid w:val="40C97883"/>
    <w:rsid w:val="40D97C5B"/>
    <w:rsid w:val="413F0A00"/>
    <w:rsid w:val="421E074C"/>
    <w:rsid w:val="42352E02"/>
    <w:rsid w:val="425022AA"/>
    <w:rsid w:val="428A48B7"/>
    <w:rsid w:val="42D412D9"/>
    <w:rsid w:val="43677ACA"/>
    <w:rsid w:val="4396272B"/>
    <w:rsid w:val="43BA633B"/>
    <w:rsid w:val="44557097"/>
    <w:rsid w:val="44FA0D43"/>
    <w:rsid w:val="455C6F8A"/>
    <w:rsid w:val="45815FBA"/>
    <w:rsid w:val="458A2D71"/>
    <w:rsid w:val="458E4325"/>
    <w:rsid w:val="45B3492D"/>
    <w:rsid w:val="45C0487D"/>
    <w:rsid w:val="45C50EA1"/>
    <w:rsid w:val="45E615FB"/>
    <w:rsid w:val="45E62C7E"/>
    <w:rsid w:val="46C84779"/>
    <w:rsid w:val="470158DF"/>
    <w:rsid w:val="47046B53"/>
    <w:rsid w:val="47CC2B5E"/>
    <w:rsid w:val="47FC5A7C"/>
    <w:rsid w:val="48036E0A"/>
    <w:rsid w:val="488717E9"/>
    <w:rsid w:val="48D56B7F"/>
    <w:rsid w:val="49086949"/>
    <w:rsid w:val="491C4B2A"/>
    <w:rsid w:val="498C5597"/>
    <w:rsid w:val="49FC7632"/>
    <w:rsid w:val="4A1D6D27"/>
    <w:rsid w:val="4A330CD3"/>
    <w:rsid w:val="4A614885"/>
    <w:rsid w:val="4A7D4C52"/>
    <w:rsid w:val="4A8C2098"/>
    <w:rsid w:val="4BC15E91"/>
    <w:rsid w:val="4C1155F2"/>
    <w:rsid w:val="4C85492F"/>
    <w:rsid w:val="4CC8203C"/>
    <w:rsid w:val="4D002C5E"/>
    <w:rsid w:val="4D73058E"/>
    <w:rsid w:val="4E1E0B8D"/>
    <w:rsid w:val="4E4250FD"/>
    <w:rsid w:val="4EC97E4D"/>
    <w:rsid w:val="4F1E61BE"/>
    <w:rsid w:val="5042350D"/>
    <w:rsid w:val="5055041F"/>
    <w:rsid w:val="50EC3D15"/>
    <w:rsid w:val="51764AA2"/>
    <w:rsid w:val="52287B99"/>
    <w:rsid w:val="52320A18"/>
    <w:rsid w:val="52362306"/>
    <w:rsid w:val="5289675D"/>
    <w:rsid w:val="52B117CC"/>
    <w:rsid w:val="532134B3"/>
    <w:rsid w:val="538D6B40"/>
    <w:rsid w:val="54130243"/>
    <w:rsid w:val="54391CDD"/>
    <w:rsid w:val="544B5DC1"/>
    <w:rsid w:val="54660E4D"/>
    <w:rsid w:val="54882B71"/>
    <w:rsid w:val="549543EC"/>
    <w:rsid w:val="54EE7E5B"/>
    <w:rsid w:val="54EF0E42"/>
    <w:rsid w:val="55204C97"/>
    <w:rsid w:val="557C1FAA"/>
    <w:rsid w:val="55B97809"/>
    <w:rsid w:val="561346BC"/>
    <w:rsid w:val="563F3703"/>
    <w:rsid w:val="56B74BCC"/>
    <w:rsid w:val="56EB388B"/>
    <w:rsid w:val="56F97924"/>
    <w:rsid w:val="57DB2C8C"/>
    <w:rsid w:val="58284E5B"/>
    <w:rsid w:val="58A15CCC"/>
    <w:rsid w:val="58CE352D"/>
    <w:rsid w:val="59065841"/>
    <w:rsid w:val="59480B21"/>
    <w:rsid w:val="59501C86"/>
    <w:rsid w:val="59967A07"/>
    <w:rsid w:val="5A0233C6"/>
    <w:rsid w:val="5A1C412A"/>
    <w:rsid w:val="5A3D1EA1"/>
    <w:rsid w:val="5A625C12"/>
    <w:rsid w:val="5A8A7C24"/>
    <w:rsid w:val="5AAC4644"/>
    <w:rsid w:val="5B2F2262"/>
    <w:rsid w:val="5B962447"/>
    <w:rsid w:val="5B9A5744"/>
    <w:rsid w:val="5BB353C9"/>
    <w:rsid w:val="5C404A3C"/>
    <w:rsid w:val="5C786E1D"/>
    <w:rsid w:val="5C8C51C9"/>
    <w:rsid w:val="5D734AAF"/>
    <w:rsid w:val="5DB8288D"/>
    <w:rsid w:val="5DE11544"/>
    <w:rsid w:val="5E2233F9"/>
    <w:rsid w:val="5E3B2187"/>
    <w:rsid w:val="5E4E7DF2"/>
    <w:rsid w:val="5E9F5687"/>
    <w:rsid w:val="5EA52572"/>
    <w:rsid w:val="5F230066"/>
    <w:rsid w:val="5F784B21"/>
    <w:rsid w:val="5F8E0689"/>
    <w:rsid w:val="60293ABF"/>
    <w:rsid w:val="60B44CEE"/>
    <w:rsid w:val="60CC028A"/>
    <w:rsid w:val="610770FE"/>
    <w:rsid w:val="6345663E"/>
    <w:rsid w:val="63471E49"/>
    <w:rsid w:val="63483736"/>
    <w:rsid w:val="637A5D7B"/>
    <w:rsid w:val="63805376"/>
    <w:rsid w:val="63C2478D"/>
    <w:rsid w:val="64540CC2"/>
    <w:rsid w:val="64AD5B32"/>
    <w:rsid w:val="64D43499"/>
    <w:rsid w:val="64F8164D"/>
    <w:rsid w:val="65542AD2"/>
    <w:rsid w:val="6560143E"/>
    <w:rsid w:val="65A46B87"/>
    <w:rsid w:val="66A6274F"/>
    <w:rsid w:val="66DB0241"/>
    <w:rsid w:val="66DB2FD4"/>
    <w:rsid w:val="685D6DF2"/>
    <w:rsid w:val="69673CA7"/>
    <w:rsid w:val="6AE571EE"/>
    <w:rsid w:val="6B1B6720"/>
    <w:rsid w:val="6B4210A5"/>
    <w:rsid w:val="6B5477F9"/>
    <w:rsid w:val="6B6A019C"/>
    <w:rsid w:val="6BE04F47"/>
    <w:rsid w:val="6C5A2BED"/>
    <w:rsid w:val="6CA976D1"/>
    <w:rsid w:val="6CB0016E"/>
    <w:rsid w:val="6CD52274"/>
    <w:rsid w:val="6CF00A91"/>
    <w:rsid w:val="6D1F329D"/>
    <w:rsid w:val="6D557FDE"/>
    <w:rsid w:val="6E125792"/>
    <w:rsid w:val="6E4771A1"/>
    <w:rsid w:val="6E55366C"/>
    <w:rsid w:val="6F9328F5"/>
    <w:rsid w:val="6FE0655E"/>
    <w:rsid w:val="6FE74D75"/>
    <w:rsid w:val="703D7F20"/>
    <w:rsid w:val="70751248"/>
    <w:rsid w:val="70CC1853"/>
    <w:rsid w:val="70FC7186"/>
    <w:rsid w:val="71461992"/>
    <w:rsid w:val="718674A7"/>
    <w:rsid w:val="71FE04BF"/>
    <w:rsid w:val="724F0D1A"/>
    <w:rsid w:val="72AD1FAA"/>
    <w:rsid w:val="72C851FB"/>
    <w:rsid w:val="73634A7D"/>
    <w:rsid w:val="75154827"/>
    <w:rsid w:val="7517798F"/>
    <w:rsid w:val="75436688"/>
    <w:rsid w:val="75706FDE"/>
    <w:rsid w:val="75805F2B"/>
    <w:rsid w:val="7611195D"/>
    <w:rsid w:val="76201D46"/>
    <w:rsid w:val="763C04EC"/>
    <w:rsid w:val="76A553AD"/>
    <w:rsid w:val="76DD5443"/>
    <w:rsid w:val="77A15102"/>
    <w:rsid w:val="77AE7E57"/>
    <w:rsid w:val="77B823B8"/>
    <w:rsid w:val="77E67A2B"/>
    <w:rsid w:val="78461D54"/>
    <w:rsid w:val="792F00BF"/>
    <w:rsid w:val="797C23F5"/>
    <w:rsid w:val="798B236B"/>
    <w:rsid w:val="799E32D9"/>
    <w:rsid w:val="79D7587D"/>
    <w:rsid w:val="79DA3A5E"/>
    <w:rsid w:val="79EE0E19"/>
    <w:rsid w:val="79FE5FF7"/>
    <w:rsid w:val="7A0F4F3E"/>
    <w:rsid w:val="7A560325"/>
    <w:rsid w:val="7ABE35E4"/>
    <w:rsid w:val="7BD52290"/>
    <w:rsid w:val="7C965798"/>
    <w:rsid w:val="7C970862"/>
    <w:rsid w:val="7CEE1B21"/>
    <w:rsid w:val="7CEE3232"/>
    <w:rsid w:val="7D072855"/>
    <w:rsid w:val="7D45771F"/>
    <w:rsid w:val="7D8516A6"/>
    <w:rsid w:val="7D893FBA"/>
    <w:rsid w:val="7DD86068"/>
    <w:rsid w:val="7DDB16B4"/>
    <w:rsid w:val="7EC76F03"/>
    <w:rsid w:val="7EDF1810"/>
    <w:rsid w:val="7F0A4656"/>
    <w:rsid w:val="7F2826D7"/>
    <w:rsid w:val="7F486F9A"/>
    <w:rsid w:val="7F7E7966"/>
    <w:rsid w:val="7FBE7CE4"/>
    <w:rsid w:val="7FC7729B"/>
    <w:rsid w:val="7FF30F37"/>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64"/>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2">
    <w:name w:val="heading 3"/>
    <w:basedOn w:val="1"/>
    <w:next w:val="1"/>
    <w:link w:val="52"/>
    <w:unhideWhenUsed/>
    <w:qFormat/>
    <w:uiPriority w:val="0"/>
    <w:pPr>
      <w:outlineLvl w:val="2"/>
    </w:pPr>
    <w:rPr>
      <w:rFonts w:ascii="Calibri" w:hAnsi="Calibri" w:eastAsia="楷体_GB2312"/>
      <w:b/>
      <w:bCs/>
      <w:kern w:val="0"/>
      <w:sz w:val="20"/>
      <w:szCs w:val="32"/>
    </w:rPr>
  </w:style>
  <w:style w:type="paragraph" w:styleId="5">
    <w:name w:val="heading 4"/>
    <w:basedOn w:val="1"/>
    <w:next w:val="1"/>
    <w:qFormat/>
    <w:uiPriority w:val="0"/>
    <w:pPr>
      <w:keepNext/>
      <w:keepLines/>
      <w:spacing w:beforeAutospacing="0" w:afterAutospacing="0" w:line="372" w:lineRule="auto"/>
      <w:outlineLvl w:val="3"/>
    </w:pPr>
    <w:rPr>
      <w:rFonts w:ascii="Arial" w:hAnsi="Arial" w:eastAsia="黑体" w:cs="Times New Roman"/>
      <w:sz w:val="28"/>
    </w:rPr>
  </w:style>
  <w:style w:type="character" w:default="1" w:styleId="29">
    <w:name w:val="Default Paragraph Font"/>
    <w:link w:val="30"/>
    <w:semiHidden/>
    <w:qFormat/>
    <w:uiPriority w:val="0"/>
  </w:style>
  <w:style w:type="table" w:default="1" w:styleId="27">
    <w:name w:val="Normal Table"/>
    <w:semiHidden/>
    <w:qFormat/>
    <w:uiPriority w:val="0"/>
    <w:tblPr>
      <w:tblLayout w:type="fixed"/>
      <w:tblCellMar>
        <w:top w:w="0" w:type="dxa"/>
        <w:left w:w="108" w:type="dxa"/>
        <w:bottom w:w="0" w:type="dxa"/>
        <w:right w:w="108" w:type="dxa"/>
      </w:tblCellMar>
    </w:tblPr>
  </w:style>
  <w:style w:type="paragraph" w:styleId="6">
    <w:name w:val="index 8"/>
    <w:basedOn w:val="1"/>
    <w:next w:val="1"/>
    <w:unhideWhenUsed/>
    <w:qFormat/>
    <w:uiPriority w:val="99"/>
    <w:pPr>
      <w:widowControl w:val="0"/>
      <w:ind w:left="1400" w:leftChars="1400"/>
      <w:jc w:val="both"/>
    </w:pPr>
    <w:rPr>
      <w:rFonts w:ascii="Times New Roman" w:hAnsi="Times New Roman" w:eastAsia="宋体" w:cs="Times New Roman"/>
      <w:kern w:val="2"/>
      <w:sz w:val="21"/>
      <w:szCs w:val="24"/>
      <w:lang w:val="en-US" w:eastAsia="zh-CN" w:bidi="ar-SA"/>
    </w:rPr>
  </w:style>
  <w:style w:type="paragraph" w:styleId="7">
    <w:name w:val="Normal Indent"/>
    <w:basedOn w:val="1"/>
    <w:next w:val="1"/>
    <w:unhideWhenUsed/>
    <w:qFormat/>
    <w:uiPriority w:val="99"/>
    <w:pPr>
      <w:ind w:firstLine="420" w:firstLineChars="200"/>
      <w:jc w:val="both"/>
    </w:pPr>
    <w:rPr>
      <w:rFonts w:ascii="Calibri" w:hAnsi="Calibri" w:eastAsia="宋体"/>
      <w:color w:val="auto"/>
      <w:kern w:val="2"/>
      <w:sz w:val="21"/>
      <w:szCs w:val="22"/>
      <w:lang w:eastAsia="zh-CN" w:bidi="ar-SA"/>
    </w:rPr>
  </w:style>
  <w:style w:type="paragraph" w:styleId="8">
    <w:name w:val="Body Text"/>
    <w:basedOn w:val="1"/>
    <w:next w:val="9"/>
    <w:qFormat/>
    <w:uiPriority w:val="0"/>
  </w:style>
  <w:style w:type="paragraph" w:styleId="9">
    <w:name w:val="toc 5"/>
    <w:basedOn w:val="1"/>
    <w:next w:val="1"/>
    <w:unhideWhenUsed/>
    <w:qFormat/>
    <w:uiPriority w:val="39"/>
    <w:pPr>
      <w:ind w:left="1680" w:leftChars="800"/>
    </w:pPr>
    <w:rPr>
      <w:rFonts w:ascii="Calibri" w:hAnsi="Calibri"/>
    </w:rPr>
  </w:style>
  <w:style w:type="paragraph" w:styleId="10">
    <w:name w:val="Body Text Indent"/>
    <w:basedOn w:val="1"/>
    <w:next w:val="8"/>
    <w:unhideWhenUsed/>
    <w:qFormat/>
    <w:uiPriority w:val="99"/>
    <w:pPr>
      <w:spacing w:after="120"/>
      <w:ind w:left="420" w:leftChars="200"/>
    </w:pPr>
  </w:style>
  <w:style w:type="paragraph" w:styleId="11">
    <w:name w:val="List 2"/>
    <w:basedOn w:val="1"/>
    <w:qFormat/>
    <w:uiPriority w:val="0"/>
    <w:pPr>
      <w:ind w:leftChars="200" w:hanging="200" w:hangingChars="200"/>
    </w:pPr>
  </w:style>
  <w:style w:type="paragraph" w:styleId="12">
    <w:name w:val="Plain Text"/>
    <w:basedOn w:val="1"/>
    <w:next w:val="13"/>
    <w:qFormat/>
    <w:uiPriority w:val="0"/>
    <w:rPr>
      <w:rFonts w:ascii="宋体" w:hAnsi="Courier New"/>
    </w:rPr>
  </w:style>
  <w:style w:type="paragraph" w:styleId="13">
    <w:name w:val="header"/>
    <w:basedOn w:val="1"/>
    <w:next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er"/>
    <w:basedOn w:val="1"/>
    <w:next w:val="15"/>
    <w:qFormat/>
    <w:uiPriority w:val="0"/>
    <w:pPr>
      <w:tabs>
        <w:tab w:val="center" w:pos="4153"/>
        <w:tab w:val="right" w:pos="8306"/>
      </w:tabs>
      <w:snapToGrid w:val="0"/>
      <w:jc w:val="left"/>
    </w:pPr>
    <w:rPr>
      <w:sz w:val="18"/>
    </w:rPr>
  </w:style>
  <w:style w:type="paragraph" w:customStyle="1" w:styleId="15">
    <w:name w:val="索引 51"/>
    <w:basedOn w:val="1"/>
    <w:next w:val="1"/>
    <w:qFormat/>
    <w:uiPriority w:val="0"/>
    <w:pPr>
      <w:ind w:left="1680"/>
    </w:pPr>
  </w:style>
  <w:style w:type="paragraph" w:styleId="16">
    <w:name w:val="Body Text Indent 2"/>
    <w:basedOn w:val="1"/>
    <w:qFormat/>
    <w:uiPriority w:val="0"/>
    <w:pPr>
      <w:spacing w:line="480" w:lineRule="auto"/>
      <w:ind w:left="420" w:leftChars="200"/>
    </w:pPr>
  </w:style>
  <w:style w:type="paragraph" w:styleId="17">
    <w:name w:val="endnote text"/>
    <w:basedOn w:val="1"/>
    <w:qFormat/>
    <w:uiPriority w:val="0"/>
    <w:pPr>
      <w:snapToGrid w:val="0"/>
      <w:jc w:val="left"/>
    </w:pPr>
    <w:rPr>
      <w:rFonts w:ascii="方正仿宋_GBK" w:hAnsi="Calibri" w:eastAsia="方正仿宋_GBK"/>
      <w:sz w:val="32"/>
      <w:szCs w:val="32"/>
    </w:rPr>
  </w:style>
  <w:style w:type="paragraph" w:styleId="18">
    <w:name w:val="Body Text Indent 3"/>
    <w:basedOn w:val="1"/>
    <w:qFormat/>
    <w:uiPriority w:val="0"/>
    <w:pPr>
      <w:spacing w:line="640" w:lineRule="atLeast"/>
      <w:ind w:firstLine="602" w:firstLineChars="200"/>
    </w:pPr>
    <w:rPr>
      <w:rFonts w:ascii="仿宋_GB2312" w:eastAsia="仿宋_GB2312"/>
      <w:b/>
      <w:bCs/>
      <w:sz w:val="30"/>
    </w:rPr>
  </w:style>
  <w:style w:type="paragraph" w:styleId="19">
    <w:name w:val="index 7"/>
    <w:basedOn w:val="1"/>
    <w:next w:val="1"/>
    <w:qFormat/>
    <w:uiPriority w:val="0"/>
    <w:pPr>
      <w:ind w:left="2520"/>
    </w:pPr>
  </w:style>
  <w:style w:type="paragraph" w:styleId="20">
    <w:name w:val="Body Text 2"/>
    <w:basedOn w:val="1"/>
    <w:qFormat/>
    <w:uiPriority w:val="0"/>
    <w:pPr>
      <w:spacing w:after="120" w:line="480" w:lineRule="auto"/>
    </w:pPr>
  </w:style>
  <w:style w:type="paragraph" w:styleId="2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2">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23">
    <w:name w:val="Title"/>
    <w:basedOn w:val="1"/>
    <w:next w:val="1"/>
    <w:qFormat/>
    <w:uiPriority w:val="0"/>
    <w:pPr>
      <w:widowControl/>
      <w:spacing w:after="240" w:afterLines="0" w:afterAutospacing="0" w:line="360" w:lineRule="auto"/>
      <w:jc w:val="center"/>
    </w:pPr>
    <w:rPr>
      <w:rFonts w:ascii="Arial" w:hAnsi="Arial"/>
      <w:b/>
      <w:smallCaps/>
      <w:kern w:val="28"/>
      <w:sz w:val="36"/>
      <w:lang w:eastAsia="en-US"/>
    </w:rPr>
  </w:style>
  <w:style w:type="paragraph" w:styleId="24">
    <w:name w:val="Body Text First Indent"/>
    <w:basedOn w:val="8"/>
    <w:next w:val="25"/>
    <w:qFormat/>
    <w:uiPriority w:val="0"/>
    <w:pPr>
      <w:ind w:firstLine="420" w:firstLineChars="100"/>
    </w:pPr>
  </w:style>
  <w:style w:type="paragraph" w:customStyle="1" w:styleId="25">
    <w:name w:val="段落正文"/>
    <w:basedOn w:val="1"/>
    <w:qFormat/>
    <w:uiPriority w:val="0"/>
    <w:pPr>
      <w:spacing w:before="156" w:beforeLines="50" w:beforeAutospacing="0" w:line="360" w:lineRule="auto"/>
      <w:ind w:firstLine="200" w:firstLineChars="200"/>
    </w:pPr>
    <w:rPr>
      <w:spacing w:val="2"/>
      <w:sz w:val="24"/>
    </w:rPr>
  </w:style>
  <w:style w:type="paragraph" w:styleId="26">
    <w:name w:val="Body Text First Indent 2"/>
    <w:basedOn w:val="10"/>
    <w:next w:val="1"/>
    <w:unhideWhenUsed/>
    <w:qFormat/>
    <w:uiPriority w:val="99"/>
    <w:pPr>
      <w:ind w:firstLine="420" w:firstLineChars="200"/>
    </w:p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0">
    <w:name w:val=" Char"/>
    <w:basedOn w:val="1"/>
    <w:link w:val="29"/>
    <w:qFormat/>
    <w:uiPriority w:val="0"/>
    <w:pPr>
      <w:tabs>
        <w:tab w:val="left" w:pos="432"/>
      </w:tabs>
      <w:spacing w:before="156" w:beforeLines="50" w:after="156" w:afterLines="50"/>
      <w:ind w:left="432" w:hanging="432"/>
    </w:pPr>
  </w:style>
  <w:style w:type="character" w:styleId="31">
    <w:name w:val="Strong"/>
    <w:basedOn w:val="29"/>
    <w:qFormat/>
    <w:uiPriority w:val="0"/>
    <w:rPr>
      <w:b/>
    </w:rPr>
  </w:style>
  <w:style w:type="character" w:styleId="32">
    <w:name w:val="page number"/>
    <w:basedOn w:val="29"/>
    <w:qFormat/>
    <w:uiPriority w:val="0"/>
  </w:style>
  <w:style w:type="character" w:styleId="33">
    <w:name w:val="Emphasis"/>
    <w:basedOn w:val="29"/>
    <w:qFormat/>
    <w:uiPriority w:val="20"/>
    <w:rPr>
      <w:i/>
    </w:rPr>
  </w:style>
  <w:style w:type="character" w:styleId="34">
    <w:name w:val="Hyperlink"/>
    <w:basedOn w:val="29"/>
    <w:qFormat/>
    <w:uiPriority w:val="0"/>
    <w:rPr>
      <w:color w:val="0000FF"/>
      <w:u w:val="single"/>
    </w:rPr>
  </w:style>
  <w:style w:type="paragraph" w:customStyle="1" w:styleId="35">
    <w:name w:val="索引 71"/>
    <w:basedOn w:val="1"/>
    <w:next w:val="1"/>
    <w:qFormat/>
    <w:uiPriority w:val="0"/>
    <w:pPr>
      <w:ind w:left="2520"/>
    </w:pPr>
    <w:rPr>
      <w:rFonts w:ascii="Calibri" w:hAnsi="Calibri" w:eastAsia="宋体" w:cs="黑体"/>
      <w:szCs w:val="24"/>
    </w:rPr>
  </w:style>
  <w:style w:type="paragraph" w:customStyle="1" w:styleId="36">
    <w:name w:val="正文（缩进）"/>
    <w:basedOn w:val="1"/>
    <w:next w:val="1"/>
    <w:qFormat/>
    <w:uiPriority w:val="0"/>
    <w:pPr>
      <w:spacing w:line="594" w:lineRule="exact"/>
      <w:ind w:firstLine="482"/>
    </w:pPr>
    <w:rPr>
      <w:rFonts w:eastAsia="方正仿宋_GBK"/>
      <w:sz w:val="32"/>
    </w:rPr>
  </w:style>
  <w:style w:type="paragraph" w:customStyle="1" w:styleId="37">
    <w:name w:val="p0"/>
    <w:basedOn w:val="1"/>
    <w:qFormat/>
    <w:uiPriority w:val="0"/>
    <w:pPr>
      <w:widowControl/>
    </w:pPr>
    <w:rPr>
      <w:rFonts w:ascii="Calibri" w:hAnsi="Calibri" w:cs="宋体"/>
      <w:kern w:val="0"/>
      <w:szCs w:val="21"/>
    </w:rPr>
  </w:style>
  <w:style w:type="paragraph" w:customStyle="1" w:styleId="38">
    <w:name w:val="Char"/>
    <w:basedOn w:val="1"/>
    <w:qFormat/>
    <w:uiPriority w:val="0"/>
    <w:pPr>
      <w:spacing w:line="360" w:lineRule="auto"/>
    </w:pPr>
    <w:rPr>
      <w:rFonts w:ascii="Times New Roman" w:hAnsi="Times New Roman" w:eastAsia="宋体" w:cs="Times New Roman"/>
      <w:szCs w:val="20"/>
    </w:rPr>
  </w:style>
  <w:style w:type="character" w:customStyle="1" w:styleId="39">
    <w:name w:val="font31"/>
    <w:basedOn w:val="29"/>
    <w:qFormat/>
    <w:uiPriority w:val="0"/>
    <w:rPr>
      <w:rFonts w:ascii="方正黑体_GBK" w:hAnsi="方正黑体_GBK" w:eastAsia="方正黑体_GBK" w:cs="方正黑体_GBK"/>
      <w:b/>
      <w:color w:val="000000"/>
      <w:sz w:val="21"/>
      <w:szCs w:val="21"/>
      <w:u w:val="none"/>
    </w:rPr>
  </w:style>
  <w:style w:type="character" w:customStyle="1" w:styleId="40">
    <w:name w:val="font41"/>
    <w:basedOn w:val="29"/>
    <w:qFormat/>
    <w:uiPriority w:val="0"/>
    <w:rPr>
      <w:rFonts w:hint="eastAsia" w:ascii="方正仿宋_GBK" w:hAnsi="方正仿宋_GBK" w:eastAsia="方正仿宋_GBK" w:cs="方正仿宋_GBK"/>
      <w:color w:val="000000"/>
      <w:sz w:val="20"/>
      <w:szCs w:val="20"/>
      <w:u w:val="none"/>
    </w:rPr>
  </w:style>
  <w:style w:type="paragraph" w:customStyle="1" w:styleId="41">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正文-公1"/>
    <w:basedOn w:val="1"/>
    <w:qFormat/>
    <w:uiPriority w:val="0"/>
    <w:pPr>
      <w:ind w:firstLine="200" w:firstLineChars="200"/>
      <w:jc w:val="left"/>
    </w:pPr>
    <w:rPr>
      <w:rFonts w:eastAsia="仿宋_GB2312"/>
    </w:rPr>
  </w:style>
  <w:style w:type="paragraph" w:customStyle="1" w:styleId="43">
    <w:name w:val="List Paragraph"/>
    <w:basedOn w:val="1"/>
    <w:qFormat/>
    <w:uiPriority w:val="0"/>
    <w:pPr>
      <w:ind w:firstLine="420" w:firstLineChars="200"/>
    </w:pPr>
  </w:style>
  <w:style w:type="paragraph" w:customStyle="1" w:styleId="44">
    <w:name w:val="样式1"/>
    <w:basedOn w:val="1"/>
    <w:next w:val="1"/>
    <w:qFormat/>
    <w:uiPriority w:val="0"/>
    <w:pPr>
      <w:ind w:firstLine="0" w:firstLineChars="0"/>
      <w:jc w:val="center"/>
    </w:pPr>
    <w:rPr>
      <w:rFonts w:ascii="方正小标宋_GBK" w:eastAsia="方正小标宋_GBK" w:cs="Times New Roman"/>
      <w:sz w:val="44"/>
      <w:szCs w:val="44"/>
    </w:rPr>
  </w:style>
  <w:style w:type="character" w:customStyle="1" w:styleId="45">
    <w:name w:val="font11"/>
    <w:basedOn w:val="29"/>
    <w:qFormat/>
    <w:uiPriority w:val="0"/>
    <w:rPr>
      <w:rFonts w:hint="eastAsia" w:ascii="方正仿宋_GBK" w:hAnsi="方正仿宋_GBK" w:eastAsia="方正仿宋_GBK" w:cs="方正仿宋_GBK"/>
      <w:color w:val="000000"/>
      <w:sz w:val="22"/>
      <w:szCs w:val="22"/>
      <w:u w:val="none"/>
    </w:rPr>
  </w:style>
  <w:style w:type="character" w:customStyle="1" w:styleId="46">
    <w:name w:val="font21"/>
    <w:basedOn w:val="29"/>
    <w:qFormat/>
    <w:uiPriority w:val="0"/>
    <w:rPr>
      <w:rFonts w:hint="eastAsia" w:ascii="方正小标宋_GBK" w:hAnsi="方正小标宋_GBK" w:eastAsia="方正小标宋_GBK" w:cs="方正小标宋_GBK"/>
      <w:color w:val="000000"/>
      <w:sz w:val="40"/>
      <w:szCs w:val="40"/>
      <w:u w:val="none"/>
    </w:rPr>
  </w:style>
  <w:style w:type="character" w:customStyle="1" w:styleId="47">
    <w:name w:val="NormalCharacter"/>
    <w:link w:val="48"/>
    <w:semiHidden/>
    <w:qFormat/>
    <w:uiPriority w:val="0"/>
    <w:rPr>
      <w:kern w:val="0"/>
      <w:sz w:val="20"/>
      <w:szCs w:val="21"/>
    </w:rPr>
  </w:style>
  <w:style w:type="paragraph" w:customStyle="1" w:styleId="48">
    <w:name w:val="UserStyle_43"/>
    <w:link w:val="47"/>
    <w:qFormat/>
    <w:uiPriority w:val="0"/>
    <w:pPr>
      <w:spacing w:after="160" w:line="240" w:lineRule="exact"/>
      <w:textAlignment w:val="baseline"/>
    </w:pPr>
    <w:rPr>
      <w:rFonts w:ascii="Times New Roman" w:hAnsi="Times New Roman" w:eastAsia="仿宋_GB2312" w:cs="Times New Roman"/>
      <w:kern w:val="2"/>
      <w:sz w:val="32"/>
      <w:szCs w:val="32"/>
      <w:lang w:val="en-US" w:eastAsia="zh-CN" w:bidi="ar-SA"/>
    </w:rPr>
  </w:style>
  <w:style w:type="paragraph" w:customStyle="1" w:styleId="49">
    <w:name w:val="UserStyle_4"/>
    <w:basedOn w:val="1"/>
    <w:link w:val="47"/>
    <w:qFormat/>
    <w:uiPriority w:val="0"/>
    <w:pPr>
      <w:widowControl/>
    </w:pPr>
    <w:rPr>
      <w:kern w:val="0"/>
      <w:sz w:val="20"/>
      <w:szCs w:val="21"/>
    </w:rPr>
  </w:style>
  <w:style w:type="paragraph" w:customStyle="1" w:styleId="50">
    <w:name w:val="索引 61"/>
    <w:basedOn w:val="1"/>
    <w:next w:val="1"/>
    <w:qFormat/>
    <w:uiPriority w:val="0"/>
    <w:pPr>
      <w:ind w:left="2100"/>
    </w:pPr>
  </w:style>
  <w:style w:type="paragraph" w:customStyle="1" w:styleId="51">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52">
    <w:name w:val="标题 3 Char"/>
    <w:link w:val="2"/>
    <w:qFormat/>
    <w:uiPriority w:val="0"/>
    <w:rPr>
      <w:rFonts w:ascii="Calibri" w:hAnsi="Calibri" w:eastAsia="楷体_GB2312"/>
      <w:b/>
      <w:bCs/>
      <w:kern w:val="0"/>
      <w:sz w:val="20"/>
      <w:szCs w:val="32"/>
    </w:rPr>
  </w:style>
  <w:style w:type="character" w:customStyle="1" w:styleId="53">
    <w:name w:val="15"/>
    <w:basedOn w:val="29"/>
    <w:qFormat/>
    <w:uiPriority w:val="0"/>
    <w:rPr>
      <w:rFonts w:hint="default" w:ascii="Times New Roman" w:hAnsi="Times New Roman" w:cs="Times New Roman"/>
    </w:rPr>
  </w:style>
  <w:style w:type="table" w:customStyle="1" w:styleId="54">
    <w:name w:val="Table Normal"/>
    <w:unhideWhenUsed/>
    <w:qFormat/>
    <w:uiPriority w:val="0"/>
    <w:tblPr>
      <w:tblLayout w:type="fixed"/>
      <w:tblCellMar>
        <w:top w:w="0" w:type="dxa"/>
        <w:left w:w="0" w:type="dxa"/>
        <w:bottom w:w="0" w:type="dxa"/>
        <w:right w:w="0" w:type="dxa"/>
      </w:tblCellMar>
    </w:tblPr>
  </w:style>
  <w:style w:type="paragraph" w:customStyle="1" w:styleId="55">
    <w:name w:val="Table Text"/>
    <w:basedOn w:val="1"/>
    <w:semiHidden/>
    <w:qFormat/>
    <w:uiPriority w:val="0"/>
    <w:rPr>
      <w:rFonts w:ascii="Arial" w:hAnsi="Arial" w:eastAsia="Arial" w:cs="Arial"/>
      <w:sz w:val="21"/>
      <w:szCs w:val="21"/>
      <w:lang w:val="en-US" w:eastAsia="en-US" w:bidi="ar-SA"/>
    </w:rPr>
  </w:style>
  <w:style w:type="paragraph" w:customStyle="1" w:styleId="56">
    <w:name w:val="常用样式"/>
    <w:basedOn w:val="1"/>
    <w:qFormat/>
    <w:uiPriority w:val="0"/>
    <w:pPr>
      <w:spacing w:line="594" w:lineRule="exact"/>
      <w:ind w:firstLine="640" w:firstLineChars="200"/>
    </w:pPr>
    <w:rPr>
      <w:rFonts w:ascii="Times New Roman" w:hAnsi="Times New Roman" w:eastAsia="方正仿宋_GBK" w:cs="Times New Roman"/>
      <w:sz w:val="32"/>
      <w:szCs w:val="32"/>
    </w:rPr>
  </w:style>
  <w:style w:type="paragraph" w:customStyle="1" w:styleId="57">
    <w:name w:val="大标题"/>
    <w:basedOn w:val="1"/>
    <w:unhideWhenUsed/>
    <w:qFormat/>
    <w:uiPriority w:val="0"/>
    <w:pPr>
      <w:spacing w:beforeLines="0" w:afterLines="0"/>
      <w:jc w:val="center"/>
    </w:pPr>
    <w:rPr>
      <w:rFonts w:hint="default" w:eastAsia="方正小标宋_GBK"/>
      <w:sz w:val="44"/>
    </w:rPr>
  </w:style>
  <w:style w:type="paragraph" w:customStyle="1" w:styleId="58">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
    <w:name w:val="29.7"/>
    <w:basedOn w:val="1"/>
    <w:qFormat/>
    <w:uiPriority w:val="0"/>
    <w:pPr>
      <w:spacing w:line="594" w:lineRule="exact"/>
      <w:ind w:firstLine="640" w:firstLineChars="200"/>
    </w:pPr>
    <w:rPr>
      <w:rFonts w:hint="eastAsia" w:ascii="Times New Roman" w:hAnsi="Times New Roman" w:eastAsia="方正仿宋_GBK" w:cs="Times New Roman"/>
      <w:sz w:val="32"/>
      <w:szCs w:val="24"/>
    </w:rPr>
  </w:style>
  <w:style w:type="character" w:customStyle="1" w:styleId="60">
    <w:name w:val="font51"/>
    <w:basedOn w:val="29"/>
    <w:qFormat/>
    <w:uiPriority w:val="0"/>
    <w:rPr>
      <w:rFonts w:hint="eastAsia" w:ascii="宋体" w:hAnsi="宋体" w:eastAsia="宋体" w:cs="宋体"/>
      <w:color w:val="000000"/>
      <w:sz w:val="24"/>
      <w:szCs w:val="24"/>
      <w:u w:val="none"/>
    </w:rPr>
  </w:style>
  <w:style w:type="paragraph" w:customStyle="1" w:styleId="61">
    <w:name w:val="Normal"/>
    <w:qFormat/>
    <w:uiPriority w:val="0"/>
    <w:pPr>
      <w:jc w:val="both"/>
    </w:pPr>
    <w:rPr>
      <w:rFonts w:ascii="Times New Roman" w:hAnsi="Times New Roman" w:eastAsia="宋体" w:cs="宋体"/>
      <w:kern w:val="2"/>
      <w:sz w:val="21"/>
      <w:szCs w:val="21"/>
      <w:lang w:val="en-US" w:eastAsia="zh-CN" w:bidi="ar-SA"/>
    </w:rPr>
  </w:style>
  <w:style w:type="paragraph" w:customStyle="1" w:styleId="62">
    <w:name w:val="列表段落1"/>
    <w:qFormat/>
    <w:uiPriority w:val="0"/>
    <w:pPr>
      <w:widowControl w:val="0"/>
      <w:ind w:firstLine="420" w:firstLineChars="200"/>
      <w:jc w:val="both"/>
    </w:pPr>
    <w:rPr>
      <w:rFonts w:ascii="Calibri" w:hAnsi="Calibri" w:eastAsia="方正仿宋_GBK" w:cs="Times New Roman"/>
      <w:kern w:val="2"/>
      <w:sz w:val="32"/>
      <w:szCs w:val="22"/>
      <w:lang w:val="en-US" w:eastAsia="zh-CN" w:bidi="ar-SA"/>
    </w:rPr>
  </w:style>
  <w:style w:type="character" w:customStyle="1" w:styleId="63">
    <w:name w:val="font01"/>
    <w:basedOn w:val="29"/>
    <w:qFormat/>
    <w:uiPriority w:val="0"/>
    <w:rPr>
      <w:rFonts w:ascii="方正小标宋_GBK" w:hAnsi="方正小标宋_GBK" w:eastAsia="方正小标宋_GBK" w:cs="方正小标宋_GBK"/>
      <w:color w:val="000000"/>
      <w:sz w:val="44"/>
      <w:szCs w:val="44"/>
      <w:u w:val="none"/>
    </w:rPr>
  </w:style>
  <w:style w:type="character" w:customStyle="1" w:styleId="64">
    <w:name w:val="标题 1 Char"/>
    <w:link w:val="3"/>
    <w:qFormat/>
    <w:uiPriority w:val="0"/>
    <w:rPr>
      <w:b/>
      <w:bCs/>
      <w:kern w:val="44"/>
      <w:sz w:val="44"/>
      <w:szCs w:val="44"/>
    </w:rPr>
  </w:style>
  <w:style w:type="character" w:customStyle="1" w:styleId="65">
    <w:name w:val="font111"/>
    <w:basedOn w:val="29"/>
    <w:qFormat/>
    <w:uiPriority w:val="0"/>
    <w:rPr>
      <w:rFonts w:hint="default" w:ascii="Times New Roman" w:hAnsi="Times New Roman" w:cs="Times New Roman"/>
      <w:color w:val="000000"/>
      <w:sz w:val="20"/>
      <w:szCs w:val="20"/>
      <w:u w:val="none"/>
    </w:rPr>
  </w:style>
  <w:style w:type="character" w:customStyle="1" w:styleId="66">
    <w:name w:val="16"/>
    <w:basedOn w:val="29"/>
    <w:qFormat/>
    <w:uiPriority w:val="0"/>
    <w:rPr>
      <w:rFonts w:hint="default" w:ascii="Times New Roman" w:hAnsi="Times New Roman" w:cs="Times New Roman"/>
    </w:rPr>
  </w:style>
  <w:style w:type="character" w:customStyle="1" w:styleId="67">
    <w:name w:val="UserStyle_14"/>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1686</Words>
  <Characters>1841</Characters>
  <Lines>0</Lines>
  <Paragraphs>0</Paragraphs>
  <TotalTime>10</TotalTime>
  <ScaleCrop>false</ScaleCrop>
  <LinksUpToDate>false</LinksUpToDate>
  <CharactersWithSpaces>1917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2026-01-12T08:35:00Z</dcterms:created>
  <dc:creator>Administrator.BF-20090101JAFW</dc:creator>
  <cp:lastModifiedBy>Administrator</cp:lastModifiedBy>
  <cp:lastPrinted>2026-07-14T03:12:00Z</cp:lastPrinted>
  <dcterms:modified xsi:type="dcterms:W3CDTF">2026-07-21T07:49:58Z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DDD89806ADC448BD9D94BD98A0886A08_12</vt:lpwstr>
  </property>
  <property fmtid="{D5CDD505-2E9C-101B-9397-08002B2CF9AE}" pid="4" name="KSOTemplateDocerSaveRecord">
    <vt:lpwstr>eyJoZGlkIjoiMmU0ZjdiODlkZTY0MzI1OTQxYWU4MTdjZjRjZjJiZmUiLCJ1c2VySWQiOiI5ODI2NDkxMzYifQ==</vt:lpwstr>
  </property>
</Properties>
</file>