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54" w:lineRule="exact"/>
        <w:jc w:val="center"/>
        <w:textAlignment w:val="auto"/>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snapToGrid/>
        <w:spacing w:line="554" w:lineRule="exact"/>
        <w:jc w:val="center"/>
        <w:textAlignment w:val="auto"/>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snapToGrid/>
        <w:spacing w:line="554" w:lineRule="exact"/>
        <w:jc w:val="center"/>
        <w:textAlignment w:val="auto"/>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snapToGrid/>
        <w:spacing w:line="554" w:lineRule="exact"/>
        <w:jc w:val="center"/>
        <w:textAlignment w:val="auto"/>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snapToGrid/>
        <w:spacing w:line="554" w:lineRule="exact"/>
        <w:jc w:val="center"/>
        <w:textAlignment w:val="auto"/>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snapToGrid/>
        <w:spacing w:line="554" w:lineRule="exact"/>
        <w:jc w:val="center"/>
        <w:textAlignment w:val="auto"/>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snapToGrid/>
        <w:spacing w:line="554" w:lineRule="exact"/>
        <w:jc w:val="center"/>
        <w:textAlignment w:val="auto"/>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spacing w:line="554" w:lineRule="exact"/>
        <w:jc w:val="center"/>
        <w:textAlignment w:val="auto"/>
        <w:rPr>
          <w:rFonts w:hint="eastAsia"/>
          <w:color w:val="auto"/>
          <w:szCs w:val="32"/>
          <w:lang w:eastAsia="zh-CN"/>
        </w:rPr>
      </w:pPr>
    </w:p>
    <w:p>
      <w:pPr>
        <w:keepNext w:val="0"/>
        <w:keepLines w:val="0"/>
        <w:pageBreakBefore w:val="0"/>
        <w:widowControl w:val="0"/>
        <w:kinsoku/>
        <w:wordWrap/>
        <w:overflowPunct/>
        <w:topLinePunct w:val="0"/>
        <w:autoSpaceDE/>
        <w:autoSpaceDN/>
        <w:bidi w:val="0"/>
        <w:adjustRightInd w:val="0"/>
        <w:snapToGrid/>
        <w:spacing w:line="554" w:lineRule="exact"/>
        <w:jc w:val="center"/>
        <w:textAlignment w:val="auto"/>
        <w:rPr>
          <w:rFonts w:hint="eastAsia"/>
          <w:color w:val="auto"/>
          <w:szCs w:val="32"/>
          <w:lang w:eastAsia="zh-CN"/>
        </w:rPr>
      </w:pPr>
    </w:p>
    <w:p>
      <w:pPr>
        <w:keepNext w:val="0"/>
        <w:keepLines w:val="0"/>
        <w:pageBreakBefore w:val="0"/>
        <w:widowControl w:val="0"/>
        <w:kinsoku/>
        <w:wordWrap/>
        <w:overflowPunct/>
        <w:topLinePunct w:val="0"/>
        <w:autoSpaceDE/>
        <w:autoSpaceDN/>
        <w:bidi w:val="0"/>
        <w:adjustRightInd w:val="0"/>
        <w:snapToGrid/>
        <w:spacing w:line="554"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铜</w:t>
      </w:r>
      <w:r>
        <w:rPr>
          <w:rFonts w:hint="default" w:ascii="Times New Roman" w:hAnsi="Times New Roman" w:eastAsia="方正仿宋_GBK" w:cs="Times New Roman"/>
          <w:color w:val="auto"/>
          <w:sz w:val="32"/>
          <w:szCs w:val="32"/>
        </w:rPr>
        <w:t>委</w:t>
      </w:r>
      <w:r>
        <w:rPr>
          <w:rFonts w:hint="default" w:ascii="Times New Roman" w:hAnsi="Times New Roman" w:eastAsia="方正仿宋_GBK" w:cs="Times New Roman"/>
          <w:color w:val="auto"/>
          <w:sz w:val="32"/>
          <w:szCs w:val="32"/>
          <w:lang w:eastAsia="zh-CN"/>
        </w:rPr>
        <w:t>农</w:t>
      </w:r>
      <w:r>
        <w:rPr>
          <w:rFonts w:hint="default" w:ascii="Times New Roman" w:hAnsi="Times New Roman" w:eastAsia="方正仿宋_GBK" w:cs="Times New Roman"/>
          <w:color w:val="auto"/>
          <w:sz w:val="32"/>
          <w:szCs w:val="32"/>
        </w:rPr>
        <w:t>组〔20</w:t>
      </w:r>
      <w:r>
        <w:rPr>
          <w:rFonts w:hint="default"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号</w:t>
      </w:r>
    </w:p>
    <w:p>
      <w:pPr>
        <w:keepNext w:val="0"/>
        <w:keepLines w:val="0"/>
        <w:pageBreakBefore w:val="0"/>
        <w:widowControl w:val="0"/>
        <w:kinsoku/>
        <w:wordWrap/>
        <w:overflowPunct/>
        <w:topLinePunct w:val="0"/>
        <w:autoSpaceDE/>
        <w:autoSpaceDN/>
        <w:bidi w:val="0"/>
        <w:snapToGrid/>
        <w:spacing w:line="594" w:lineRule="exact"/>
        <w:jc w:val="center"/>
        <w:textAlignment w:val="auto"/>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pacing w:val="0"/>
          <w:w w:val="100"/>
          <w:sz w:val="44"/>
          <w:szCs w:val="44"/>
          <w:lang w:val="en-US" w:eastAsia="zh-CN"/>
        </w:rPr>
      </w:pPr>
      <w:r>
        <w:rPr>
          <w:rFonts w:hint="eastAsia" w:ascii="方正小标宋_GBK" w:hAnsi="方正小标宋_GBK" w:eastAsia="方正小标宋_GBK" w:cs="方正小标宋_GBK"/>
          <w:color w:val="auto"/>
          <w:spacing w:val="0"/>
          <w:w w:val="100"/>
          <w:sz w:val="44"/>
          <w:szCs w:val="44"/>
          <w:lang w:val="en-US" w:eastAsia="zh-CN"/>
        </w:rPr>
        <w:t>中共重庆市铜梁区委农村工作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pacing w:val="0"/>
          <w:w w:val="100"/>
          <w:sz w:val="44"/>
          <w:szCs w:val="44"/>
          <w:lang w:val="en-US" w:eastAsia="zh-CN"/>
        </w:rPr>
      </w:pPr>
      <w:r>
        <w:rPr>
          <w:rFonts w:hint="eastAsia" w:ascii="方正小标宋_GBK" w:hAnsi="方正小标宋_GBK" w:eastAsia="方正小标宋_GBK" w:cs="方正小标宋_GBK"/>
          <w:color w:val="auto"/>
          <w:spacing w:val="0"/>
          <w:w w:val="100"/>
          <w:sz w:val="44"/>
          <w:szCs w:val="44"/>
          <w:lang w:val="en-US" w:eastAsia="zh-CN"/>
        </w:rPr>
        <w:t>暨实施乡村振兴战略领导小组</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_GBK" w:cs="Times New Roman"/>
          <w:b w:val="0"/>
          <w:bCs w:val="0"/>
          <w:sz w:val="44"/>
          <w:szCs w:val="44"/>
          <w:u w:val="none"/>
        </w:rPr>
      </w:pPr>
      <w:r>
        <w:rPr>
          <w:rFonts w:hint="eastAsia" w:ascii="方正小标宋_GBK" w:eastAsia="方正小标宋_GBK"/>
          <w:spacing w:val="0"/>
          <w:sz w:val="44"/>
          <w:szCs w:val="44"/>
        </w:rPr>
        <w:t>关于印发</w:t>
      </w:r>
      <w:r>
        <w:rPr>
          <w:rFonts w:hint="eastAsia" w:ascii="方正小标宋_GBK" w:hAnsi="方正小标宋_GBK" w:eastAsia="方正小标宋_GBK" w:cs="方正小标宋_GBK"/>
          <w:sz w:val="44"/>
          <w:szCs w:val="44"/>
          <w:highlight w:val="none"/>
        </w:rPr>
        <w:t>《</w:t>
      </w:r>
      <w:r>
        <w:rPr>
          <w:rFonts w:hint="eastAsia" w:ascii="Times New Roman" w:hAnsi="Times New Roman" w:eastAsia="方正小标宋_GBK" w:cs="Times New Roman"/>
          <w:b w:val="0"/>
          <w:bCs w:val="0"/>
          <w:sz w:val="44"/>
          <w:szCs w:val="44"/>
          <w:u w:val="none"/>
        </w:rPr>
        <w:t>重庆市</w:t>
      </w:r>
      <w:r>
        <w:rPr>
          <w:rFonts w:hint="eastAsia" w:ascii="Times New Roman" w:hAnsi="Times New Roman" w:eastAsia="方正小标宋_GBK" w:cs="Times New Roman"/>
          <w:b w:val="0"/>
          <w:bCs w:val="0"/>
          <w:sz w:val="44"/>
          <w:szCs w:val="44"/>
          <w:u w:val="none"/>
          <w:lang w:val="en-US" w:eastAsia="zh-CN"/>
        </w:rPr>
        <w:t>铜梁区分层分类</w:t>
      </w:r>
      <w:r>
        <w:rPr>
          <w:rFonts w:hint="eastAsia" w:ascii="Times New Roman" w:hAnsi="Times New Roman" w:eastAsia="方正小标宋_GBK" w:cs="Times New Roman"/>
          <w:b w:val="0"/>
          <w:bCs w:val="0"/>
          <w:sz w:val="44"/>
          <w:szCs w:val="44"/>
          <w:u w:val="none"/>
        </w:rPr>
        <w:t>全面推进</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eastAsia="方正小标宋_GBK"/>
          <w:spacing w:val="0"/>
          <w:sz w:val="44"/>
          <w:szCs w:val="44"/>
        </w:rPr>
      </w:pPr>
      <w:r>
        <w:rPr>
          <w:rFonts w:hint="eastAsia" w:ascii="Times New Roman" w:hAnsi="Times New Roman" w:eastAsia="方正小标宋_GBK" w:cs="Times New Roman"/>
          <w:b w:val="0"/>
          <w:bCs w:val="0"/>
          <w:sz w:val="44"/>
          <w:szCs w:val="44"/>
          <w:u w:val="none"/>
        </w:rPr>
        <w:t>乡村振兴实施方案（试行）</w:t>
      </w:r>
      <w:r>
        <w:rPr>
          <w:rFonts w:hint="eastAsia" w:ascii="方正小标宋_GBK" w:eastAsia="方正小标宋_GBK"/>
          <w:spacing w:val="0"/>
          <w:sz w:val="44"/>
          <w:szCs w:val="44"/>
        </w:rPr>
        <w:t>》的通知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楷体_GBK" w:cs="Times New Roman"/>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楷体_GBK" w:cs="Times New Roman"/>
          <w:color w:val="auto"/>
          <w:spacing w:val="0"/>
          <w:sz w:val="32"/>
          <w:szCs w:val="32"/>
        </w:rPr>
      </w:pPr>
      <w:r>
        <w:rPr>
          <w:rFonts w:hint="default" w:ascii="Times New Roman" w:hAnsi="Times New Roman" w:eastAsia="方正楷体_GBK" w:cs="Times New Roman"/>
          <w:color w:val="auto"/>
          <w:spacing w:val="0"/>
          <w:sz w:val="32"/>
          <w:szCs w:val="32"/>
          <w:lang w:eastAsia="zh-CN"/>
        </w:rPr>
        <w:t>各镇（街道）党委（党工委）</w:t>
      </w:r>
      <w:r>
        <w:rPr>
          <w:rFonts w:hint="default" w:ascii="Times New Roman" w:hAnsi="Times New Roman" w:eastAsia="方正楷体_GBK" w:cs="Times New Roman"/>
          <w:color w:val="auto"/>
          <w:spacing w:val="0"/>
          <w:sz w:val="32"/>
          <w:szCs w:val="32"/>
        </w:rPr>
        <w:t>，</w:t>
      </w:r>
      <w:r>
        <w:rPr>
          <w:rFonts w:hint="default" w:ascii="Times New Roman" w:hAnsi="Times New Roman" w:eastAsia="方正楷体_GBK" w:cs="Times New Roman"/>
          <w:color w:val="auto"/>
          <w:spacing w:val="0"/>
          <w:sz w:val="32"/>
          <w:szCs w:val="32"/>
          <w:lang w:eastAsia="zh-CN"/>
        </w:rPr>
        <w:t>区</w:t>
      </w:r>
      <w:r>
        <w:rPr>
          <w:rFonts w:hint="default" w:ascii="Times New Roman" w:hAnsi="Times New Roman" w:eastAsia="方正楷体_GBK" w:cs="Times New Roman"/>
          <w:color w:val="auto"/>
          <w:spacing w:val="0"/>
          <w:sz w:val="32"/>
          <w:szCs w:val="32"/>
        </w:rPr>
        <w:t>委</w:t>
      </w:r>
      <w:r>
        <w:rPr>
          <w:rFonts w:hint="default" w:ascii="Times New Roman" w:hAnsi="Times New Roman" w:eastAsia="方正楷体_GBK" w:cs="Times New Roman"/>
          <w:color w:val="auto"/>
          <w:spacing w:val="0"/>
          <w:sz w:val="32"/>
          <w:szCs w:val="32"/>
          <w:lang w:eastAsia="zh-CN"/>
        </w:rPr>
        <w:t>农村工作暨</w:t>
      </w:r>
      <w:r>
        <w:rPr>
          <w:rFonts w:hint="default" w:ascii="Times New Roman" w:hAnsi="Times New Roman" w:eastAsia="方正楷体_GBK" w:cs="Times New Roman"/>
          <w:color w:val="auto"/>
          <w:spacing w:val="0"/>
          <w:sz w:val="32"/>
          <w:szCs w:val="32"/>
        </w:rPr>
        <w:t>实施乡村振兴战略领导小组成员单位：</w:t>
      </w:r>
    </w:p>
    <w:p>
      <w:pPr>
        <w:keepNext w:val="0"/>
        <w:keepLines w:val="0"/>
        <w:pageBreakBefore w:val="0"/>
        <w:widowControl w:val="0"/>
        <w:kinsoku/>
        <w:wordWrap/>
        <w:overflowPunct/>
        <w:topLinePunct w:val="0"/>
        <w:autoSpaceDE/>
        <w:autoSpaceDN/>
        <w:bidi w:val="0"/>
        <w:adjustRightInd/>
        <w:snapToGrid/>
        <w:spacing w:line="500" w:lineRule="exact"/>
        <w:ind w:firstLine="560"/>
        <w:jc w:val="left"/>
        <w:textAlignment w:val="auto"/>
        <w:rPr>
          <w:rFonts w:hint="default" w:ascii="Times New Roman" w:hAnsi="Times New Roman" w:eastAsia="方正楷体_GBK" w:cs="Times New Roman"/>
          <w:lang w:eastAsia="zh-CN"/>
        </w:rPr>
      </w:pPr>
      <w:r>
        <w:rPr>
          <w:rFonts w:hint="default" w:ascii="Times New Roman" w:hAnsi="Times New Roman" w:eastAsia="方正楷体_GBK" w:cs="Times New Roman"/>
          <w:spacing w:val="0"/>
          <w:sz w:val="32"/>
          <w:szCs w:val="32"/>
        </w:rPr>
        <w:t>《重庆市铜梁区分层分类全面推进乡村振兴实施方案（试行）》已经</w:t>
      </w:r>
      <w:r>
        <w:rPr>
          <w:rFonts w:hint="eastAsia" w:ascii="Times New Roman" w:hAnsi="Times New Roman" w:eastAsia="方正楷体_GBK" w:cs="Times New Roman"/>
          <w:spacing w:val="0"/>
          <w:sz w:val="32"/>
          <w:szCs w:val="32"/>
          <w:lang w:eastAsia="zh-CN"/>
        </w:rPr>
        <w:t>区委、区政府研究同意</w:t>
      </w:r>
      <w:r>
        <w:rPr>
          <w:rFonts w:hint="default" w:ascii="Times New Roman" w:hAnsi="Times New Roman" w:eastAsia="方正楷体_GBK" w:cs="Times New Roman"/>
          <w:spacing w:val="0"/>
          <w:sz w:val="32"/>
          <w:szCs w:val="32"/>
        </w:rPr>
        <w:t>，现印发给你们，请认真贯彻落实。</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楷体_GBK" w:cs="Times New Roman"/>
          <w:lang w:eastAsia="zh-CN"/>
        </w:rPr>
      </w:pPr>
    </w:p>
    <w:p>
      <w:pPr>
        <w:keepNext w:val="0"/>
        <w:keepLines w:val="0"/>
        <w:pageBreakBefore w:val="0"/>
        <w:widowControl w:val="0"/>
        <w:kinsoku/>
        <w:wordWrap/>
        <w:overflowPunct/>
        <w:topLinePunct w:val="0"/>
        <w:autoSpaceDE/>
        <w:autoSpaceDN/>
        <w:bidi w:val="0"/>
        <w:adjustRightInd/>
        <w:snapToGrid/>
        <w:spacing w:before="0" w:after="0" w:line="500" w:lineRule="exact"/>
        <w:ind w:right="0" w:rightChars="0" w:firstLine="1144" w:firstLineChars="400"/>
        <w:textAlignment w:val="auto"/>
        <w:outlineLvl w:val="9"/>
        <w:rPr>
          <w:rFonts w:hint="default" w:ascii="Times New Roman" w:hAnsi="Times New Roman" w:eastAsia="方正楷体_GBK" w:cs="Times New Roman"/>
          <w:b w:val="0"/>
          <w:bCs w:val="0"/>
          <w:color w:val="auto"/>
          <w:spacing w:val="-17"/>
          <w:sz w:val="32"/>
          <w:szCs w:val="32"/>
          <w:u w:val="none" w:color="auto"/>
          <w:lang w:eastAsia="zh-CN"/>
        </w:rPr>
      </w:pPr>
      <w:r>
        <w:rPr>
          <w:rFonts w:hint="default" w:ascii="Times New Roman" w:hAnsi="Times New Roman" w:eastAsia="方正楷体_GBK" w:cs="Times New Roman"/>
          <w:b w:val="0"/>
          <w:bCs w:val="0"/>
          <w:color w:val="auto"/>
          <w:spacing w:val="-17"/>
          <w:sz w:val="32"/>
          <w:szCs w:val="32"/>
          <w:u w:val="none" w:color="auto"/>
          <w:lang w:eastAsia="zh-CN"/>
        </w:rPr>
        <w:t>中共重庆市铜梁区委农村工作暨实施乡村振兴战略领导小组</w:t>
      </w:r>
    </w:p>
    <w:p>
      <w:pPr>
        <w:keepNext w:val="0"/>
        <w:keepLines w:val="0"/>
        <w:pageBreakBefore w:val="0"/>
        <w:widowControl w:val="0"/>
        <w:kinsoku/>
        <w:wordWrap/>
        <w:overflowPunct/>
        <w:topLinePunct w:val="0"/>
        <w:autoSpaceDE/>
        <w:autoSpaceDN/>
        <w:bidi w:val="0"/>
        <w:adjustRightInd/>
        <w:snapToGrid/>
        <w:spacing w:before="0" w:after="0" w:line="500" w:lineRule="exact"/>
        <w:ind w:right="0" w:rightChars="0" w:firstLine="5120" w:firstLineChars="1600"/>
        <w:textAlignment w:val="auto"/>
        <w:outlineLvl w:val="9"/>
        <w:rPr>
          <w:rFonts w:hint="default" w:ascii="Times New Roman" w:hAnsi="Times New Roman" w:eastAsia="方正楷体_GBK" w:cs="Times New Roman"/>
          <w:b w:val="0"/>
          <w:bCs w:val="0"/>
          <w:color w:val="auto"/>
          <w:sz w:val="32"/>
          <w:szCs w:val="32"/>
          <w:u w:val="none" w:color="auto"/>
          <w:lang w:val="en-US" w:eastAsia="zh-CN"/>
        </w:rPr>
      </w:pPr>
      <w:r>
        <w:rPr>
          <w:rFonts w:hint="default" w:ascii="Times New Roman" w:hAnsi="Times New Roman" w:eastAsia="方正楷体_GBK" w:cs="Times New Roman"/>
          <w:b w:val="0"/>
          <w:bCs w:val="0"/>
          <w:color w:val="auto"/>
          <w:sz w:val="32"/>
          <w:szCs w:val="32"/>
          <w:u w:val="none" w:color="auto"/>
          <w:lang w:val="en-US" w:eastAsia="zh-CN"/>
        </w:rPr>
        <w:t>2021年</w:t>
      </w:r>
      <w:r>
        <w:rPr>
          <w:rFonts w:hint="eastAsia" w:ascii="Times New Roman" w:hAnsi="Times New Roman" w:eastAsia="方正楷体_GBK" w:cs="Times New Roman"/>
          <w:b w:val="0"/>
          <w:bCs w:val="0"/>
          <w:color w:val="auto"/>
          <w:sz w:val="32"/>
          <w:szCs w:val="32"/>
          <w:u w:val="none" w:color="auto"/>
          <w:lang w:val="en-US" w:eastAsia="zh-CN"/>
        </w:rPr>
        <w:t>10</w:t>
      </w:r>
      <w:r>
        <w:rPr>
          <w:rFonts w:hint="default" w:ascii="Times New Roman" w:hAnsi="Times New Roman" w:eastAsia="方正楷体_GBK" w:cs="Times New Roman"/>
          <w:b w:val="0"/>
          <w:bCs w:val="0"/>
          <w:color w:val="auto"/>
          <w:sz w:val="32"/>
          <w:szCs w:val="32"/>
          <w:u w:val="none" w:color="auto"/>
          <w:lang w:val="en-US" w:eastAsia="zh-CN"/>
        </w:rPr>
        <w:t>月</w:t>
      </w:r>
      <w:r>
        <w:rPr>
          <w:rFonts w:hint="eastAsia" w:ascii="Times New Roman" w:hAnsi="Times New Roman" w:eastAsia="方正楷体_GBK" w:cs="Times New Roman"/>
          <w:b w:val="0"/>
          <w:bCs w:val="0"/>
          <w:color w:val="auto"/>
          <w:sz w:val="32"/>
          <w:szCs w:val="32"/>
          <w:u w:val="none" w:color="auto"/>
          <w:lang w:val="en-US" w:eastAsia="zh-CN"/>
        </w:rPr>
        <w:t>21</w:t>
      </w:r>
      <w:r>
        <w:rPr>
          <w:rFonts w:hint="default" w:ascii="Times New Roman" w:hAnsi="Times New Roman" w:eastAsia="方正楷体_GBK" w:cs="Times New Roman"/>
          <w:b w:val="0"/>
          <w:bCs w:val="0"/>
          <w:color w:val="auto"/>
          <w:sz w:val="32"/>
          <w:szCs w:val="32"/>
          <w:u w:val="none" w:color="auto"/>
          <w:lang w:val="en-US" w:eastAsia="zh-CN"/>
        </w:rPr>
        <w:t>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_GBK" w:cs="Times New Roman"/>
          <w:b w:val="0"/>
          <w:bCs w:val="0"/>
          <w:sz w:val="44"/>
          <w:szCs w:val="44"/>
          <w:u w:val="none"/>
        </w:rPr>
      </w:pPr>
      <w:r>
        <w:rPr>
          <w:rFonts w:hint="eastAsia" w:ascii="Times New Roman" w:hAnsi="Times New Roman" w:eastAsia="方正小标宋_GBK" w:cs="Times New Roman"/>
          <w:b w:val="0"/>
          <w:bCs w:val="0"/>
          <w:sz w:val="44"/>
          <w:szCs w:val="44"/>
          <w:u w:val="none"/>
        </w:rPr>
        <w:t>重庆市</w:t>
      </w:r>
      <w:r>
        <w:rPr>
          <w:rFonts w:hint="eastAsia" w:ascii="Times New Roman" w:hAnsi="Times New Roman" w:eastAsia="方正小标宋_GBK" w:cs="Times New Roman"/>
          <w:b w:val="0"/>
          <w:bCs w:val="0"/>
          <w:sz w:val="44"/>
          <w:szCs w:val="44"/>
          <w:u w:val="none"/>
          <w:lang w:val="en-US" w:eastAsia="zh-CN"/>
        </w:rPr>
        <w:t>铜梁区分层分类</w:t>
      </w:r>
      <w:r>
        <w:rPr>
          <w:rFonts w:hint="eastAsia" w:ascii="Times New Roman" w:hAnsi="Times New Roman" w:eastAsia="方正小标宋_GBK" w:cs="Times New Roman"/>
          <w:b w:val="0"/>
          <w:bCs w:val="0"/>
          <w:sz w:val="44"/>
          <w:szCs w:val="44"/>
          <w:u w:val="none"/>
        </w:rPr>
        <w:t>全面推进乡村振兴</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_GBK" w:cs="Times New Roman"/>
          <w:b w:val="0"/>
          <w:bCs w:val="0"/>
          <w:sz w:val="44"/>
          <w:szCs w:val="44"/>
          <w:u w:val="none"/>
        </w:rPr>
      </w:pPr>
      <w:r>
        <w:rPr>
          <w:rFonts w:hint="eastAsia" w:ascii="Times New Roman" w:hAnsi="Times New Roman" w:eastAsia="方正小标宋_GBK" w:cs="Times New Roman"/>
          <w:b w:val="0"/>
          <w:bCs w:val="0"/>
          <w:sz w:val="44"/>
          <w:szCs w:val="44"/>
          <w:u w:val="none"/>
        </w:rPr>
        <w:t>实施方案（试行）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习近平总书记指出，脱贫攻坚取得胜利后，要全面推进乡村振兴，这是“三农”工作重心的历史性转移。要推动乡村振兴健康有序进行，规划先行、精准施策、分类推进。</w:t>
      </w:r>
      <w:r>
        <w:rPr>
          <w:rFonts w:hint="eastAsia" w:ascii="Times New Roman" w:hAnsi="Times New Roman" w:eastAsia="方正仿宋_GBK" w:cs="Times New Roman"/>
          <w:sz w:val="32"/>
          <w:szCs w:val="32"/>
          <w:u w:val="none"/>
          <w:lang w:val="en-US" w:eastAsia="zh-CN"/>
        </w:rPr>
        <w:t>为</w:t>
      </w:r>
      <w:r>
        <w:rPr>
          <w:rFonts w:hint="eastAsia" w:ascii="Times New Roman" w:hAnsi="Times New Roman" w:eastAsia="方正仿宋_GBK" w:cs="Times New Roman"/>
          <w:sz w:val="32"/>
          <w:szCs w:val="32"/>
          <w:u w:val="none"/>
        </w:rPr>
        <w:t>科学有序全面推进</w:t>
      </w:r>
      <w:r>
        <w:rPr>
          <w:rFonts w:hint="eastAsia" w:ascii="Times New Roman" w:hAnsi="Times New Roman" w:eastAsia="方正仿宋_GBK" w:cs="Times New Roman"/>
          <w:sz w:val="32"/>
          <w:szCs w:val="32"/>
          <w:u w:val="none"/>
          <w:lang w:eastAsia="zh-CN"/>
        </w:rPr>
        <w:t>铜梁</w:t>
      </w:r>
      <w:r>
        <w:rPr>
          <w:rFonts w:hint="eastAsia" w:ascii="Times New Roman" w:hAnsi="Times New Roman" w:eastAsia="方正仿宋_GBK" w:cs="Times New Roman"/>
          <w:sz w:val="32"/>
          <w:szCs w:val="32"/>
          <w:u w:val="none"/>
        </w:rPr>
        <w:t>乡村振兴</w:t>
      </w:r>
      <w:r>
        <w:rPr>
          <w:rFonts w:hint="eastAsia" w:ascii="Times New Roman" w:hAnsi="Times New Roman" w:eastAsia="方正仿宋_GBK" w:cs="Times New Roman"/>
          <w:sz w:val="32"/>
          <w:szCs w:val="32"/>
          <w:u w:val="none"/>
          <w:lang w:eastAsia="zh-CN"/>
        </w:rPr>
        <w:t>先行示范区建设</w:t>
      </w:r>
      <w:r>
        <w:rPr>
          <w:rFonts w:hint="eastAsia" w:ascii="Times New Roman" w:hAnsi="Times New Roman" w:eastAsia="方正仿宋_GBK" w:cs="Times New Roman"/>
          <w:sz w:val="32"/>
          <w:szCs w:val="32"/>
          <w:u w:val="none"/>
        </w:rPr>
        <w:t>，</w:t>
      </w:r>
      <w:r>
        <w:rPr>
          <w:rFonts w:hint="eastAsia" w:ascii="Times New Roman" w:hAnsi="Times New Roman" w:eastAsia="方正仿宋_GBK" w:cs="Times New Roman"/>
          <w:sz w:val="32"/>
          <w:szCs w:val="32"/>
          <w:u w:val="none"/>
          <w:lang w:val="en-US" w:eastAsia="zh-CN"/>
        </w:rPr>
        <w:t>根据《中共重庆市委农村工作暨实施乡村振兴战略领导小组关于印发〈重庆市分层分类全面推进乡村振兴实施方案（试行）〉的通知》（</w:t>
      </w:r>
      <w:r>
        <w:rPr>
          <w:rFonts w:ascii="Times New Roman" w:hAnsi="Calibri" w:eastAsia="方正仿宋_GBK" w:cs="Times New Roman"/>
          <w:sz w:val="32"/>
          <w:szCs w:val="32"/>
          <w:u w:val="none"/>
        </w:rPr>
        <w:t>渝委农</w:t>
      </w:r>
      <w:r>
        <w:rPr>
          <w:rFonts w:hint="eastAsia" w:ascii="Times New Roman" w:hAnsi="Calibri" w:eastAsia="方正仿宋_GBK" w:cs="Times New Roman"/>
          <w:sz w:val="32"/>
          <w:szCs w:val="32"/>
          <w:u w:val="none"/>
        </w:rPr>
        <w:t>组</w:t>
      </w:r>
      <w:r>
        <w:rPr>
          <w:rFonts w:ascii="Times New Roman" w:hAnsi="Calibri" w:eastAsia="方正仿宋_GBK" w:cs="Times New Roman"/>
          <w:sz w:val="32"/>
          <w:szCs w:val="32"/>
          <w:u w:val="none"/>
        </w:rPr>
        <w:t>〔</w:t>
      </w:r>
      <w:r>
        <w:rPr>
          <w:rFonts w:ascii="Times New Roman" w:hAnsi="Times New Roman" w:eastAsia="方正仿宋_GBK" w:cs="Times New Roman"/>
          <w:sz w:val="32"/>
          <w:szCs w:val="32"/>
          <w:u w:val="none"/>
        </w:rPr>
        <w:t>202</w:t>
      </w:r>
      <w:r>
        <w:rPr>
          <w:rFonts w:hint="eastAsia" w:ascii="Times New Roman" w:hAnsi="Times New Roman" w:eastAsia="方正仿宋_GBK" w:cs="Times New Roman"/>
          <w:sz w:val="32"/>
          <w:szCs w:val="32"/>
          <w:u w:val="none"/>
        </w:rPr>
        <w:t>1</w:t>
      </w:r>
      <w:r>
        <w:rPr>
          <w:rFonts w:ascii="Times New Roman" w:hAnsi="Calibri" w:eastAsia="方正仿宋_GBK" w:cs="Times New Roman"/>
          <w:sz w:val="32"/>
          <w:szCs w:val="32"/>
          <w:u w:val="none"/>
        </w:rPr>
        <w:t>〕</w:t>
      </w:r>
      <w:r>
        <w:rPr>
          <w:rFonts w:hint="eastAsia" w:ascii="Times New Roman" w:hAnsi="Calibri" w:eastAsia="方正仿宋_GBK" w:cs="Times New Roman"/>
          <w:sz w:val="32"/>
          <w:szCs w:val="32"/>
          <w:u w:val="none"/>
          <w:lang w:val="en-US" w:eastAsia="zh-CN"/>
        </w:rPr>
        <w:t>9</w:t>
      </w:r>
      <w:r>
        <w:rPr>
          <w:rFonts w:ascii="Times New Roman" w:hAnsi="Calibri" w:eastAsia="方正仿宋_GBK" w:cs="Times New Roman"/>
          <w:sz w:val="32"/>
          <w:szCs w:val="32"/>
          <w:u w:val="none"/>
        </w:rPr>
        <w:t>号</w:t>
      </w:r>
      <w:r>
        <w:rPr>
          <w:rFonts w:hint="eastAsia" w:ascii="Times New Roman" w:hAnsi="Times New Roman" w:eastAsia="方正仿宋_GBK" w:cs="Times New Roman"/>
          <w:sz w:val="32"/>
          <w:szCs w:val="32"/>
          <w:u w:val="none"/>
          <w:lang w:val="en-US" w:eastAsia="zh-CN"/>
        </w:rPr>
        <w:t>）精神，结合我区实际</w:t>
      </w:r>
      <w:r>
        <w:rPr>
          <w:rFonts w:hint="eastAsia" w:ascii="Times New Roman" w:hAnsi="Times New Roman" w:eastAsia="方正仿宋_GBK" w:cs="Times New Roman"/>
          <w:sz w:val="32"/>
          <w:szCs w:val="32"/>
          <w:u w:val="none"/>
        </w:rPr>
        <w:t>，制定本实施方案。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黑体_GBK" w:cs="Times New Roman"/>
          <w:sz w:val="32"/>
          <w:szCs w:val="32"/>
          <w:u w:val="none"/>
        </w:rPr>
      </w:pPr>
      <w:r>
        <w:rPr>
          <w:rFonts w:hint="eastAsia" w:ascii="Times New Roman" w:hAnsi="Times New Roman" w:eastAsia="方正黑体_GBK" w:cs="Times New Roman"/>
          <w:sz w:val="32"/>
          <w:szCs w:val="32"/>
          <w:u w:val="none"/>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以习近平新时代中国特色社会主义思想为指导，深入贯彻党的十九大和十九届二中、三中、四中、五中全会精神，全面落实习近平总书记对重庆的重要指示要求，按照中央农村工作会议、全国脱贫攻坚总结表彰大会、全国巩固拓展脱贫攻坚成果同乡村振兴有效衔接工作会议和市委农村工作会议部署，坚持统筹谋划、因地</w:t>
      </w:r>
      <w:r>
        <w:rPr>
          <w:rFonts w:hint="eastAsia" w:ascii="Times New Roman" w:hAnsi="Times New Roman" w:eastAsia="方正仿宋_GBK" w:cs="Times New Roman"/>
          <w:color w:val="auto"/>
          <w:sz w:val="32"/>
          <w:szCs w:val="32"/>
          <w:u w:val="none"/>
        </w:rPr>
        <w:t>制宜、分类施策、点面结合，坚持抓两头带中间，将全</w:t>
      </w:r>
      <w:r>
        <w:rPr>
          <w:rFonts w:hint="eastAsia" w:ascii="Times New Roman" w:hAnsi="Times New Roman" w:eastAsia="方正仿宋_GBK" w:cs="Times New Roman"/>
          <w:color w:val="auto"/>
          <w:sz w:val="32"/>
          <w:szCs w:val="32"/>
          <w:u w:val="none"/>
          <w:lang w:val="en-US" w:eastAsia="zh-CN"/>
        </w:rPr>
        <w:t>区</w:t>
      </w:r>
      <w:r>
        <w:rPr>
          <w:rFonts w:hint="eastAsia" w:ascii="Times New Roman" w:hAnsi="Times New Roman" w:eastAsia="方正仿宋_GBK" w:cs="Times New Roman"/>
          <w:color w:val="auto"/>
          <w:sz w:val="32"/>
          <w:szCs w:val="32"/>
          <w:u w:val="none"/>
        </w:rPr>
        <w:t>乡村振兴分为先行示范类、重点帮扶类、积极推进类有序推进，强化示范带动和</w:t>
      </w:r>
      <w:r>
        <w:rPr>
          <w:rFonts w:hint="eastAsia" w:ascii="Times New Roman" w:hAnsi="Times New Roman" w:eastAsia="方正仿宋_GBK" w:cs="Times New Roman"/>
          <w:color w:val="auto"/>
          <w:sz w:val="32"/>
          <w:szCs w:val="32"/>
          <w:u w:val="none"/>
          <w:lang w:val="en-US" w:eastAsia="zh-CN"/>
        </w:rPr>
        <w:t>巩固脱贫攻坚成果</w:t>
      </w:r>
      <w:r>
        <w:rPr>
          <w:rFonts w:hint="eastAsia" w:ascii="Times New Roman" w:hAnsi="Times New Roman" w:eastAsia="方正仿宋_GBK" w:cs="Times New Roman"/>
          <w:color w:val="auto"/>
          <w:sz w:val="32"/>
          <w:szCs w:val="32"/>
          <w:u w:val="none"/>
        </w:rPr>
        <w:t>，健全分层分类推进机制，</w:t>
      </w:r>
      <w:r>
        <w:rPr>
          <w:rFonts w:hint="eastAsia" w:ascii="Times New Roman" w:hAnsi="Times New Roman" w:eastAsia="方正仿宋_GBK" w:cs="Times New Roman"/>
          <w:sz w:val="32"/>
          <w:szCs w:val="32"/>
          <w:u w:val="none"/>
        </w:rPr>
        <w:t>促进乡村全面振兴，加快农业农村现代化。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sz w:val="32"/>
          <w:szCs w:val="32"/>
          <w:u w:val="none"/>
          <w:lang w:val="en-US" w:eastAsia="zh-CN"/>
        </w:rPr>
      </w:pPr>
      <w:r>
        <w:rPr>
          <w:rFonts w:hint="eastAsia" w:ascii="Times New Roman" w:hAnsi="Times New Roman" w:eastAsia="方正黑体_GBK" w:cs="Times New Roman"/>
          <w:sz w:val="32"/>
          <w:szCs w:val="32"/>
          <w:u w:val="none"/>
        </w:rPr>
        <w:t>二、</w:t>
      </w:r>
      <w:r>
        <w:rPr>
          <w:rFonts w:hint="eastAsia" w:ascii="Times New Roman" w:hAnsi="Times New Roman" w:eastAsia="方正黑体_GBK" w:cs="Times New Roman"/>
          <w:sz w:val="32"/>
          <w:szCs w:val="32"/>
          <w:u w:val="none"/>
          <w:lang w:val="en-US" w:eastAsia="zh-CN"/>
        </w:rPr>
        <w:t>分层分类推进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依据区位条件、资源禀赋、产业基础、发展水平等实际情况，将全</w:t>
      </w:r>
      <w:r>
        <w:rPr>
          <w:rFonts w:hint="eastAsia" w:ascii="Times New Roman" w:hAnsi="Times New Roman" w:eastAsia="方正仿宋_GBK" w:cs="Times New Roman"/>
          <w:sz w:val="32"/>
          <w:szCs w:val="32"/>
          <w:u w:val="none"/>
          <w:lang w:val="en-US" w:eastAsia="zh-CN"/>
        </w:rPr>
        <w:t>区28个镇（街道）</w:t>
      </w:r>
      <w:r>
        <w:rPr>
          <w:rFonts w:hint="eastAsia" w:ascii="Times New Roman" w:hAnsi="Times New Roman" w:eastAsia="方正仿宋_GBK" w:cs="Times New Roman"/>
          <w:sz w:val="32"/>
          <w:szCs w:val="32"/>
          <w:u w:val="none"/>
        </w:rPr>
        <w:t>分为“</w:t>
      </w:r>
      <w:r>
        <w:rPr>
          <w:rFonts w:hint="eastAsia" w:ascii="Times New Roman" w:hAnsi="Times New Roman" w:eastAsia="方正仿宋_GBK" w:cs="Times New Roman"/>
          <w:sz w:val="32"/>
          <w:szCs w:val="32"/>
          <w:u w:val="none"/>
          <w:lang w:val="en-US" w:eastAsia="zh-CN"/>
        </w:rPr>
        <w:t>二</w:t>
      </w:r>
      <w:r>
        <w:rPr>
          <w:rFonts w:hint="eastAsia" w:ascii="Times New Roman" w:hAnsi="Times New Roman" w:eastAsia="方正仿宋_GBK" w:cs="Times New Roman"/>
          <w:sz w:val="32"/>
          <w:szCs w:val="32"/>
          <w:u w:val="none"/>
        </w:rPr>
        <w:t>层”</w:t>
      </w:r>
      <w:r>
        <w:rPr>
          <w:rFonts w:hint="eastAsia" w:ascii="Times New Roman" w:hAnsi="Times New Roman" w:eastAsia="方正仿宋_GBK" w:cs="Times New Roman"/>
          <w:sz w:val="32"/>
          <w:szCs w:val="32"/>
          <w:u w:val="none"/>
          <w:lang w:eastAsia="zh-CN"/>
        </w:rPr>
        <w:t>（镇村）</w:t>
      </w:r>
      <w:r>
        <w:rPr>
          <w:rFonts w:hint="eastAsia" w:ascii="Times New Roman" w:hAnsi="Times New Roman" w:eastAsia="方正仿宋_GBK" w:cs="Times New Roman"/>
          <w:sz w:val="32"/>
          <w:szCs w:val="32"/>
          <w:u w:val="none"/>
        </w:rPr>
        <w:t>“三类”</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rPr>
        <w:t>先行示范</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rPr>
        <w:t>重点帮扶</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rPr>
        <w:t>积极推进</w:t>
      </w:r>
      <w:r>
        <w:rPr>
          <w:rFonts w:hint="eastAsia" w:ascii="Times New Roman" w:hAnsi="Times New Roman" w:eastAsia="方正仿宋_GBK" w:cs="Times New Roman"/>
          <w:sz w:val="32"/>
          <w:szCs w:val="32"/>
          <w:u w:val="none"/>
          <w:lang w:eastAsia="zh-CN"/>
        </w:rPr>
        <w:t>类）</w:t>
      </w:r>
      <w:r>
        <w:rPr>
          <w:rFonts w:hint="eastAsia" w:ascii="Times New Roman" w:hAnsi="Times New Roman" w:eastAsia="方正仿宋_GBK" w:cs="Times New Roman"/>
          <w:sz w:val="32"/>
          <w:szCs w:val="32"/>
          <w:u w:val="none"/>
        </w:rPr>
        <w:t>，全面推进乡村振兴</w:t>
      </w:r>
      <w:r>
        <w:rPr>
          <w:rFonts w:hint="eastAsia" w:ascii="Times New Roman" w:hAnsi="Times New Roman" w:eastAsia="方正仿宋_GBK" w:cs="Times New Roman"/>
          <w:sz w:val="32"/>
          <w:szCs w:val="32"/>
          <w:u w:val="none"/>
          <w:lang w:eastAsia="zh-CN"/>
        </w:rPr>
        <w:t>先行示范区建设，</w:t>
      </w:r>
      <w:r>
        <w:rPr>
          <w:rFonts w:ascii="Times New Roman" w:hAnsi="Times New Roman" w:eastAsia="方正仿宋_GBK" w:cs="Times New Roman"/>
          <w:sz w:val="32"/>
          <w:szCs w:val="32"/>
          <w:u w:val="none"/>
        </w:rPr>
        <w:t>力争到2025年达到东部地区平均水平</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pacing w:val="-5"/>
          <w:sz w:val="32"/>
          <w:szCs w:val="32"/>
          <w:u w:val="none"/>
        </w:rPr>
        <w:t>并在主城都市区、</w:t>
      </w:r>
      <w:r>
        <w:rPr>
          <w:rFonts w:hint="eastAsia" w:ascii="Times New Roman" w:hAnsi="Times New Roman" w:eastAsia="方正仿宋_GBK" w:cs="Times New Roman"/>
          <w:spacing w:val="-5"/>
          <w:sz w:val="32"/>
          <w:szCs w:val="32"/>
          <w:u w:val="none"/>
          <w:lang w:val="en-US" w:eastAsia="zh-CN"/>
        </w:rPr>
        <w:t>成渝中部地区</w:t>
      </w:r>
      <w:r>
        <w:rPr>
          <w:rFonts w:hint="eastAsia" w:ascii="Times New Roman" w:hAnsi="Times New Roman" w:eastAsia="方正仿宋_GBK" w:cs="Times New Roman"/>
          <w:spacing w:val="-5"/>
          <w:sz w:val="32"/>
          <w:szCs w:val="32"/>
          <w:u w:val="none"/>
        </w:rPr>
        <w:t>形成示范</w:t>
      </w:r>
      <w:r>
        <w:rPr>
          <w:rFonts w:hint="eastAsia" w:ascii="Times New Roman" w:hAnsi="Times New Roman" w:eastAsia="方正仿宋_GBK" w:cs="Times New Roman"/>
          <w:spacing w:val="-5"/>
          <w:sz w:val="32"/>
          <w:szCs w:val="32"/>
          <w:u w:val="none"/>
          <w:lang w:eastAsia="zh-CN"/>
        </w:rPr>
        <w:t>引领</w:t>
      </w:r>
      <w:r>
        <w:rPr>
          <w:rFonts w:hint="eastAsia" w:ascii="Times New Roman" w:hAnsi="Times New Roman" w:eastAsia="方正仿宋_GBK" w:cs="Times New Roman"/>
          <w:spacing w:val="-5"/>
          <w:sz w:val="32"/>
          <w:szCs w:val="32"/>
          <w:u w:val="none"/>
        </w:rPr>
        <w:t>效应。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楷体_GBK" w:cs="Times New Roman"/>
          <w:sz w:val="32"/>
          <w:szCs w:val="32"/>
          <w:u w:val="none"/>
          <w:lang w:val="en-US" w:eastAsia="zh-CN"/>
        </w:rPr>
      </w:pPr>
      <w:r>
        <w:rPr>
          <w:rFonts w:hint="eastAsia" w:ascii="Times New Roman" w:hAnsi="Times New Roman" w:eastAsia="方正楷体_GBK" w:cs="Times New Roman"/>
          <w:sz w:val="32"/>
          <w:szCs w:val="32"/>
          <w:u w:val="none"/>
          <w:lang w:val="en-US" w:eastAsia="zh-CN"/>
        </w:rPr>
        <w:t>（一）镇（街道）分类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先行示范类。包括</w:t>
      </w:r>
      <w:r>
        <w:rPr>
          <w:rFonts w:hint="eastAsia" w:ascii="Times New Roman" w:hAnsi="Times New Roman" w:eastAsia="方正仿宋_GBK" w:cs="Times New Roman"/>
          <w:sz w:val="32"/>
          <w:szCs w:val="32"/>
          <w:u w:val="none"/>
          <w:lang w:eastAsia="zh-CN"/>
        </w:rPr>
        <w:t>巴川、东城、南城、蒲吕、旧县、二坪、土桥、</w:t>
      </w:r>
      <w:r>
        <w:rPr>
          <w:rFonts w:hint="eastAsia" w:ascii="Times New Roman" w:hAnsi="Times New Roman" w:eastAsia="方正仿宋_GBK" w:cs="Times New Roman"/>
          <w:b w:val="0"/>
          <w:bCs w:val="0"/>
          <w:kern w:val="2"/>
          <w:sz w:val="32"/>
          <w:szCs w:val="32"/>
          <w:u w:val="none"/>
          <w:lang w:val="en-US" w:eastAsia="zh-CN" w:bidi="ar-SA"/>
        </w:rPr>
        <w:t>水口、</w:t>
      </w:r>
      <w:r>
        <w:rPr>
          <w:rFonts w:hint="eastAsia" w:ascii="Times New Roman" w:hAnsi="Times New Roman" w:eastAsia="方正仿宋_GBK" w:cs="Times New Roman"/>
          <w:sz w:val="32"/>
          <w:szCs w:val="32"/>
          <w:u w:val="none"/>
          <w:lang w:eastAsia="zh-CN"/>
        </w:rPr>
        <w:t>安居、</w:t>
      </w:r>
      <w:r>
        <w:rPr>
          <w:rFonts w:hint="eastAsia" w:ascii="Times New Roman" w:hAnsi="Times New Roman" w:eastAsia="方正仿宋_GBK" w:cs="Times New Roman"/>
          <w:b w:val="0"/>
          <w:bCs w:val="0"/>
          <w:kern w:val="2"/>
          <w:sz w:val="32"/>
          <w:szCs w:val="32"/>
          <w:u w:val="none"/>
          <w:lang w:val="en-US" w:eastAsia="zh-CN" w:bidi="ar-SA"/>
        </w:rPr>
        <w:t>平滩、石鱼、大庙、</w:t>
      </w:r>
      <w:r>
        <w:rPr>
          <w:rFonts w:hint="eastAsia" w:ascii="Times New Roman" w:hAnsi="Times New Roman" w:eastAsia="方正仿宋_GBK" w:cs="Times New Roman"/>
          <w:sz w:val="32"/>
          <w:szCs w:val="32"/>
          <w:u w:val="none"/>
          <w:lang w:eastAsia="zh-CN"/>
        </w:rPr>
        <w:t>侣俸、</w:t>
      </w:r>
      <w:r>
        <w:rPr>
          <w:rFonts w:hint="eastAsia" w:ascii="Times New Roman" w:hAnsi="Times New Roman" w:eastAsia="方正仿宋_GBK" w:cs="Times New Roman"/>
          <w:b w:val="0"/>
          <w:bCs w:val="0"/>
          <w:kern w:val="2"/>
          <w:sz w:val="32"/>
          <w:szCs w:val="32"/>
          <w:u w:val="none"/>
          <w:lang w:val="en-US" w:eastAsia="zh-CN" w:bidi="ar-SA"/>
        </w:rPr>
        <w:t>太平</w:t>
      </w:r>
      <w:r>
        <w:rPr>
          <w:rFonts w:hint="eastAsia" w:ascii="Times New Roman" w:hAnsi="Times New Roman" w:eastAsia="方正仿宋_GBK" w:cs="Times New Roman"/>
          <w:sz w:val="32"/>
          <w:szCs w:val="32"/>
          <w:u w:val="none"/>
          <w:lang w:val="en-US" w:eastAsia="zh-CN"/>
        </w:rPr>
        <w:t>14个镇（街道）。其中，</w:t>
      </w:r>
      <w:r>
        <w:rPr>
          <w:rFonts w:hint="eastAsia" w:ascii="Times New Roman" w:hAnsi="Times New Roman" w:eastAsia="方正仿宋_GBK" w:cs="Times New Roman"/>
          <w:sz w:val="32"/>
          <w:szCs w:val="32"/>
          <w:u w:val="none"/>
          <w:lang w:eastAsia="zh-CN"/>
        </w:rPr>
        <w:t>巴川、东城、南城、蒲吕、旧县、土桥、安居</w:t>
      </w:r>
      <w:r>
        <w:rPr>
          <w:rFonts w:hint="eastAsia" w:ascii="Times New Roman" w:hAnsi="Times New Roman" w:eastAsia="方正仿宋_GBK" w:cs="Times New Roman"/>
          <w:sz w:val="32"/>
          <w:szCs w:val="32"/>
          <w:u w:val="none"/>
          <w:lang w:val="en-US" w:eastAsia="zh-CN"/>
        </w:rPr>
        <w:t>7个镇（街道）力争</w:t>
      </w:r>
      <w:r>
        <w:rPr>
          <w:rFonts w:hint="eastAsia" w:ascii="Times New Roman" w:hAnsi="Times New Roman" w:eastAsia="方正仿宋_GBK" w:cs="Times New Roman"/>
          <w:sz w:val="32"/>
          <w:szCs w:val="32"/>
          <w:u w:val="none"/>
          <w:lang w:eastAsia="zh-CN"/>
        </w:rPr>
        <w:t>202</w:t>
      </w:r>
      <w:r>
        <w:rPr>
          <w:rFonts w:hint="eastAsia" w:ascii="Times New Roman" w:hAnsi="Times New Roman" w:eastAsia="方正仿宋_GBK" w:cs="Times New Roman"/>
          <w:sz w:val="32"/>
          <w:szCs w:val="32"/>
          <w:u w:val="none"/>
          <w:lang w:val="en-US" w:eastAsia="zh-CN"/>
        </w:rPr>
        <w:t>3</w:t>
      </w:r>
      <w:r>
        <w:rPr>
          <w:rFonts w:hint="eastAsia" w:ascii="Times New Roman" w:hAnsi="Times New Roman" w:eastAsia="方正仿宋_GBK" w:cs="Times New Roman"/>
          <w:sz w:val="32"/>
          <w:szCs w:val="32"/>
          <w:u w:val="none"/>
          <w:lang w:eastAsia="zh-CN"/>
        </w:rPr>
        <w:t>年达到东部地区平均水平，二坪、</w:t>
      </w:r>
      <w:r>
        <w:rPr>
          <w:rFonts w:hint="eastAsia" w:ascii="Times New Roman" w:hAnsi="Times New Roman" w:eastAsia="方正仿宋_GBK" w:cs="Times New Roman"/>
          <w:sz w:val="32"/>
          <w:szCs w:val="32"/>
          <w:u w:val="none"/>
          <w:lang w:val="en-US" w:eastAsia="zh-CN"/>
        </w:rPr>
        <w:t>水口、平滩、石鱼、大庙、</w:t>
      </w:r>
      <w:r>
        <w:rPr>
          <w:rFonts w:hint="eastAsia" w:ascii="Times New Roman" w:hAnsi="Times New Roman" w:eastAsia="方正仿宋_GBK" w:cs="Times New Roman"/>
          <w:sz w:val="32"/>
          <w:szCs w:val="32"/>
          <w:u w:val="none"/>
          <w:lang w:eastAsia="zh-CN"/>
        </w:rPr>
        <w:t>侣俸、</w:t>
      </w:r>
      <w:r>
        <w:rPr>
          <w:rFonts w:hint="eastAsia" w:ascii="Times New Roman" w:hAnsi="Times New Roman" w:eastAsia="方正仿宋_GBK" w:cs="Times New Roman"/>
          <w:sz w:val="32"/>
          <w:szCs w:val="32"/>
          <w:u w:val="none"/>
          <w:lang w:val="en-US" w:eastAsia="zh-CN"/>
        </w:rPr>
        <w:t>太平7个镇力</w:t>
      </w:r>
      <w:r>
        <w:rPr>
          <w:rFonts w:hint="eastAsia" w:ascii="Times New Roman" w:hAnsi="Times New Roman" w:eastAsia="方正仿宋_GBK" w:cs="Times New Roman"/>
          <w:sz w:val="32"/>
          <w:szCs w:val="32"/>
          <w:u w:val="none"/>
          <w:lang w:eastAsia="zh-CN"/>
        </w:rPr>
        <w:t>争202</w:t>
      </w:r>
      <w:r>
        <w:rPr>
          <w:rFonts w:hint="eastAsia" w:ascii="Times New Roman" w:hAnsi="Times New Roman" w:eastAsia="方正仿宋_GBK" w:cs="Times New Roman"/>
          <w:sz w:val="32"/>
          <w:szCs w:val="32"/>
          <w:u w:val="none"/>
          <w:lang w:val="en-US" w:eastAsia="zh-CN"/>
        </w:rPr>
        <w:t>4</w:t>
      </w:r>
      <w:r>
        <w:rPr>
          <w:rFonts w:hint="eastAsia" w:ascii="Times New Roman" w:hAnsi="Times New Roman" w:eastAsia="方正仿宋_GBK" w:cs="Times New Roman"/>
          <w:sz w:val="32"/>
          <w:szCs w:val="32"/>
          <w:u w:val="none"/>
          <w:lang w:eastAsia="zh-CN"/>
        </w:rPr>
        <w:t>年达到东部地区平均水平。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重点帮扶类。包括</w:t>
      </w:r>
      <w:r>
        <w:rPr>
          <w:rFonts w:hint="eastAsia" w:ascii="Times New Roman" w:hAnsi="Times New Roman" w:eastAsia="方正仿宋_GBK" w:cs="Times New Roman"/>
          <w:sz w:val="32"/>
          <w:szCs w:val="32"/>
          <w:u w:val="none"/>
          <w:lang w:eastAsia="zh-CN"/>
        </w:rPr>
        <w:t>维新</w:t>
      </w:r>
      <w:r>
        <w:rPr>
          <w:rFonts w:hint="eastAsia" w:ascii="Times New Roman" w:hAnsi="Times New Roman" w:eastAsia="方正仿宋_GBK" w:cs="Times New Roman"/>
          <w:sz w:val="32"/>
          <w:szCs w:val="32"/>
          <w:u w:val="none"/>
        </w:rPr>
        <w:t>、</w:t>
      </w:r>
      <w:r>
        <w:rPr>
          <w:rFonts w:hint="eastAsia" w:ascii="Times New Roman" w:hAnsi="Times New Roman" w:eastAsia="方正仿宋_GBK" w:cs="Times New Roman"/>
          <w:sz w:val="32"/>
          <w:szCs w:val="32"/>
          <w:u w:val="none"/>
          <w:lang w:eastAsia="zh-CN"/>
        </w:rPr>
        <w:t>西河</w:t>
      </w:r>
      <w:r>
        <w:rPr>
          <w:rFonts w:hint="eastAsia" w:ascii="Times New Roman" w:hAnsi="Times New Roman" w:eastAsia="方正仿宋_GBK" w:cs="Times New Roman"/>
          <w:sz w:val="32"/>
          <w:szCs w:val="32"/>
          <w:u w:val="none"/>
        </w:rPr>
        <w:t>、</w:t>
      </w:r>
      <w:r>
        <w:rPr>
          <w:rFonts w:hint="eastAsia" w:ascii="Times New Roman" w:hAnsi="Times New Roman" w:eastAsia="方正仿宋_GBK" w:cs="Times New Roman"/>
          <w:sz w:val="32"/>
          <w:szCs w:val="32"/>
          <w:u w:val="none"/>
          <w:lang w:eastAsia="zh-CN"/>
        </w:rPr>
        <w:t>安溪</w:t>
      </w:r>
      <w:r>
        <w:rPr>
          <w:rFonts w:hint="eastAsia" w:ascii="Times New Roman" w:hAnsi="Times New Roman" w:eastAsia="方正仿宋_GBK" w:cs="Times New Roman"/>
          <w:sz w:val="32"/>
          <w:szCs w:val="32"/>
          <w:u w:val="none"/>
          <w:lang w:val="en-US" w:eastAsia="zh-CN"/>
        </w:rPr>
        <w:t>3</w:t>
      </w:r>
      <w:r>
        <w:rPr>
          <w:rFonts w:ascii="Times New Roman" w:hAnsi="Times New Roman" w:eastAsia="方正仿宋_GBK" w:cs="Times New Roman"/>
          <w:sz w:val="32"/>
          <w:szCs w:val="32"/>
          <w:u w:val="none"/>
        </w:rPr>
        <w:t>个</w:t>
      </w:r>
      <w:r>
        <w:rPr>
          <w:rFonts w:hint="eastAsia" w:ascii="Times New Roman" w:hAnsi="Times New Roman" w:eastAsia="方正仿宋_GBK" w:cs="Times New Roman"/>
          <w:sz w:val="32"/>
          <w:szCs w:val="32"/>
          <w:u w:val="none"/>
          <w:lang w:eastAsia="zh-CN"/>
        </w:rPr>
        <w:t>镇。</w:t>
      </w:r>
      <w:r>
        <w:rPr>
          <w:rFonts w:ascii="Times New Roman" w:hAnsi="Times New Roman" w:eastAsia="方正仿宋_GBK" w:cs="Times New Roman"/>
          <w:sz w:val="32"/>
          <w:szCs w:val="32"/>
          <w:u w:val="none"/>
        </w:rPr>
        <w:t>力争到2025</w:t>
      </w:r>
      <w:r>
        <w:rPr>
          <w:rFonts w:hint="eastAsia" w:ascii="Times New Roman" w:hAnsi="Times New Roman" w:eastAsia="方正仿宋_GBK" w:cs="Times New Roman"/>
          <w:sz w:val="32"/>
          <w:szCs w:val="32"/>
          <w:u w:val="none"/>
        </w:rPr>
        <w:t>年，建立健全农村低收入人口长效帮扶机制，脱贫攻坚成果</w:t>
      </w:r>
      <w:r>
        <w:rPr>
          <w:rFonts w:hint="eastAsia" w:ascii="Times New Roman" w:hAnsi="Times New Roman" w:eastAsia="方正仿宋_GBK" w:cs="Times New Roman"/>
          <w:sz w:val="32"/>
          <w:szCs w:val="32"/>
          <w:u w:val="none"/>
          <w:lang w:eastAsia="zh-CN"/>
        </w:rPr>
        <w:t>进一步</w:t>
      </w:r>
      <w:r>
        <w:rPr>
          <w:rFonts w:hint="eastAsia" w:ascii="Times New Roman" w:hAnsi="Times New Roman" w:eastAsia="方正仿宋_GBK" w:cs="Times New Roman"/>
          <w:sz w:val="32"/>
          <w:szCs w:val="32"/>
          <w:u w:val="none"/>
        </w:rPr>
        <w:t>巩固拓展，不发生规模性返贫致贫，经济社会发展和农村居民人均可支配收入增速高于全市平均水平。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积极推进类。包括</w:t>
      </w:r>
      <w:r>
        <w:rPr>
          <w:rFonts w:hint="eastAsia" w:ascii="Times New Roman" w:hAnsi="Times New Roman" w:eastAsia="方正仿宋_GBK" w:cs="Times New Roman"/>
          <w:sz w:val="32"/>
          <w:szCs w:val="32"/>
          <w:u w:val="none"/>
          <w:lang w:eastAsia="zh-CN"/>
        </w:rPr>
        <w:t>白羊、双山</w:t>
      </w:r>
      <w:r>
        <w:rPr>
          <w:rFonts w:hint="eastAsia" w:ascii="Times New Roman" w:hAnsi="Times New Roman" w:eastAsia="方正仿宋_GBK" w:cs="Times New Roman"/>
          <w:sz w:val="32"/>
          <w:szCs w:val="32"/>
          <w:u w:val="none"/>
        </w:rPr>
        <w:t>、</w:t>
      </w:r>
      <w:r>
        <w:rPr>
          <w:rFonts w:hint="eastAsia" w:ascii="Times New Roman" w:hAnsi="Times New Roman" w:eastAsia="方正仿宋_GBK" w:cs="Times New Roman"/>
          <w:sz w:val="32"/>
          <w:szCs w:val="32"/>
          <w:u w:val="none"/>
          <w:lang w:eastAsia="zh-CN"/>
        </w:rPr>
        <w:t>小林、</w:t>
      </w:r>
      <w:r>
        <w:rPr>
          <w:rFonts w:hint="eastAsia" w:ascii="Times New Roman" w:hAnsi="Times New Roman" w:eastAsia="方正仿宋_GBK" w:cs="Times New Roman"/>
          <w:b w:val="0"/>
          <w:bCs w:val="0"/>
          <w:kern w:val="2"/>
          <w:sz w:val="32"/>
          <w:szCs w:val="32"/>
          <w:u w:val="none"/>
          <w:lang w:val="en-US" w:eastAsia="zh-CN" w:bidi="ar-SA"/>
        </w:rPr>
        <w:t>虎峰、福果、</w:t>
      </w:r>
      <w:r>
        <w:rPr>
          <w:rFonts w:hint="eastAsia" w:ascii="Times New Roman" w:hAnsi="Times New Roman" w:eastAsia="方正仿宋_GBK" w:cs="Times New Roman"/>
          <w:sz w:val="32"/>
          <w:szCs w:val="32"/>
          <w:u w:val="none"/>
          <w:lang w:val="en-US" w:eastAsia="zh-CN"/>
        </w:rPr>
        <w:t>少云</w:t>
      </w:r>
      <w:r>
        <w:rPr>
          <w:rFonts w:hint="eastAsia" w:ascii="Times New Roman" w:hAnsi="Times New Roman" w:eastAsia="方正仿宋_GBK" w:cs="Times New Roman"/>
          <w:b w:val="0"/>
          <w:bCs w:val="0"/>
          <w:kern w:val="2"/>
          <w:sz w:val="32"/>
          <w:szCs w:val="32"/>
          <w:u w:val="none"/>
          <w:lang w:val="en-US" w:eastAsia="zh-CN" w:bidi="ar-SA"/>
        </w:rPr>
        <w:t>、</w:t>
      </w:r>
      <w:r>
        <w:rPr>
          <w:rFonts w:hint="eastAsia" w:ascii="Times New Roman" w:hAnsi="Times New Roman" w:eastAsia="方正仿宋_GBK" w:cs="Times New Roman"/>
          <w:sz w:val="32"/>
          <w:szCs w:val="32"/>
          <w:u w:val="none"/>
          <w:lang w:eastAsia="zh-CN"/>
        </w:rPr>
        <w:t>高楼、</w:t>
      </w:r>
      <w:r>
        <w:rPr>
          <w:rFonts w:hint="eastAsia" w:ascii="Times New Roman" w:hAnsi="Times New Roman" w:eastAsia="方正仿宋_GBK" w:cs="Times New Roman"/>
          <w:b w:val="0"/>
          <w:bCs w:val="0"/>
          <w:kern w:val="2"/>
          <w:sz w:val="32"/>
          <w:szCs w:val="32"/>
          <w:u w:val="none"/>
          <w:lang w:val="en-US" w:eastAsia="zh-CN" w:bidi="ar-SA"/>
        </w:rPr>
        <w:t>围龙、</w:t>
      </w:r>
      <w:r>
        <w:rPr>
          <w:rFonts w:hint="eastAsia" w:ascii="Times New Roman" w:hAnsi="Times New Roman" w:eastAsia="方正仿宋_GBK" w:cs="Times New Roman"/>
          <w:sz w:val="32"/>
          <w:szCs w:val="32"/>
          <w:u w:val="none"/>
          <w:lang w:eastAsia="zh-CN"/>
        </w:rPr>
        <w:t>华兴、</w:t>
      </w:r>
      <w:r>
        <w:rPr>
          <w:rFonts w:hint="eastAsia" w:ascii="Times New Roman" w:hAnsi="Times New Roman" w:eastAsia="方正仿宋_GBK" w:cs="Times New Roman"/>
          <w:b w:val="0"/>
          <w:bCs w:val="0"/>
          <w:kern w:val="2"/>
          <w:sz w:val="32"/>
          <w:szCs w:val="32"/>
          <w:u w:val="none"/>
          <w:lang w:val="en-US" w:eastAsia="zh-CN" w:bidi="ar-SA"/>
        </w:rPr>
        <w:t>庆隆</w:t>
      </w:r>
      <w:r>
        <w:rPr>
          <w:rFonts w:hint="eastAsia" w:ascii="Times New Roman" w:hAnsi="Times New Roman" w:eastAsia="方正仿宋_GBK" w:cs="Times New Roman"/>
          <w:sz w:val="32"/>
          <w:szCs w:val="32"/>
          <w:u w:val="none"/>
        </w:rPr>
        <w:t>、</w:t>
      </w:r>
      <w:r>
        <w:rPr>
          <w:rFonts w:hint="eastAsia" w:ascii="Times New Roman" w:hAnsi="Times New Roman" w:eastAsia="方正仿宋_GBK" w:cs="Times New Roman"/>
          <w:sz w:val="32"/>
          <w:szCs w:val="32"/>
          <w:u w:val="none"/>
          <w:lang w:eastAsia="zh-CN"/>
        </w:rPr>
        <w:t>永嘉</w:t>
      </w:r>
      <w:r>
        <w:rPr>
          <w:rFonts w:hint="eastAsia" w:ascii="Times New Roman" w:hAnsi="Times New Roman" w:eastAsia="方正仿宋_GBK" w:cs="Times New Roman"/>
          <w:sz w:val="32"/>
          <w:szCs w:val="32"/>
          <w:u w:val="none"/>
          <w:lang w:val="en-US" w:eastAsia="zh-CN"/>
        </w:rPr>
        <w:t>11个</w:t>
      </w:r>
      <w:r>
        <w:rPr>
          <w:rFonts w:hint="eastAsia" w:ascii="Times New Roman" w:hAnsi="Times New Roman" w:eastAsia="方正仿宋_GBK" w:cs="Times New Roman"/>
          <w:sz w:val="32"/>
          <w:szCs w:val="32"/>
          <w:u w:val="none"/>
          <w:lang w:eastAsia="zh-CN"/>
        </w:rPr>
        <w:t>镇</w:t>
      </w:r>
      <w:r>
        <w:rPr>
          <w:rFonts w:ascii="Times New Roman" w:hAnsi="Times New Roman" w:eastAsia="方正仿宋_GBK" w:cs="Times New Roman"/>
          <w:sz w:val="32"/>
          <w:szCs w:val="32"/>
          <w:u w:val="none"/>
        </w:rPr>
        <w:t>。力争2025年达到东部地区平均水平</w:t>
      </w:r>
      <w:r>
        <w:rPr>
          <w:rFonts w:hint="eastAsia" w:ascii="Times New Roman" w:hAnsi="Times New Roman" w:eastAsia="方正仿宋_GBK" w:cs="Times New Roman"/>
          <w:sz w:val="32"/>
          <w:szCs w:val="32"/>
          <w:u w:val="none"/>
          <w:lang w:eastAsia="zh-CN"/>
        </w:rPr>
        <w:t>。</w:t>
      </w:r>
      <w:r>
        <w:rPr>
          <w:rFonts w:ascii="Times New Roman" w:hAnsi="Times New Roman" w:eastAsia="方正仿宋_GBK" w:cs="Times New Roman"/>
          <w:sz w:val="32"/>
          <w:szCs w:val="32"/>
          <w:u w:val="none"/>
        </w:rPr>
        <w:t>乡</w:t>
      </w:r>
      <w:r>
        <w:rPr>
          <w:rFonts w:hint="eastAsia" w:ascii="Times New Roman" w:hAnsi="Times New Roman" w:eastAsia="方正仿宋_GBK" w:cs="Times New Roman"/>
          <w:sz w:val="32"/>
          <w:szCs w:val="32"/>
          <w:u w:val="none"/>
        </w:rPr>
        <w:t>村振兴取得重大突破，农业质量效益和竞争力显著增强，乡村建设行动取得重大进展，实现农业强、农村美、农民富。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rPr>
        <w:t>各</w:t>
      </w:r>
      <w:r>
        <w:rPr>
          <w:rFonts w:hint="eastAsia" w:ascii="Times New Roman" w:hAnsi="Times New Roman" w:eastAsia="方正仿宋_GBK" w:cs="Times New Roman"/>
          <w:sz w:val="32"/>
          <w:szCs w:val="32"/>
          <w:u w:val="none"/>
          <w:lang w:val="en-US" w:eastAsia="zh-CN"/>
        </w:rPr>
        <w:t>镇（街道）要</w:t>
      </w:r>
      <w:r>
        <w:rPr>
          <w:rFonts w:hint="eastAsia" w:ascii="Times New Roman" w:hAnsi="Times New Roman" w:eastAsia="方正仿宋_GBK" w:cs="Times New Roman"/>
          <w:sz w:val="32"/>
          <w:szCs w:val="32"/>
          <w:u w:val="none"/>
        </w:rPr>
        <w:t>结合实际，编制</w:t>
      </w:r>
      <w:r>
        <w:rPr>
          <w:rFonts w:hint="eastAsia" w:ascii="Times New Roman" w:hAnsi="Times New Roman" w:eastAsia="方正仿宋_GBK" w:cs="Times New Roman"/>
          <w:sz w:val="32"/>
          <w:szCs w:val="32"/>
          <w:u w:val="none"/>
          <w:lang w:val="en-US" w:eastAsia="zh-CN"/>
        </w:rPr>
        <w:t>具体的</w:t>
      </w:r>
      <w:r>
        <w:rPr>
          <w:rFonts w:hint="eastAsia" w:ascii="Times New Roman" w:hAnsi="Times New Roman" w:eastAsia="方正仿宋_GBK" w:cs="Times New Roman"/>
          <w:sz w:val="32"/>
          <w:szCs w:val="32"/>
          <w:u w:val="none"/>
        </w:rPr>
        <w:t>全面推进乡村振兴实施方案</w:t>
      </w:r>
      <w:r>
        <w:rPr>
          <w:rFonts w:hint="eastAsia" w:ascii="Times New Roman" w:hAnsi="Times New Roman" w:eastAsia="方正仿宋_GBK" w:cs="Times New Roman"/>
          <w:sz w:val="32"/>
          <w:szCs w:val="32"/>
          <w:u w:val="none"/>
          <w:lang w:eastAsia="zh-CN"/>
        </w:rPr>
        <w:t>，着力基本产业、基础设施、基层组织、基层治理“四基”建设，</w:t>
      </w:r>
      <w:r>
        <w:rPr>
          <w:rFonts w:hint="eastAsia" w:ascii="Times New Roman" w:hAnsi="Times New Roman" w:eastAsia="方正仿宋_GBK" w:cs="Times New Roman"/>
          <w:sz w:val="32"/>
          <w:szCs w:val="32"/>
          <w:u w:val="none"/>
        </w:rPr>
        <w:t>推进城乡融合发展。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u w:val="none"/>
          <w:lang w:val="en-US" w:eastAsia="zh-CN"/>
        </w:rPr>
      </w:pPr>
      <w:r>
        <w:rPr>
          <w:rFonts w:hint="eastAsia" w:ascii="Times New Roman" w:hAnsi="Times New Roman" w:eastAsia="方正楷体_GBK" w:cs="Times New Roman"/>
          <w:sz w:val="32"/>
          <w:szCs w:val="32"/>
          <w:u w:val="none"/>
          <w:lang w:val="en-US" w:eastAsia="zh-CN"/>
        </w:rPr>
        <w:t>（二）村（社区）分类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Calibri" w:hAnsi="Calibri" w:eastAsia="宋体" w:cs="Times New Roman"/>
          <w:u w:val="none"/>
          <w:lang w:eastAsia="zh-CN"/>
        </w:rPr>
      </w:pPr>
      <w:r>
        <w:rPr>
          <w:rFonts w:hint="eastAsia" w:ascii="Times New Roman" w:hAnsi="Times New Roman" w:eastAsia="方正仿宋_GBK" w:cs="Times New Roman"/>
          <w:sz w:val="32"/>
          <w:szCs w:val="32"/>
          <w:u w:val="none"/>
        </w:rPr>
        <w:t>根据不同村（社区）发展现状、区位条件、资源禀赋等，按照集聚提升、城郊融合、特色保护、搬迁撤并四类，分步骤有序推进乡村振兴。同时，抓一批区级乡村振兴示范村和重点帮扶村。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2021年，</w:t>
      </w:r>
      <w:r>
        <w:rPr>
          <w:rFonts w:hint="eastAsia" w:ascii="Times New Roman" w:hAnsi="Times New Roman" w:eastAsia="方正仿宋_GBK" w:cs="Times New Roman"/>
          <w:sz w:val="32"/>
          <w:szCs w:val="32"/>
          <w:u w:val="none"/>
          <w:lang w:eastAsia="zh-CN"/>
        </w:rPr>
        <w:t>将乡村振兴西郊、淮远、安居示范片范围内</w:t>
      </w:r>
      <w:r>
        <w:rPr>
          <w:rFonts w:hint="eastAsia" w:ascii="Times New Roman" w:hAnsi="Times New Roman" w:eastAsia="方正仿宋_GBK" w:cs="Times New Roman"/>
          <w:sz w:val="32"/>
          <w:szCs w:val="32"/>
          <w:u w:val="none"/>
          <w:lang w:val="en-US" w:eastAsia="zh-CN"/>
        </w:rPr>
        <w:t>村</w:t>
      </w:r>
      <w:r>
        <w:rPr>
          <w:rFonts w:hint="eastAsia" w:ascii="Times New Roman" w:hAnsi="Times New Roman" w:eastAsia="方正仿宋_GBK" w:cs="Times New Roman"/>
          <w:sz w:val="32"/>
          <w:szCs w:val="32"/>
          <w:u w:val="none"/>
        </w:rPr>
        <w:t>（社区）</w:t>
      </w:r>
      <w:r>
        <w:rPr>
          <w:rFonts w:hint="eastAsia" w:ascii="Times New Roman" w:hAnsi="Times New Roman" w:eastAsia="方正仿宋_GBK" w:cs="Times New Roman"/>
          <w:sz w:val="32"/>
          <w:szCs w:val="32"/>
          <w:u w:val="none"/>
          <w:lang w:eastAsia="zh-CN"/>
        </w:rPr>
        <w:t>及乡村振兴</w:t>
      </w:r>
      <w:r>
        <w:rPr>
          <w:rFonts w:hint="eastAsia" w:ascii="Times New Roman" w:hAnsi="Times New Roman" w:eastAsia="方正仿宋_GBK" w:cs="Times New Roman"/>
          <w:color w:val="000000"/>
          <w:sz w:val="32"/>
          <w:szCs w:val="28"/>
          <w:u w:val="none"/>
          <w:lang w:val="en-US" w:eastAsia="zh-CN"/>
        </w:rPr>
        <w:t>重点帮扶村等共59个村（社区）</w:t>
      </w:r>
      <w:r>
        <w:rPr>
          <w:rFonts w:hint="eastAsia" w:ascii="Times New Roman" w:hAnsi="Times New Roman" w:eastAsia="方正仿宋_GBK" w:cs="Times New Roman"/>
          <w:b w:val="0"/>
          <w:bCs w:val="0"/>
          <w:color w:val="auto"/>
          <w:sz w:val="32"/>
          <w:szCs w:val="32"/>
          <w:u w:val="none"/>
          <w:lang w:val="en-US" w:eastAsia="zh-CN"/>
        </w:rPr>
        <w:t>，</w:t>
      </w:r>
      <w:r>
        <w:rPr>
          <w:rFonts w:hint="eastAsia" w:ascii="Times New Roman" w:hAnsi="Times New Roman" w:eastAsia="方正仿宋_GBK" w:cs="Times New Roman"/>
          <w:sz w:val="32"/>
          <w:szCs w:val="32"/>
          <w:u w:val="none"/>
        </w:rPr>
        <w:t>打造</w:t>
      </w:r>
      <w:r>
        <w:rPr>
          <w:rFonts w:hint="eastAsia" w:ascii="Times New Roman" w:hAnsi="Times New Roman" w:eastAsia="方正仿宋_GBK" w:cs="Times New Roman"/>
          <w:sz w:val="32"/>
          <w:szCs w:val="32"/>
          <w:u w:val="none"/>
          <w:lang w:eastAsia="zh-CN"/>
        </w:rPr>
        <w:t>成为首批区级</w:t>
      </w:r>
      <w:r>
        <w:rPr>
          <w:rFonts w:hint="eastAsia" w:ascii="Times New Roman" w:hAnsi="Times New Roman" w:eastAsia="方正仿宋_GBK" w:cs="Times New Roman"/>
          <w:sz w:val="32"/>
          <w:szCs w:val="32"/>
          <w:u w:val="none"/>
        </w:rPr>
        <w:t>乡村振兴示范村</w:t>
      </w:r>
      <w:r>
        <w:rPr>
          <w:rFonts w:hint="eastAsia" w:ascii="Times New Roman" w:hAnsi="Times New Roman" w:eastAsia="方正仿宋_GBK" w:cs="Times New Roman"/>
          <w:sz w:val="32"/>
          <w:szCs w:val="32"/>
          <w:u w:val="none"/>
          <w:lang w:eastAsia="zh-CN"/>
        </w:rPr>
        <w:t>，并积极争取</w:t>
      </w:r>
      <w:r>
        <w:rPr>
          <w:rFonts w:hint="eastAsia" w:ascii="Times New Roman" w:hAnsi="Times New Roman" w:eastAsia="方正仿宋_GBK" w:cs="Times New Roman"/>
          <w:sz w:val="32"/>
          <w:szCs w:val="32"/>
          <w:u w:val="none"/>
        </w:rPr>
        <w:t>打造全市乡村振兴村级示范典型。</w:t>
      </w:r>
      <w:r>
        <w:rPr>
          <w:rFonts w:hint="eastAsia" w:ascii="Times New Roman" w:hAnsi="Times New Roman" w:eastAsia="方正仿宋_GBK" w:cs="Times New Roman"/>
          <w:sz w:val="32"/>
          <w:szCs w:val="32"/>
          <w:u w:val="none"/>
          <w:lang w:val="en-US" w:eastAsia="zh-CN"/>
        </w:rPr>
        <w:t>2022年，全区120个</w:t>
      </w:r>
      <w:r>
        <w:rPr>
          <w:rFonts w:hint="eastAsia" w:ascii="Times New Roman" w:hAnsi="Times New Roman" w:eastAsia="方正仿宋_GBK" w:cs="Times New Roman"/>
          <w:color w:val="000000"/>
          <w:sz w:val="32"/>
          <w:szCs w:val="28"/>
          <w:u w:val="none"/>
          <w:lang w:val="en-US" w:eastAsia="zh-CN"/>
        </w:rPr>
        <w:t>村（社区）</w:t>
      </w:r>
      <w:r>
        <w:rPr>
          <w:rFonts w:hint="eastAsia" w:ascii="Times New Roman" w:hAnsi="Times New Roman" w:eastAsia="方正仿宋_GBK" w:cs="Times New Roman"/>
          <w:sz w:val="32"/>
          <w:szCs w:val="32"/>
          <w:u w:val="none"/>
        </w:rPr>
        <w:t>打造</w:t>
      </w:r>
      <w:r>
        <w:rPr>
          <w:rFonts w:hint="eastAsia" w:ascii="Times New Roman" w:hAnsi="Times New Roman" w:eastAsia="方正仿宋_GBK" w:cs="Times New Roman"/>
          <w:sz w:val="32"/>
          <w:szCs w:val="32"/>
          <w:u w:val="none"/>
          <w:lang w:eastAsia="zh-CN"/>
        </w:rPr>
        <w:t>成为区级</w:t>
      </w:r>
      <w:r>
        <w:rPr>
          <w:rFonts w:hint="eastAsia" w:ascii="Times New Roman" w:hAnsi="Times New Roman" w:eastAsia="方正仿宋_GBK" w:cs="Times New Roman"/>
          <w:sz w:val="32"/>
          <w:szCs w:val="32"/>
          <w:u w:val="none"/>
        </w:rPr>
        <w:t>乡村振兴示范村</w:t>
      </w:r>
      <w:r>
        <w:rPr>
          <w:rFonts w:hint="eastAsia" w:ascii="Times New Roman" w:hAnsi="Times New Roman" w:eastAsia="方正仿宋_GBK" w:cs="Times New Roman"/>
          <w:sz w:val="32"/>
          <w:szCs w:val="32"/>
          <w:u w:val="none"/>
          <w:lang w:val="en-US" w:eastAsia="zh-CN"/>
        </w:rPr>
        <w:t>。2025年，全区200个以上村（社区）</w:t>
      </w:r>
      <w:r>
        <w:rPr>
          <w:rFonts w:hint="eastAsia" w:ascii="Times New Roman" w:hAnsi="Times New Roman" w:eastAsia="方正仿宋_GBK" w:cs="Times New Roman"/>
          <w:sz w:val="32"/>
          <w:szCs w:val="32"/>
          <w:u w:val="none"/>
        </w:rPr>
        <w:t>打造</w:t>
      </w:r>
      <w:r>
        <w:rPr>
          <w:rFonts w:hint="eastAsia" w:ascii="Times New Roman" w:hAnsi="Times New Roman" w:eastAsia="方正仿宋_GBK" w:cs="Times New Roman"/>
          <w:sz w:val="32"/>
          <w:szCs w:val="32"/>
          <w:u w:val="none"/>
          <w:lang w:eastAsia="zh-CN"/>
        </w:rPr>
        <w:t>成为区级</w:t>
      </w:r>
      <w:r>
        <w:rPr>
          <w:rFonts w:hint="eastAsia" w:ascii="Times New Roman" w:hAnsi="Times New Roman" w:eastAsia="方正仿宋_GBK" w:cs="Times New Roman"/>
          <w:sz w:val="32"/>
          <w:szCs w:val="32"/>
          <w:u w:val="none"/>
        </w:rPr>
        <w:t>乡村振兴示范村</w:t>
      </w:r>
      <w:r>
        <w:rPr>
          <w:rFonts w:hint="eastAsia" w:ascii="Times New Roman" w:hAnsi="Times New Roman" w:eastAsia="方正仿宋_GBK"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黑体_GBK" w:cs="Times New Roman"/>
          <w:sz w:val="32"/>
          <w:szCs w:val="32"/>
          <w:u w:val="none"/>
        </w:rPr>
      </w:pPr>
      <w:r>
        <w:rPr>
          <w:rFonts w:hint="eastAsia" w:ascii="Times New Roman" w:hAnsi="Times New Roman" w:eastAsia="方正黑体_GBK" w:cs="Times New Roman"/>
          <w:sz w:val="32"/>
          <w:szCs w:val="32"/>
          <w:u w:val="none"/>
        </w:rPr>
        <w:t>三、重点举措</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u w:val="none"/>
        </w:rPr>
      </w:pPr>
      <w:r>
        <w:rPr>
          <w:rFonts w:hint="eastAsia" w:ascii="Times New Roman" w:hAnsi="Times New Roman" w:eastAsia="方正楷体_GBK" w:cs="Times New Roman"/>
          <w:sz w:val="32"/>
          <w:szCs w:val="32"/>
          <w:u w:val="none"/>
        </w:rPr>
        <w:t>（一）先行示范类</w:t>
      </w:r>
      <w:r>
        <w:rPr>
          <w:rFonts w:hint="eastAsia" w:ascii="Times New Roman" w:hAnsi="Times New Roman" w:eastAsia="方正楷体_GBK" w:cs="Times New Roman"/>
          <w:sz w:val="32"/>
          <w:szCs w:val="32"/>
          <w:u w:val="none"/>
          <w:lang w:eastAsia="zh-CN"/>
        </w:rPr>
        <w:t>镇（街道）</w:t>
      </w:r>
      <w:r>
        <w:rPr>
          <w:rFonts w:hint="eastAsia" w:ascii="Times New Roman" w:hAnsi="Times New Roman" w:eastAsia="方正仿宋_GBK" w:cs="Times New Roman"/>
          <w:sz w:val="32"/>
          <w:szCs w:val="32"/>
          <w:u w:val="none"/>
        </w:rPr>
        <w:t>。</w:t>
      </w:r>
      <w:r>
        <w:rPr>
          <w:rFonts w:hint="eastAsia" w:ascii="Times New Roman" w:hAnsi="Times New Roman" w:eastAsia="方正仿宋_GBK" w:cs="Times New Roman"/>
          <w:sz w:val="32"/>
          <w:szCs w:val="32"/>
          <w:u w:val="none"/>
          <w:lang w:eastAsia="zh-CN"/>
        </w:rPr>
        <w:t>依托成渝</w:t>
      </w:r>
      <w:r>
        <w:rPr>
          <w:rFonts w:hint="eastAsia" w:ascii="Times New Roman" w:hAnsi="Times New Roman" w:eastAsia="方正仿宋_GBK" w:cs="Times New Roman"/>
          <w:sz w:val="32"/>
          <w:szCs w:val="32"/>
          <w:u w:val="none"/>
          <w:lang w:val="en-US" w:eastAsia="zh-CN"/>
        </w:rPr>
        <w:t>地区</w:t>
      </w:r>
      <w:r>
        <w:rPr>
          <w:rFonts w:hint="eastAsia" w:ascii="Times New Roman" w:hAnsi="Times New Roman" w:eastAsia="方正仿宋_GBK" w:cs="Times New Roman"/>
          <w:sz w:val="32"/>
          <w:szCs w:val="32"/>
          <w:u w:val="none"/>
          <w:lang w:eastAsia="zh-CN"/>
        </w:rPr>
        <w:t>双城经济圈和乡村振兴“</w:t>
      </w:r>
      <w:r>
        <w:rPr>
          <w:rFonts w:hint="eastAsia" w:ascii="Times New Roman" w:hAnsi="Times New Roman" w:eastAsia="方正仿宋_GBK" w:cs="Times New Roman"/>
          <w:sz w:val="32"/>
          <w:szCs w:val="32"/>
          <w:u w:val="none"/>
          <w:lang w:val="en-US" w:eastAsia="zh-CN"/>
        </w:rPr>
        <w:t>3+7</w:t>
      </w:r>
      <w:r>
        <w:rPr>
          <w:rFonts w:hint="eastAsia" w:ascii="Times New Roman" w:hAnsi="Times New Roman" w:eastAsia="方正仿宋_GBK" w:cs="Times New Roman"/>
          <w:sz w:val="32"/>
          <w:szCs w:val="32"/>
          <w:u w:val="none"/>
          <w:lang w:eastAsia="zh-CN"/>
        </w:rPr>
        <w:t>”示范片（村）建设，</w:t>
      </w:r>
      <w:r>
        <w:rPr>
          <w:rFonts w:hint="eastAsia" w:ascii="Times New Roman" w:hAnsi="Times New Roman" w:eastAsia="方正仿宋_GBK" w:cs="Times New Roman"/>
          <w:sz w:val="32"/>
          <w:szCs w:val="32"/>
          <w:u w:val="none"/>
        </w:rPr>
        <w:t>加快</w:t>
      </w:r>
      <w:r>
        <w:rPr>
          <w:rFonts w:hint="eastAsia" w:ascii="Times New Roman" w:hAnsi="Times New Roman" w:eastAsia="方正仿宋_GBK" w:cs="Times New Roman"/>
          <w:sz w:val="32"/>
          <w:szCs w:val="32"/>
          <w:u w:val="none"/>
          <w:lang w:eastAsia="zh-CN"/>
        </w:rPr>
        <w:t>“四基”建设步伐，</w:t>
      </w:r>
      <w:r>
        <w:rPr>
          <w:rFonts w:hint="eastAsia" w:ascii="Times New Roman" w:hAnsi="Times New Roman" w:eastAsia="方正仿宋_GBK" w:cs="Times New Roman"/>
          <w:sz w:val="32"/>
          <w:szCs w:val="32"/>
          <w:u w:val="none"/>
        </w:rPr>
        <w:t>加快提升农业现代化水平，积极打造</w:t>
      </w:r>
      <w:r>
        <w:rPr>
          <w:rFonts w:hint="eastAsia" w:ascii="Times New Roman" w:hAnsi="Times New Roman" w:eastAsia="方正仿宋_GBK" w:cs="Times New Roman"/>
          <w:sz w:val="32"/>
          <w:szCs w:val="32"/>
          <w:u w:val="none"/>
          <w:lang w:eastAsia="zh-CN"/>
        </w:rPr>
        <w:t>国家级农业科技园区、</w:t>
      </w:r>
      <w:r>
        <w:rPr>
          <w:rFonts w:hint="eastAsia" w:ascii="Times New Roman" w:hAnsi="Times New Roman" w:eastAsia="方正仿宋_GBK" w:cs="Times New Roman"/>
          <w:sz w:val="32"/>
          <w:szCs w:val="32"/>
          <w:u w:val="none"/>
        </w:rPr>
        <w:t>农业现代化示范区等发展平台</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rPr>
        <w:t>加大改革创新政策支持力度，鼓励在深化农业农村改革上先行先试，持续推进国家城乡融合发展试验区建设。加强财政</w:t>
      </w:r>
      <w:r>
        <w:rPr>
          <w:rFonts w:hint="eastAsia" w:ascii="Times New Roman" w:hAnsi="Times New Roman" w:eastAsia="方正仿宋_GBK" w:cs="Times New Roman"/>
          <w:sz w:val="32"/>
          <w:szCs w:val="32"/>
          <w:u w:val="none"/>
          <w:lang w:eastAsia="zh-CN"/>
        </w:rPr>
        <w:t>专项</w:t>
      </w:r>
      <w:r>
        <w:rPr>
          <w:rFonts w:hint="eastAsia" w:ascii="Times New Roman" w:hAnsi="Times New Roman" w:eastAsia="方正仿宋_GBK" w:cs="Times New Roman"/>
          <w:sz w:val="32"/>
          <w:szCs w:val="32"/>
          <w:u w:val="none"/>
        </w:rPr>
        <w:t>支持，强化用地保障，重点支持保障农业产业项目建设用地空间和指标。</w:t>
      </w:r>
      <w:r>
        <w:rPr>
          <w:rFonts w:hint="eastAsia" w:ascii="Times New Roman" w:hAnsi="Times New Roman" w:eastAsia="方正仿宋_GBK" w:cs="Times New Roman"/>
          <w:sz w:val="32"/>
          <w:szCs w:val="32"/>
          <w:u w:val="none"/>
          <w:lang w:val="en-US" w:eastAsia="zh-CN"/>
        </w:rPr>
        <w:t>太平镇、水口镇</w:t>
      </w:r>
      <w:r>
        <w:rPr>
          <w:rFonts w:hint="eastAsia" w:ascii="Times New Roman" w:hAnsi="Times New Roman" w:eastAsia="方正仿宋_GBK" w:cs="Times New Roman"/>
          <w:sz w:val="32"/>
          <w:szCs w:val="32"/>
          <w:u w:val="none"/>
        </w:rPr>
        <w:t>同时参照执行重点帮扶</w:t>
      </w:r>
      <w:r>
        <w:rPr>
          <w:rFonts w:hint="eastAsia" w:ascii="Times New Roman" w:hAnsi="Times New Roman" w:eastAsia="方正仿宋_GBK" w:cs="Times New Roman"/>
          <w:sz w:val="32"/>
          <w:szCs w:val="32"/>
          <w:u w:val="none"/>
          <w:lang w:val="en-US" w:eastAsia="zh-CN"/>
        </w:rPr>
        <w:t>类镇（街道）</w:t>
      </w:r>
      <w:r>
        <w:rPr>
          <w:rFonts w:hint="eastAsia" w:ascii="Times New Roman" w:hAnsi="Times New Roman" w:eastAsia="方正仿宋_GBK" w:cs="Times New Roman"/>
          <w:sz w:val="32"/>
          <w:szCs w:val="32"/>
          <w:u w:val="none"/>
        </w:rPr>
        <w:t>相关政策。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u w:val="none"/>
        </w:rPr>
      </w:pPr>
      <w:r>
        <w:rPr>
          <w:rFonts w:hint="eastAsia" w:ascii="Times New Roman" w:hAnsi="Times New Roman" w:eastAsia="方正楷体_GBK" w:cs="Times New Roman"/>
          <w:sz w:val="32"/>
          <w:szCs w:val="32"/>
          <w:u w:val="none"/>
        </w:rPr>
        <w:t>（二）重点帮扶类</w:t>
      </w:r>
      <w:r>
        <w:rPr>
          <w:rFonts w:hint="eastAsia" w:ascii="Times New Roman" w:hAnsi="Times New Roman" w:eastAsia="方正楷体_GBK" w:cs="Times New Roman"/>
          <w:sz w:val="32"/>
          <w:szCs w:val="32"/>
          <w:u w:val="none"/>
          <w:lang w:eastAsia="zh-CN"/>
        </w:rPr>
        <w:t>镇（街道）</w:t>
      </w:r>
      <w:r>
        <w:rPr>
          <w:rFonts w:hint="eastAsia" w:ascii="Times New Roman" w:hAnsi="Times New Roman" w:eastAsia="方正仿宋_GBK" w:cs="Times New Roman"/>
          <w:sz w:val="32"/>
          <w:szCs w:val="32"/>
          <w:u w:val="none"/>
        </w:rPr>
        <w:t>。继续落实“四个不摘”要求，用足用好帮扶政策，财政转移支付向重点帮扶类</w:t>
      </w:r>
      <w:r>
        <w:rPr>
          <w:rFonts w:hint="eastAsia" w:ascii="Times New Roman" w:hAnsi="Times New Roman" w:eastAsia="方正仿宋_GBK" w:cs="Times New Roman"/>
          <w:sz w:val="32"/>
          <w:szCs w:val="32"/>
          <w:u w:val="none"/>
          <w:lang w:eastAsia="zh-CN"/>
        </w:rPr>
        <w:t>镇（街道）</w:t>
      </w:r>
      <w:r>
        <w:rPr>
          <w:rFonts w:hint="eastAsia" w:ascii="Times New Roman" w:hAnsi="Times New Roman" w:eastAsia="方正仿宋_GBK" w:cs="Times New Roman"/>
          <w:sz w:val="32"/>
          <w:szCs w:val="32"/>
          <w:u w:val="none"/>
        </w:rPr>
        <w:t>倾斜，以乡村振兴巩固拓展脱贫攻坚成果。加大乡村产业发展支持力度，同等条件下优先支持重点帮扶类</w:t>
      </w:r>
      <w:r>
        <w:rPr>
          <w:rFonts w:hint="eastAsia" w:ascii="Times New Roman" w:hAnsi="Times New Roman" w:eastAsia="方正仿宋_GBK" w:cs="Times New Roman"/>
          <w:sz w:val="32"/>
          <w:szCs w:val="32"/>
          <w:u w:val="none"/>
          <w:lang w:eastAsia="zh-CN"/>
        </w:rPr>
        <w:t>镇（街道）</w:t>
      </w:r>
      <w:r>
        <w:rPr>
          <w:rFonts w:hint="eastAsia" w:ascii="Times New Roman" w:hAnsi="Times New Roman" w:eastAsia="方正仿宋_GBK" w:cs="Times New Roman"/>
          <w:sz w:val="32"/>
          <w:szCs w:val="32"/>
          <w:u w:val="none"/>
        </w:rPr>
        <w:t>，加强脱贫产业后续培育，推进产业扶贫向产业振兴提升。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z w:val="32"/>
          <w:szCs w:val="32"/>
          <w:u w:val="none"/>
        </w:rPr>
      </w:pPr>
      <w:r>
        <w:rPr>
          <w:rFonts w:hint="eastAsia" w:ascii="Times New Roman" w:hAnsi="Times New Roman" w:eastAsia="方正楷体_GBK" w:cs="Times New Roman"/>
          <w:sz w:val="32"/>
          <w:szCs w:val="32"/>
          <w:u w:val="none"/>
        </w:rPr>
        <w:t>（三）积极推进类</w:t>
      </w:r>
      <w:r>
        <w:rPr>
          <w:rFonts w:hint="eastAsia" w:ascii="Times New Roman" w:hAnsi="Times New Roman" w:eastAsia="方正楷体_GBK" w:cs="Times New Roman"/>
          <w:sz w:val="32"/>
          <w:szCs w:val="32"/>
          <w:u w:val="none"/>
          <w:lang w:eastAsia="zh-CN"/>
        </w:rPr>
        <w:t>镇（街道）</w:t>
      </w:r>
      <w:r>
        <w:rPr>
          <w:rFonts w:hint="eastAsia" w:ascii="Times New Roman" w:hAnsi="Times New Roman" w:eastAsia="方正仿宋_GBK" w:cs="Times New Roman"/>
          <w:sz w:val="32"/>
          <w:szCs w:val="32"/>
          <w:u w:val="none"/>
        </w:rPr>
        <w:t>。在巩固拓展脱贫攻坚成果基础上，全面推进“五个振兴”。统筹规划</w:t>
      </w:r>
      <w:r>
        <w:rPr>
          <w:rFonts w:hint="eastAsia" w:ascii="Times New Roman" w:hAnsi="Times New Roman" w:eastAsia="方正仿宋_GBK" w:cs="Times New Roman"/>
          <w:sz w:val="32"/>
          <w:szCs w:val="32"/>
          <w:u w:val="none"/>
          <w:lang w:eastAsia="zh-CN"/>
        </w:rPr>
        <w:t>各镇</w:t>
      </w:r>
      <w:r>
        <w:rPr>
          <w:rFonts w:hint="eastAsia" w:ascii="Times New Roman" w:hAnsi="Times New Roman" w:eastAsia="方正仿宋_GBK" w:cs="Times New Roman"/>
          <w:sz w:val="32"/>
          <w:szCs w:val="32"/>
          <w:u w:val="none"/>
        </w:rPr>
        <w:t>产业发展，加快构建现代农业产业体系、生产体系、经营体系，实现</w:t>
      </w:r>
      <w:r>
        <w:rPr>
          <w:rFonts w:hint="eastAsia" w:ascii="Times New Roman" w:hAnsi="Times New Roman" w:eastAsia="方正仿宋_GBK" w:cs="Times New Roman"/>
          <w:sz w:val="32"/>
          <w:szCs w:val="32"/>
          <w:u w:val="none"/>
          <w:lang w:eastAsia="zh-CN"/>
        </w:rPr>
        <w:t>区域</w:t>
      </w:r>
      <w:r>
        <w:rPr>
          <w:rFonts w:hint="eastAsia" w:ascii="Times New Roman" w:hAnsi="Times New Roman" w:eastAsia="方正仿宋_GBK" w:cs="Times New Roman"/>
          <w:sz w:val="32"/>
          <w:szCs w:val="32"/>
          <w:u w:val="none"/>
        </w:rPr>
        <w:t>经济高质量发展。推进城乡融合发展，提升城乡基础设施一体化和基本公共服务均等化水平，加快农业农村现代化步伐。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z w:val="32"/>
          <w:szCs w:val="32"/>
          <w:u w:val="none"/>
        </w:rPr>
      </w:pPr>
      <w:r>
        <w:rPr>
          <w:rFonts w:hint="eastAsia" w:ascii="Times New Roman" w:hAnsi="Times New Roman" w:eastAsia="方正楷体_GBK" w:cs="Times New Roman"/>
          <w:sz w:val="32"/>
          <w:szCs w:val="32"/>
          <w:u w:val="none"/>
          <w:lang w:eastAsia="zh-CN"/>
        </w:rPr>
        <w:t>（四）</w:t>
      </w:r>
      <w:r>
        <w:rPr>
          <w:rFonts w:hint="eastAsia" w:ascii="Times New Roman" w:hAnsi="Times New Roman" w:eastAsia="方正楷体_GBK" w:cs="Times New Roman"/>
          <w:sz w:val="32"/>
          <w:szCs w:val="32"/>
          <w:u w:val="none"/>
        </w:rPr>
        <w:t>乡村振兴示范镇村</w:t>
      </w:r>
      <w:r>
        <w:rPr>
          <w:rFonts w:hint="eastAsia" w:ascii="Times New Roman" w:hAnsi="Times New Roman" w:eastAsia="方正仿宋_GBK" w:cs="Times New Roman"/>
          <w:sz w:val="32"/>
          <w:szCs w:val="32"/>
          <w:u w:val="none"/>
        </w:rPr>
        <w:t>。</w:t>
      </w:r>
      <w:r>
        <w:rPr>
          <w:rFonts w:hint="eastAsia" w:ascii="Times New Roman" w:hAnsi="Times New Roman" w:eastAsia="方正仿宋_GBK" w:cs="Times New Roman"/>
          <w:sz w:val="32"/>
          <w:szCs w:val="32"/>
          <w:u w:val="none"/>
          <w:lang w:eastAsia="zh-CN"/>
        </w:rPr>
        <w:t>用好</w:t>
      </w:r>
      <w:r>
        <w:rPr>
          <w:rFonts w:hint="eastAsia" w:ascii="Times New Roman" w:hAnsi="Times New Roman" w:eastAsia="方正仿宋_GBK" w:cs="Times New Roman"/>
          <w:sz w:val="32"/>
          <w:szCs w:val="32"/>
          <w:u w:val="none"/>
        </w:rPr>
        <w:t>市财政</w:t>
      </w:r>
      <w:r>
        <w:rPr>
          <w:rFonts w:hint="eastAsia" w:ascii="Times New Roman" w:hAnsi="Times New Roman" w:eastAsia="方正仿宋_GBK" w:cs="Times New Roman"/>
          <w:sz w:val="32"/>
          <w:szCs w:val="32"/>
          <w:u w:val="none"/>
          <w:lang w:eastAsia="zh-CN"/>
        </w:rPr>
        <w:t>对</w:t>
      </w:r>
      <w:r>
        <w:rPr>
          <w:rFonts w:hint="eastAsia" w:ascii="Times New Roman" w:hAnsi="Times New Roman" w:eastAsia="方正仿宋_GBK" w:cs="Times New Roman"/>
          <w:sz w:val="32"/>
          <w:szCs w:val="32"/>
          <w:u w:val="none"/>
        </w:rPr>
        <w:t>市级乡村振兴示范镇村连</w:t>
      </w:r>
      <w:r>
        <w:rPr>
          <w:rFonts w:ascii="Times New Roman" w:hAnsi="Times New Roman" w:eastAsia="方正仿宋_GBK" w:cs="Times New Roman"/>
          <w:sz w:val="32"/>
          <w:szCs w:val="32"/>
          <w:u w:val="none"/>
        </w:rPr>
        <w:t>续3年每年安排500万元</w:t>
      </w:r>
      <w:r>
        <w:rPr>
          <w:rFonts w:hint="eastAsia" w:ascii="Times New Roman" w:hAnsi="Times New Roman" w:eastAsia="方正仿宋_GBK" w:cs="Times New Roman"/>
          <w:sz w:val="32"/>
          <w:szCs w:val="32"/>
          <w:u w:val="none"/>
          <w:lang w:eastAsia="zh-CN"/>
        </w:rPr>
        <w:t>的支持政策</w:t>
      </w:r>
      <w:r>
        <w:rPr>
          <w:rFonts w:ascii="Times New Roman" w:hAnsi="Times New Roman" w:eastAsia="方正仿宋_GBK" w:cs="Times New Roman"/>
          <w:sz w:val="32"/>
          <w:szCs w:val="32"/>
          <w:u w:val="none"/>
        </w:rPr>
        <w:t>，重点支持基础设施建设和产业发展。</w:t>
      </w:r>
      <w:r>
        <w:rPr>
          <w:rFonts w:hint="eastAsia" w:ascii="Times New Roman" w:hAnsi="Times New Roman" w:eastAsia="方正仿宋_GBK" w:cs="Times New Roman"/>
          <w:sz w:val="32"/>
          <w:szCs w:val="32"/>
          <w:u w:val="none"/>
        </w:rPr>
        <w:t>对每个</w:t>
      </w:r>
      <w:r>
        <w:rPr>
          <w:rFonts w:hint="eastAsia" w:ascii="Times New Roman" w:hAnsi="Times New Roman" w:eastAsia="方正仿宋_GBK" w:cs="Times New Roman"/>
          <w:sz w:val="32"/>
          <w:szCs w:val="32"/>
          <w:u w:val="none"/>
          <w:lang w:val="en-US" w:eastAsia="zh-CN"/>
        </w:rPr>
        <w:t>区</w:t>
      </w:r>
      <w:r>
        <w:rPr>
          <w:rFonts w:hint="eastAsia" w:ascii="Times New Roman" w:hAnsi="Times New Roman" w:eastAsia="方正仿宋_GBK" w:cs="Times New Roman"/>
          <w:sz w:val="32"/>
          <w:szCs w:val="32"/>
          <w:u w:val="none"/>
        </w:rPr>
        <w:t>级乡村振兴示范村</w:t>
      </w:r>
      <w:r>
        <w:rPr>
          <w:rFonts w:hint="eastAsia" w:ascii="Times New Roman" w:hAnsi="Times New Roman" w:eastAsia="方正仿宋_GBK" w:cs="Times New Roman"/>
          <w:sz w:val="32"/>
          <w:szCs w:val="32"/>
          <w:u w:val="none"/>
          <w:lang w:eastAsia="zh-CN"/>
        </w:rPr>
        <w:t>及所在镇（街道）</w:t>
      </w:r>
      <w:r>
        <w:rPr>
          <w:rFonts w:hint="eastAsia" w:ascii="Times New Roman" w:hAnsi="Times New Roman" w:eastAsia="方正仿宋_GBK" w:cs="Times New Roman"/>
          <w:sz w:val="32"/>
          <w:szCs w:val="32"/>
          <w:u w:val="none"/>
        </w:rPr>
        <w:t>，</w:t>
      </w:r>
      <w:r>
        <w:rPr>
          <w:rFonts w:hint="eastAsia" w:ascii="Times New Roman" w:hAnsi="Times New Roman" w:eastAsia="方正仿宋_GBK" w:cs="Times New Roman"/>
          <w:sz w:val="32"/>
          <w:szCs w:val="32"/>
          <w:u w:val="none"/>
          <w:lang w:val="en-US" w:eastAsia="zh-CN"/>
        </w:rPr>
        <w:t>整合各类资金</w:t>
      </w:r>
      <w:r>
        <w:rPr>
          <w:rFonts w:ascii="Times New Roman" w:hAnsi="Times New Roman" w:eastAsia="方正仿宋_GBK" w:cs="Times New Roman"/>
          <w:sz w:val="32"/>
          <w:szCs w:val="32"/>
          <w:u w:val="none"/>
        </w:rPr>
        <w:t>重点支持</w:t>
      </w:r>
      <w:r>
        <w:rPr>
          <w:rFonts w:hint="eastAsia" w:ascii="Times New Roman" w:hAnsi="Times New Roman" w:eastAsia="方正仿宋_GBK" w:cs="Times New Roman"/>
          <w:sz w:val="32"/>
          <w:szCs w:val="32"/>
          <w:u w:val="none"/>
          <w:lang w:eastAsia="zh-CN"/>
        </w:rPr>
        <w:t>基础设施建设、产业发展和</w:t>
      </w:r>
      <w:r>
        <w:rPr>
          <w:rFonts w:ascii="Times New Roman" w:hAnsi="Times New Roman" w:eastAsia="方正仿宋_GBK" w:cs="Times New Roman"/>
          <w:sz w:val="32"/>
          <w:szCs w:val="32"/>
          <w:u w:val="none"/>
        </w:rPr>
        <w:t>巩固拓展脱贫攻坚成果同乡村振兴有</w:t>
      </w:r>
      <w:r>
        <w:rPr>
          <w:rFonts w:hint="eastAsia" w:ascii="Times New Roman" w:hAnsi="Times New Roman" w:eastAsia="方正仿宋_GBK" w:cs="Times New Roman"/>
          <w:sz w:val="32"/>
          <w:szCs w:val="32"/>
          <w:u w:val="none"/>
        </w:rPr>
        <w:t>效衔接。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黑体_GBK" w:cs="Times New Roman"/>
          <w:sz w:val="32"/>
          <w:szCs w:val="32"/>
          <w:u w:val="none"/>
        </w:rPr>
      </w:pPr>
      <w:r>
        <w:rPr>
          <w:rFonts w:hint="eastAsia" w:ascii="Times New Roman" w:hAnsi="Times New Roman" w:eastAsia="方正黑体_GBK" w:cs="Times New Roman"/>
          <w:sz w:val="32"/>
          <w:szCs w:val="32"/>
          <w:u w:val="none"/>
        </w:rPr>
        <w:t>四、保障措施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z w:val="32"/>
          <w:szCs w:val="32"/>
          <w:u w:val="none"/>
        </w:rPr>
      </w:pPr>
      <w:bookmarkStart w:id="0" w:name="OLE_LINK3"/>
      <w:r>
        <w:rPr>
          <w:rFonts w:hint="eastAsia" w:ascii="Times New Roman" w:hAnsi="Times New Roman" w:eastAsia="方正楷体_GBK" w:cs="Times New Roman"/>
          <w:sz w:val="32"/>
          <w:szCs w:val="32"/>
          <w:u w:val="none"/>
        </w:rPr>
        <w:t>（一）加强组织领导</w:t>
      </w:r>
      <w:r>
        <w:rPr>
          <w:rFonts w:hint="eastAsia" w:ascii="Times New Roman" w:hAnsi="Times New Roman" w:eastAsia="方正仿宋_GBK" w:cs="Times New Roman"/>
          <w:sz w:val="32"/>
          <w:szCs w:val="32"/>
          <w:u w:val="none"/>
        </w:rPr>
        <w:t>。落实党政一把手是第一责任人、“五级书记抓乡村振兴”的工作要求</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rPr>
        <w:t>建立由</w:t>
      </w:r>
      <w:r>
        <w:rPr>
          <w:rFonts w:hint="eastAsia" w:ascii="Times New Roman" w:hAnsi="Times New Roman" w:eastAsia="方正仿宋_GBK" w:cs="Times New Roman"/>
          <w:sz w:val="32"/>
          <w:szCs w:val="32"/>
          <w:u w:val="none"/>
          <w:lang w:val="en-US" w:eastAsia="zh-CN"/>
        </w:rPr>
        <w:t>区</w:t>
      </w:r>
      <w:r>
        <w:rPr>
          <w:rFonts w:hint="eastAsia" w:ascii="Times New Roman" w:hAnsi="Times New Roman" w:eastAsia="方正仿宋_GBK" w:cs="Times New Roman"/>
          <w:sz w:val="32"/>
          <w:szCs w:val="32"/>
          <w:u w:val="none"/>
        </w:rPr>
        <w:t>领导任组长的“五个振兴”工作专班和</w:t>
      </w:r>
      <w:r>
        <w:rPr>
          <w:rFonts w:hint="eastAsia" w:ascii="Times New Roman" w:hAnsi="Times New Roman" w:eastAsia="方正仿宋_GBK" w:cs="Times New Roman"/>
          <w:sz w:val="32"/>
          <w:szCs w:val="32"/>
          <w:u w:val="none"/>
          <w:lang w:val="en-US" w:eastAsia="zh-CN"/>
        </w:rPr>
        <w:t>区</w:t>
      </w:r>
      <w:r>
        <w:rPr>
          <w:rFonts w:hint="eastAsia" w:ascii="Times New Roman" w:hAnsi="Times New Roman" w:eastAsia="方正仿宋_GBK" w:cs="Times New Roman"/>
          <w:sz w:val="32"/>
          <w:szCs w:val="32"/>
          <w:u w:val="none"/>
        </w:rPr>
        <w:t>领导联系乡村振兴工作机制。</w:t>
      </w:r>
      <w:r>
        <w:rPr>
          <w:rFonts w:hint="eastAsia" w:ascii="Times New Roman" w:hAnsi="Times New Roman" w:eastAsia="方正仿宋_GBK" w:cs="Times New Roman"/>
          <w:sz w:val="32"/>
          <w:szCs w:val="32"/>
          <w:u w:val="none"/>
          <w:lang w:val="en-US" w:eastAsia="zh-CN"/>
        </w:rPr>
        <w:t>镇（街道）</w:t>
      </w:r>
      <w:r>
        <w:rPr>
          <w:rFonts w:hint="eastAsia" w:ascii="Times New Roman" w:hAnsi="Times New Roman" w:eastAsia="方正仿宋_GBK" w:cs="Times New Roman"/>
          <w:sz w:val="32"/>
          <w:szCs w:val="32"/>
          <w:u w:val="none"/>
        </w:rPr>
        <w:t>党</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lang w:val="en-US" w:eastAsia="zh-CN"/>
        </w:rPr>
        <w:t>工</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rPr>
        <w:t>委书记要当好乡村振兴“一线总指挥”，实行</w:t>
      </w:r>
      <w:r>
        <w:rPr>
          <w:rFonts w:hint="eastAsia" w:ascii="Times New Roman" w:hAnsi="Times New Roman" w:eastAsia="方正仿宋_GBK" w:cs="Times New Roman"/>
          <w:sz w:val="32"/>
          <w:szCs w:val="32"/>
          <w:u w:val="none"/>
          <w:lang w:val="en-US" w:eastAsia="zh-CN"/>
        </w:rPr>
        <w:t>镇（街道）</w:t>
      </w:r>
      <w:r>
        <w:rPr>
          <w:rFonts w:hint="eastAsia" w:ascii="Times New Roman" w:hAnsi="Times New Roman" w:eastAsia="方正仿宋_GBK" w:cs="Times New Roman"/>
          <w:sz w:val="32"/>
          <w:szCs w:val="32"/>
          <w:u w:val="none"/>
        </w:rPr>
        <w:t>党</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lang w:val="en-US" w:eastAsia="zh-CN"/>
        </w:rPr>
        <w:t>工</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rPr>
        <w:t>委、政府</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lang w:val="en-US" w:eastAsia="zh-CN"/>
        </w:rPr>
        <w:t>办事处</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rPr>
        <w:t>巩固拓展脱贫攻坚成果和全面推进乡村振兴专项述职制度。向重点</w:t>
      </w:r>
      <w:r>
        <w:rPr>
          <w:rFonts w:hint="eastAsia" w:ascii="Times New Roman" w:hAnsi="Times New Roman" w:eastAsia="方正仿宋_GBK" w:cs="Times New Roman"/>
          <w:sz w:val="32"/>
          <w:szCs w:val="32"/>
          <w:u w:val="none"/>
          <w:lang w:val="en-US" w:eastAsia="zh-CN"/>
        </w:rPr>
        <w:t>村</w:t>
      </w:r>
      <w:r>
        <w:rPr>
          <w:rFonts w:hint="eastAsia" w:ascii="Times New Roman" w:hAnsi="Times New Roman" w:eastAsia="方正仿宋_GBK" w:cs="Times New Roman"/>
          <w:sz w:val="32"/>
          <w:szCs w:val="32"/>
          <w:u w:val="none"/>
        </w:rPr>
        <w:t>持续选派第一书记和工作队，形成长效机制。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z w:val="32"/>
          <w:szCs w:val="32"/>
          <w:u w:val="none"/>
        </w:rPr>
      </w:pPr>
      <w:r>
        <w:rPr>
          <w:rFonts w:hint="eastAsia" w:ascii="Times New Roman" w:hAnsi="Times New Roman" w:eastAsia="方正楷体_GBK" w:cs="Times New Roman"/>
          <w:sz w:val="32"/>
          <w:szCs w:val="32"/>
          <w:u w:val="none"/>
        </w:rPr>
        <w:t>（二）广泛动员各方力量参与</w:t>
      </w:r>
      <w:r>
        <w:rPr>
          <w:rFonts w:hint="eastAsia" w:ascii="Times New Roman" w:hAnsi="Times New Roman" w:eastAsia="方正仿宋_GBK" w:cs="Times New Roman"/>
          <w:sz w:val="32"/>
          <w:szCs w:val="32"/>
          <w:u w:val="none"/>
        </w:rPr>
        <w:t>。加强组织动员，构建政府、市场、社会协同推进的乡村振兴参与机制。持续开展“万企兴万村”行动，大力推动城市工商资本下乡，强化乡村振兴的资金、技术、人才等支持。持续深化农村金融改革，把更多金融资源配置到农业农村发展的重点领域和薄弱环节。深化“三变”改革、“三社”融合发展等农村重点改革，激发农村资源要素活力，充分发挥“三社”在推进乡村振兴、促进城乡融合发展中的重要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z w:val="32"/>
          <w:szCs w:val="32"/>
          <w:u w:val="none"/>
        </w:rPr>
      </w:pPr>
      <w:r>
        <w:rPr>
          <w:rFonts w:hint="eastAsia" w:ascii="Times New Roman" w:hAnsi="Times New Roman" w:eastAsia="方正楷体_GBK" w:cs="Times New Roman"/>
          <w:sz w:val="32"/>
          <w:szCs w:val="32"/>
          <w:u w:val="none"/>
        </w:rPr>
        <w:t>（三）注重典型引路、示范带动</w:t>
      </w:r>
      <w:r>
        <w:rPr>
          <w:rFonts w:hint="eastAsia" w:ascii="Times New Roman" w:hAnsi="Times New Roman" w:eastAsia="方正仿宋_GBK" w:cs="Times New Roman"/>
          <w:sz w:val="32"/>
          <w:szCs w:val="32"/>
          <w:u w:val="none"/>
        </w:rPr>
        <w:t>。各乡村振兴先行示范类</w:t>
      </w:r>
      <w:r>
        <w:rPr>
          <w:rFonts w:hint="eastAsia" w:ascii="Times New Roman" w:hAnsi="Times New Roman" w:eastAsia="方正仿宋_GBK" w:cs="Times New Roman"/>
          <w:sz w:val="32"/>
          <w:szCs w:val="32"/>
          <w:u w:val="none"/>
          <w:lang w:val="en-US" w:eastAsia="zh-CN"/>
        </w:rPr>
        <w:t>镇（街道）</w:t>
      </w:r>
      <w:r>
        <w:rPr>
          <w:rFonts w:hint="eastAsia" w:ascii="Times New Roman" w:hAnsi="Times New Roman" w:eastAsia="方正仿宋_GBK" w:cs="Times New Roman"/>
          <w:sz w:val="32"/>
          <w:szCs w:val="32"/>
          <w:u w:val="none"/>
        </w:rPr>
        <w:t>、</w:t>
      </w:r>
      <w:r>
        <w:rPr>
          <w:rFonts w:hint="eastAsia" w:ascii="Times New Roman" w:hAnsi="Times New Roman" w:eastAsia="方正仿宋_GBK" w:cs="Times New Roman"/>
          <w:sz w:val="32"/>
          <w:szCs w:val="32"/>
          <w:u w:val="none"/>
          <w:lang w:val="en-US" w:eastAsia="zh-CN"/>
        </w:rPr>
        <w:t>各</w:t>
      </w:r>
      <w:r>
        <w:rPr>
          <w:rFonts w:hint="eastAsia" w:ascii="Times New Roman" w:hAnsi="Times New Roman" w:eastAsia="方正仿宋_GBK" w:cs="Times New Roman"/>
          <w:sz w:val="32"/>
          <w:szCs w:val="32"/>
          <w:u w:val="none"/>
        </w:rPr>
        <w:t>乡村振兴示范村要敢为人先、努力创新、大胆探索，加快形成一批可复制、可推广的典型经验。建立乡村振兴工作学习交流平台，定期开展交流活动，总结推广分类推进乡村振兴的典型案例和经验做法，形成比学赶超的竞争态势，带动各地加快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楷体_GBK" w:cs="Times New Roman"/>
          <w:sz w:val="32"/>
          <w:szCs w:val="32"/>
          <w:u w:val="none"/>
        </w:rPr>
        <w:t>（四）强化考核评估</w:t>
      </w:r>
      <w:r>
        <w:rPr>
          <w:rFonts w:hint="eastAsia" w:ascii="Times New Roman" w:hAnsi="Times New Roman" w:eastAsia="方正仿宋_GBK" w:cs="Times New Roman"/>
          <w:sz w:val="32"/>
          <w:szCs w:val="32"/>
          <w:u w:val="none"/>
        </w:rPr>
        <w:t>。对各</w:t>
      </w:r>
      <w:r>
        <w:rPr>
          <w:rFonts w:hint="eastAsia" w:ascii="Times New Roman" w:hAnsi="Times New Roman" w:eastAsia="方正仿宋_GBK" w:cs="Times New Roman"/>
          <w:sz w:val="32"/>
          <w:szCs w:val="32"/>
          <w:u w:val="none"/>
          <w:lang w:val="en-US" w:eastAsia="zh-CN"/>
        </w:rPr>
        <w:t>镇（街道）</w:t>
      </w:r>
      <w:r>
        <w:rPr>
          <w:rFonts w:hint="eastAsia" w:ascii="Times New Roman" w:hAnsi="Times New Roman" w:eastAsia="方正仿宋_GBK" w:cs="Times New Roman"/>
          <w:sz w:val="32"/>
          <w:szCs w:val="32"/>
          <w:u w:val="none"/>
        </w:rPr>
        <w:t>每年开展一次乡村振兴考核评估，建立乡村振兴评价体系，形成乡村振兴评价指数。加大乡村振兴在</w:t>
      </w:r>
      <w:r>
        <w:rPr>
          <w:rFonts w:hint="eastAsia" w:ascii="Times New Roman" w:hAnsi="Times New Roman" w:eastAsia="方正仿宋_GBK" w:cs="Times New Roman"/>
          <w:sz w:val="32"/>
          <w:szCs w:val="32"/>
          <w:u w:val="none"/>
          <w:lang w:val="en-US" w:eastAsia="zh-CN"/>
        </w:rPr>
        <w:t>镇（街道）</w:t>
      </w:r>
      <w:r>
        <w:rPr>
          <w:rFonts w:hint="eastAsia" w:ascii="Times New Roman" w:hAnsi="Times New Roman" w:eastAsia="方正仿宋_GBK" w:cs="Times New Roman"/>
          <w:sz w:val="32"/>
          <w:szCs w:val="32"/>
          <w:u w:val="none"/>
        </w:rPr>
        <w:t>党</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lang w:val="en-US" w:eastAsia="zh-CN"/>
        </w:rPr>
        <w:t>工</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rPr>
        <w:t>委</w:t>
      </w:r>
      <w:r>
        <w:rPr>
          <w:rFonts w:hint="eastAsia" w:ascii="Times New Roman" w:hAnsi="Times New Roman" w:eastAsia="方正仿宋_GBK" w:cs="Times New Roman"/>
          <w:sz w:val="32"/>
          <w:szCs w:val="32"/>
          <w:u w:val="none"/>
          <w:lang w:val="en-US" w:eastAsia="zh-CN"/>
        </w:rPr>
        <w:t>和</w:t>
      </w:r>
      <w:r>
        <w:rPr>
          <w:rFonts w:hint="eastAsia" w:ascii="Times New Roman" w:hAnsi="Times New Roman" w:eastAsia="方正仿宋_GBK" w:cs="Times New Roman"/>
          <w:sz w:val="32"/>
          <w:szCs w:val="32"/>
          <w:u w:val="none"/>
        </w:rPr>
        <w:t>政府</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lang w:val="en-US" w:eastAsia="zh-CN"/>
        </w:rPr>
        <w:t>办事处</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rPr>
        <w:t>经济社会发展实绩考核中的权重。针对乡村振兴不同类别地区，探索实行差异化考核办法。</w:t>
      </w:r>
      <w:r>
        <w:rPr>
          <w:rFonts w:hint="eastAsia" w:ascii="Times New Roman" w:hAnsi="Times New Roman" w:eastAsia="方正仿宋_GBK" w:cs="Times New Roman"/>
          <w:color w:val="auto"/>
          <w:sz w:val="32"/>
          <w:szCs w:val="32"/>
          <w:u w:val="none"/>
        </w:rPr>
        <w:t>积极引入第三方开展乡村振兴绩效评估。</w:t>
      </w:r>
      <w:r>
        <w:rPr>
          <w:rFonts w:hint="eastAsia" w:ascii="Times New Roman" w:hAnsi="Times New Roman" w:eastAsia="方正仿宋_GBK" w:cs="Times New Roman"/>
          <w:sz w:val="32"/>
          <w:szCs w:val="32"/>
          <w:u w:val="none"/>
        </w:rPr>
        <w:t>建立乡村振兴先行示范类</w:t>
      </w:r>
      <w:r>
        <w:rPr>
          <w:rFonts w:hint="eastAsia" w:ascii="Times New Roman" w:hAnsi="Times New Roman" w:eastAsia="方正仿宋_GBK" w:cs="Times New Roman"/>
          <w:sz w:val="32"/>
          <w:szCs w:val="32"/>
          <w:u w:val="none"/>
          <w:lang w:val="en-US" w:eastAsia="zh-CN"/>
        </w:rPr>
        <w:t>镇（街道）</w:t>
      </w:r>
      <w:r>
        <w:rPr>
          <w:rFonts w:hint="eastAsia" w:ascii="Times New Roman" w:hAnsi="Times New Roman" w:eastAsia="方正仿宋_GBK" w:cs="Times New Roman"/>
          <w:sz w:val="32"/>
          <w:szCs w:val="32"/>
          <w:u w:val="none"/>
        </w:rPr>
        <w:t>动态调整机制，根据考核评估结果进行动态调整。借鉴脱贫攻坚督查机制，</w:t>
      </w:r>
      <w:r>
        <w:rPr>
          <w:rFonts w:hint="eastAsia" w:ascii="Times New Roman" w:hAnsi="Times New Roman" w:eastAsia="方正仿宋_GBK" w:cs="Times New Roman"/>
          <w:sz w:val="32"/>
          <w:szCs w:val="32"/>
          <w:u w:val="none"/>
          <w:lang w:val="en-US" w:eastAsia="zh-CN"/>
        </w:rPr>
        <w:t>区</w:t>
      </w:r>
      <w:r>
        <w:rPr>
          <w:rFonts w:hint="eastAsia" w:ascii="Times New Roman" w:hAnsi="Times New Roman" w:eastAsia="方正仿宋_GBK" w:cs="Times New Roman"/>
          <w:sz w:val="32"/>
          <w:szCs w:val="32"/>
          <w:u w:val="none"/>
        </w:rPr>
        <w:t>委</w:t>
      </w:r>
      <w:r>
        <w:rPr>
          <w:rFonts w:hint="eastAsia" w:ascii="Times New Roman" w:hAnsi="Times New Roman" w:eastAsia="方正仿宋_GBK" w:cs="Times New Roman"/>
          <w:sz w:val="32"/>
          <w:szCs w:val="32"/>
          <w:u w:val="none"/>
          <w:lang w:val="en-US" w:eastAsia="zh-CN"/>
        </w:rPr>
        <w:t>办</w:t>
      </w:r>
      <w:r>
        <w:rPr>
          <w:rFonts w:hint="eastAsia" w:ascii="Times New Roman" w:hAnsi="Times New Roman" w:eastAsia="方正仿宋_GBK" w:cs="Times New Roman"/>
          <w:sz w:val="32"/>
          <w:szCs w:val="32"/>
          <w:u w:val="none"/>
        </w:rPr>
        <w:t>督查</w:t>
      </w:r>
      <w:r>
        <w:rPr>
          <w:rFonts w:hint="eastAsia" w:ascii="Times New Roman" w:hAnsi="Times New Roman" w:eastAsia="方正仿宋_GBK" w:cs="Times New Roman"/>
          <w:sz w:val="32"/>
          <w:szCs w:val="32"/>
          <w:u w:val="none"/>
          <w:lang w:val="en-US" w:eastAsia="zh-CN"/>
        </w:rPr>
        <w:t>室</w:t>
      </w:r>
      <w:r>
        <w:rPr>
          <w:rFonts w:hint="eastAsia" w:ascii="Times New Roman" w:hAnsi="Times New Roman" w:eastAsia="方正仿宋_GBK" w:cs="Times New Roman"/>
          <w:sz w:val="32"/>
          <w:szCs w:val="32"/>
          <w:u w:val="none"/>
        </w:rPr>
        <w:t>、</w:t>
      </w:r>
      <w:r>
        <w:rPr>
          <w:rFonts w:hint="eastAsia" w:ascii="Times New Roman" w:hAnsi="Times New Roman" w:eastAsia="方正仿宋_GBK" w:cs="Times New Roman"/>
          <w:sz w:val="32"/>
          <w:szCs w:val="32"/>
          <w:u w:val="none"/>
          <w:lang w:val="en-US" w:eastAsia="zh-CN"/>
        </w:rPr>
        <w:t>区</w:t>
      </w:r>
      <w:r>
        <w:rPr>
          <w:rFonts w:hint="eastAsia" w:ascii="Times New Roman" w:hAnsi="Times New Roman" w:eastAsia="方正仿宋_GBK" w:cs="Times New Roman"/>
          <w:sz w:val="32"/>
          <w:szCs w:val="32"/>
          <w:u w:val="none"/>
        </w:rPr>
        <w:t>政府</w:t>
      </w:r>
      <w:r>
        <w:rPr>
          <w:rFonts w:hint="eastAsia" w:ascii="Times New Roman" w:hAnsi="Times New Roman" w:eastAsia="方正仿宋_GBK" w:cs="Times New Roman"/>
          <w:sz w:val="32"/>
          <w:szCs w:val="32"/>
          <w:u w:val="none"/>
          <w:lang w:val="en-US" w:eastAsia="zh-CN"/>
        </w:rPr>
        <w:t>办</w:t>
      </w:r>
      <w:r>
        <w:rPr>
          <w:rFonts w:hint="eastAsia" w:ascii="Times New Roman" w:hAnsi="Times New Roman" w:eastAsia="方正仿宋_GBK" w:cs="Times New Roman"/>
          <w:sz w:val="32"/>
          <w:szCs w:val="32"/>
          <w:u w:val="none"/>
        </w:rPr>
        <w:t>督查</w:t>
      </w:r>
      <w:r>
        <w:rPr>
          <w:rFonts w:hint="eastAsia" w:ascii="Times New Roman" w:hAnsi="Times New Roman" w:eastAsia="方正仿宋_GBK" w:cs="Times New Roman"/>
          <w:sz w:val="32"/>
          <w:szCs w:val="32"/>
          <w:u w:val="none"/>
          <w:lang w:val="en-US" w:eastAsia="zh-CN"/>
        </w:rPr>
        <w:t>室</w:t>
      </w:r>
      <w:r>
        <w:rPr>
          <w:rFonts w:hint="eastAsia" w:ascii="Times New Roman" w:hAnsi="Times New Roman" w:eastAsia="方正仿宋_GBK" w:cs="Times New Roman"/>
          <w:sz w:val="32"/>
          <w:szCs w:val="32"/>
          <w:u w:val="none"/>
        </w:rPr>
        <w:t>对各</w:t>
      </w:r>
      <w:r>
        <w:rPr>
          <w:rFonts w:hint="eastAsia" w:ascii="Times New Roman" w:hAnsi="Times New Roman" w:eastAsia="方正仿宋_GBK" w:cs="Times New Roman"/>
          <w:sz w:val="32"/>
          <w:szCs w:val="32"/>
          <w:u w:val="none"/>
          <w:lang w:val="en-US" w:eastAsia="zh-CN"/>
        </w:rPr>
        <w:t>镇（街道）</w:t>
      </w:r>
      <w:r>
        <w:rPr>
          <w:rFonts w:hint="eastAsia" w:ascii="Times New Roman" w:hAnsi="Times New Roman" w:eastAsia="方正仿宋_GBK" w:cs="Times New Roman"/>
          <w:sz w:val="32"/>
          <w:szCs w:val="32"/>
          <w:u w:val="none"/>
        </w:rPr>
        <w:t>和</w:t>
      </w:r>
      <w:r>
        <w:rPr>
          <w:rFonts w:hint="eastAsia" w:ascii="Times New Roman" w:hAnsi="Times New Roman" w:eastAsia="方正仿宋_GBK" w:cs="Times New Roman"/>
          <w:sz w:val="32"/>
          <w:szCs w:val="32"/>
          <w:u w:val="none"/>
          <w:lang w:val="en-US" w:eastAsia="zh-CN"/>
        </w:rPr>
        <w:t>区</w:t>
      </w:r>
      <w:r>
        <w:rPr>
          <w:rFonts w:hint="eastAsia" w:ascii="Times New Roman" w:hAnsi="Times New Roman" w:eastAsia="方正仿宋_GBK" w:cs="Times New Roman"/>
          <w:sz w:val="32"/>
          <w:szCs w:val="32"/>
          <w:u w:val="none"/>
        </w:rPr>
        <w:t>级相关部门开展定期不定期督查。</w:t>
      </w:r>
      <w:bookmarkEnd w:id="0"/>
      <w:bookmarkStart w:id="1" w:name="_GoBack"/>
      <w:bookmarkEnd w:id="1"/>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407EDCF-ACF2-4FEF-AF99-BEC9E803E2CB}"/>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embedRegular r:id="rId2" w:fontKey="{F7097A07-CF51-4E76-8DA6-0AF268E6DB5F}"/>
  </w:font>
  <w:font w:name="方正小标宋_GBK">
    <w:panose1 w:val="03000509000000000000"/>
    <w:charset w:val="86"/>
    <w:family w:val="auto"/>
    <w:pitch w:val="default"/>
    <w:sig w:usb0="00000001" w:usb1="080E0000" w:usb2="00000000" w:usb3="00000000" w:csb0="00040000" w:csb1="00000000"/>
    <w:embedRegular r:id="rId3" w:fontKey="{96B0D910-67A3-4A3B-BA42-311225A75A16}"/>
  </w:font>
  <w:font w:name="方正楷体_GBK">
    <w:panose1 w:val="03000509000000000000"/>
    <w:charset w:val="86"/>
    <w:family w:val="auto"/>
    <w:pitch w:val="default"/>
    <w:sig w:usb0="00000001" w:usb1="080E0000" w:usb2="00000000" w:usb3="00000000" w:csb0="00040000" w:csb1="00000000"/>
    <w:embedRegular r:id="rId4" w:fontKey="{27D9E372-0F95-4DA4-9F59-A48B36283838}"/>
  </w:font>
  <w:font w:name="方正黑体_GBK">
    <w:panose1 w:val="03000509000000000000"/>
    <w:charset w:val="86"/>
    <w:family w:val="auto"/>
    <w:pitch w:val="default"/>
    <w:sig w:usb0="00000001" w:usb1="080E0000" w:usb2="00000000" w:usb3="00000000" w:csb0="00040000" w:csb1="00000000"/>
    <w:embedRegular r:id="rId5" w:fontKey="{751C07FF-1AB6-4CB0-9210-C5DA28E3B7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NDQxN2NiNGU3MjQ2MmY0YWMzYjNjMDRiYzNhNjEifQ=="/>
    <w:docVar w:name="KSO_WPS_MARK_KEY" w:val="4c87a4ee-becd-4640-82ef-b4168694d7af"/>
  </w:docVars>
  <w:rsids>
    <w:rsidRoot w:val="009E7035"/>
    <w:rsid w:val="009E7035"/>
    <w:rsid w:val="05091B79"/>
    <w:rsid w:val="068F2FD0"/>
    <w:rsid w:val="083523F8"/>
    <w:rsid w:val="18051B24"/>
    <w:rsid w:val="1A3B38C9"/>
    <w:rsid w:val="1BDA782C"/>
    <w:rsid w:val="23444E27"/>
    <w:rsid w:val="23E42C04"/>
    <w:rsid w:val="253F55EE"/>
    <w:rsid w:val="272B1632"/>
    <w:rsid w:val="29193E29"/>
    <w:rsid w:val="2AF9693D"/>
    <w:rsid w:val="2D11181A"/>
    <w:rsid w:val="2D50471D"/>
    <w:rsid w:val="2E140CCB"/>
    <w:rsid w:val="2EF65A26"/>
    <w:rsid w:val="2FA34132"/>
    <w:rsid w:val="34EC0539"/>
    <w:rsid w:val="35360060"/>
    <w:rsid w:val="356C0CB0"/>
    <w:rsid w:val="36EE2BEF"/>
    <w:rsid w:val="381B0D55"/>
    <w:rsid w:val="38725928"/>
    <w:rsid w:val="392A1B44"/>
    <w:rsid w:val="399D5237"/>
    <w:rsid w:val="3B13291E"/>
    <w:rsid w:val="40824DE7"/>
    <w:rsid w:val="40AB6297"/>
    <w:rsid w:val="46354A86"/>
    <w:rsid w:val="473B658B"/>
    <w:rsid w:val="48716FEB"/>
    <w:rsid w:val="4A446139"/>
    <w:rsid w:val="4A6867DC"/>
    <w:rsid w:val="4C756B20"/>
    <w:rsid w:val="522F2C11"/>
    <w:rsid w:val="562D0E27"/>
    <w:rsid w:val="57341651"/>
    <w:rsid w:val="57C96614"/>
    <w:rsid w:val="5D244599"/>
    <w:rsid w:val="5F907553"/>
    <w:rsid w:val="623C5695"/>
    <w:rsid w:val="65DF67CE"/>
    <w:rsid w:val="69CD7BC1"/>
    <w:rsid w:val="6A82200E"/>
    <w:rsid w:val="6B3F7D08"/>
    <w:rsid w:val="70434D57"/>
    <w:rsid w:val="74EF7018"/>
    <w:rsid w:val="75EF34AA"/>
    <w:rsid w:val="79BE0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4"/>
    <w:qFormat/>
    <w:uiPriority w:val="0"/>
    <w:pPr>
      <w:jc w:val="center"/>
    </w:pPr>
    <w:rPr>
      <w:rFonts w:eastAsia="黑体"/>
      <w:sz w:val="44"/>
      <w:szCs w:val="24"/>
    </w:rPr>
  </w:style>
  <w:style w:type="paragraph" w:customStyle="1" w:styleId="4">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rFonts w:ascii="Tahoma" w:hAnsi="Tahoma"/>
      <w:sz w:val="28"/>
    </w:rPr>
  </w:style>
  <w:style w:type="paragraph" w:customStyle="1" w:styleId="10">
    <w:name w:val="正文（缩进）"/>
    <w:basedOn w:val="1"/>
    <w:qFormat/>
    <w:uiPriority w:val="0"/>
    <w:pPr>
      <w:spacing w:line="594" w:lineRule="exact"/>
      <w:ind w:firstLine="482"/>
    </w:pPr>
    <w:rPr>
      <w:rFonts w:eastAsia="方正仿宋_GBK"/>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2819</Words>
  <Characters>2871</Characters>
  <Lines>0</Lines>
  <Paragraphs>0</Paragraphs>
  <TotalTime>15</TotalTime>
  <ScaleCrop>false</ScaleCrop>
  <LinksUpToDate>false</LinksUpToDate>
  <CharactersWithSpaces>2874</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2021-05-17T08:34:00Z</dcterms:created>
  <dc:creator>z z</dc:creator>
  <cp:lastModifiedBy>Administrator</cp:lastModifiedBy>
  <cp:lastPrinted>2021-10-22T03:00:00Z</cp:lastPrinted>
  <dcterms:modified xsi:type="dcterms:W3CDTF">2024-09-05T02:03:41Z</dcterms:modified>
  <dc:title>铜委农组〔2021〕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3EEC10D421004BBD9ADA7D5564ABC050</vt:lpwstr>
  </property>
</Properties>
</file>