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val="en-US" w:eastAsia="zh-CN"/>
        </w:rPr>
      </w:pPr>
      <w:bookmarkStart w:id="0" w:name="_GoBack"/>
      <w:r>
        <w:rPr>
          <w:rFonts w:hint="eastAsia" w:ascii="Times New Roman" w:hAnsi="Times New Roman" w:eastAsia="方正小标宋_GBK" w:cs="Times New Roman"/>
          <w:color w:val="auto"/>
          <w:sz w:val="44"/>
          <w:szCs w:val="44"/>
          <w:lang w:eastAsia="zh-CN"/>
        </w:rPr>
        <w:t>铜梁区</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val="en-US" w:eastAsia="zh-CN"/>
        </w:rPr>
        <w:t>乡村人才振兴重点工作任务清单</w:t>
      </w:r>
      <w:bookmarkEnd w:id="0"/>
    </w:p>
    <w:tbl>
      <w:tblPr>
        <w:tblStyle w:val="3"/>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233"/>
        <w:gridCol w:w="465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rPr>
            </w:pPr>
            <w:r>
              <w:rPr>
                <w:rFonts w:hint="eastAsia" w:ascii="方正黑体_GBK" w:hAnsi="方正黑体_GBK" w:eastAsia="方正黑体_GBK" w:cs="方正黑体_GBK"/>
                <w:color w:val="auto"/>
                <w:spacing w:val="0"/>
                <w:w w:val="100"/>
                <w:sz w:val="24"/>
                <w:szCs w:val="24"/>
              </w:rPr>
              <w:t>序号</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lang w:val="en-US"/>
              </w:rPr>
            </w:pPr>
            <w:r>
              <w:rPr>
                <w:rFonts w:hint="eastAsia" w:ascii="方正黑体_GBK" w:hAnsi="方正黑体_GBK" w:eastAsia="方正黑体_GBK" w:cs="方正黑体_GBK"/>
                <w:color w:val="auto"/>
                <w:spacing w:val="0"/>
                <w:w w:val="100"/>
                <w:sz w:val="24"/>
                <w:szCs w:val="24"/>
              </w:rPr>
              <w:t>重点任务</w:t>
            </w:r>
            <w:r>
              <w:rPr>
                <w:rFonts w:hint="eastAsia" w:ascii="方正黑体_GBK" w:hAnsi="方正黑体_GBK" w:eastAsia="方正黑体_GBK" w:cs="方正黑体_GBK"/>
                <w:color w:val="auto"/>
                <w:spacing w:val="0"/>
                <w:w w:val="100"/>
                <w:sz w:val="24"/>
                <w:szCs w:val="24"/>
                <w:lang w:eastAsia="zh-CN"/>
              </w:rPr>
              <w:t>（工程、项目）</w:t>
            </w:r>
            <w:r>
              <w:rPr>
                <w:rFonts w:hint="eastAsia" w:ascii="方正黑体_GBK" w:hAnsi="方正黑体_GBK" w:eastAsia="方正黑体_GBK" w:cs="方正黑体_GBK"/>
                <w:color w:val="auto"/>
                <w:spacing w:val="0"/>
                <w:w w:val="100"/>
                <w:sz w:val="24"/>
                <w:szCs w:val="24"/>
                <w:lang w:val="en-US" w:eastAsia="zh-CN"/>
              </w:rPr>
              <w:t>名称</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lang w:val="en-US" w:eastAsia="zh-CN"/>
              </w:rPr>
            </w:pPr>
            <w:r>
              <w:rPr>
                <w:rFonts w:hint="eastAsia" w:ascii="方正黑体_GBK" w:hAnsi="方正黑体_GBK" w:eastAsia="方正黑体_GBK" w:cs="方正黑体_GBK"/>
                <w:color w:val="auto"/>
                <w:spacing w:val="0"/>
                <w:w w:val="100"/>
                <w:sz w:val="24"/>
                <w:szCs w:val="24"/>
              </w:rPr>
              <w:t>主要</w:t>
            </w:r>
            <w:r>
              <w:rPr>
                <w:rFonts w:hint="eastAsia" w:ascii="方正黑体_GBK" w:hAnsi="方正黑体_GBK" w:eastAsia="方正黑体_GBK" w:cs="方正黑体_GBK"/>
                <w:color w:val="auto"/>
                <w:spacing w:val="0"/>
                <w:w w:val="100"/>
                <w:sz w:val="24"/>
                <w:szCs w:val="24"/>
                <w:lang w:val="en-US" w:eastAsia="zh-CN"/>
              </w:rPr>
              <w:t>措施及预期成效</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pacing w:val="0"/>
                <w:w w:val="100"/>
                <w:sz w:val="24"/>
                <w:szCs w:val="24"/>
                <w:lang w:val="en-US" w:eastAsia="zh-CN"/>
              </w:rPr>
            </w:pPr>
            <w:r>
              <w:rPr>
                <w:rFonts w:hint="eastAsia" w:ascii="方正黑体_GBK" w:hAnsi="方正黑体_GBK" w:eastAsia="方正黑体_GBK" w:cs="方正黑体_GBK"/>
                <w:color w:val="auto"/>
                <w:spacing w:val="0"/>
                <w:w w:val="100"/>
                <w:sz w:val="24"/>
                <w:szCs w:val="24"/>
                <w:lang w:val="en-US" w:eastAsia="zh-CN"/>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1</w:t>
            </w:r>
          </w:p>
        </w:tc>
        <w:tc>
          <w:tcPr>
            <w:tcW w:w="2233"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w:t>
            </w:r>
            <w:r>
              <w:rPr>
                <w:rFonts w:hint="default" w:ascii="Times New Roman" w:hAnsi="Times New Roman" w:eastAsia="方正仿宋_GBK" w:cs="Times New Roman"/>
                <w:color w:val="auto"/>
                <w:spacing w:val="0"/>
                <w:w w:val="100"/>
                <w:sz w:val="24"/>
                <w:szCs w:val="24"/>
                <w:highlight w:val="none"/>
                <w:lang w:eastAsia="zh-CN"/>
              </w:rPr>
              <w:t>万名乡镇公共服务人才集聚工程</w:t>
            </w:r>
          </w:p>
        </w:tc>
        <w:tc>
          <w:tcPr>
            <w:tcW w:w="4650"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rPr>
              <w:t>实施高校毕业生</w:t>
            </w:r>
            <w:r>
              <w:rPr>
                <w:rFonts w:hint="eastAsia" w:ascii="Times New Roman" w:hAnsi="Times New Roman" w:eastAsia="方正仿宋_GBK" w:cs="Times New Roman"/>
                <w:color w:val="auto"/>
                <w:spacing w:val="0"/>
                <w:w w:val="100"/>
                <w:sz w:val="24"/>
                <w:szCs w:val="24"/>
                <w:highlight w:val="none"/>
                <w:lang w:eastAsia="zh-CN"/>
              </w:rPr>
              <w:t>“</w:t>
            </w:r>
            <w:r>
              <w:rPr>
                <w:rFonts w:hint="default" w:ascii="Times New Roman" w:hAnsi="Times New Roman" w:eastAsia="方正仿宋_GBK" w:cs="Times New Roman"/>
                <w:color w:val="auto"/>
                <w:spacing w:val="0"/>
                <w:w w:val="100"/>
                <w:sz w:val="24"/>
                <w:szCs w:val="24"/>
                <w:highlight w:val="none"/>
              </w:rPr>
              <w:t>三支一扶</w:t>
            </w:r>
            <w:r>
              <w:rPr>
                <w:rFonts w:hint="eastAsia" w:ascii="Times New Roman" w:hAnsi="Times New Roman" w:eastAsia="方正仿宋_GBK" w:cs="Times New Roman"/>
                <w:color w:val="auto"/>
                <w:spacing w:val="0"/>
                <w:w w:val="100"/>
                <w:sz w:val="24"/>
                <w:szCs w:val="24"/>
                <w:highlight w:val="none"/>
                <w:lang w:eastAsia="zh-CN"/>
              </w:rPr>
              <w:t>”</w:t>
            </w:r>
            <w:r>
              <w:rPr>
                <w:rFonts w:hint="default" w:ascii="Times New Roman" w:hAnsi="Times New Roman" w:eastAsia="方正仿宋_GBK" w:cs="Times New Roman"/>
                <w:color w:val="auto"/>
                <w:spacing w:val="0"/>
                <w:w w:val="100"/>
                <w:sz w:val="24"/>
                <w:szCs w:val="24"/>
                <w:highlight w:val="none"/>
              </w:rPr>
              <w:t>计划</w:t>
            </w:r>
            <w:r>
              <w:rPr>
                <w:rFonts w:hint="eastAsia" w:ascii="Times New Roman" w:hAnsi="Times New Roman" w:eastAsia="方正仿宋_GBK" w:cs="Times New Roman"/>
                <w:color w:val="auto"/>
                <w:spacing w:val="0"/>
                <w:w w:val="100"/>
                <w:sz w:val="24"/>
                <w:szCs w:val="24"/>
                <w:highlight w:val="none"/>
                <w:lang w:eastAsia="zh-CN"/>
              </w:rPr>
              <w:t>，</w:t>
            </w:r>
            <w:r>
              <w:rPr>
                <w:rFonts w:hint="default" w:ascii="Times New Roman" w:hAnsi="Times New Roman" w:eastAsia="方正仿宋_GBK" w:cs="Times New Roman"/>
                <w:color w:val="auto"/>
                <w:spacing w:val="0"/>
                <w:w w:val="100"/>
                <w:sz w:val="24"/>
                <w:szCs w:val="24"/>
                <w:highlight w:val="none"/>
                <w:lang w:val="en-US" w:eastAsia="zh-CN"/>
              </w:rPr>
              <w:t>招募“三支一扶”人员14名</w:t>
            </w:r>
            <w:r>
              <w:rPr>
                <w:rFonts w:hint="eastAsia" w:ascii="Times New Roman" w:hAnsi="Times New Roman" w:eastAsia="方正仿宋_GBK" w:cs="Times New Roman"/>
                <w:color w:val="auto"/>
                <w:spacing w:val="0"/>
                <w:w w:val="100"/>
                <w:sz w:val="24"/>
                <w:szCs w:val="24"/>
                <w:highlight w:val="none"/>
                <w:lang w:val="en-US" w:eastAsia="zh-CN"/>
              </w:rPr>
              <w:t>，确保每个乡镇均有1名在岗“三支一扶”人员</w:t>
            </w:r>
            <w:r>
              <w:rPr>
                <w:rFonts w:hint="default" w:ascii="Times New Roman" w:hAnsi="Times New Roman" w:eastAsia="方正仿宋_GBK" w:cs="Times New Roman"/>
                <w:color w:val="auto"/>
                <w:spacing w:val="0"/>
                <w:w w:val="100"/>
                <w:sz w:val="24"/>
                <w:szCs w:val="24"/>
                <w:highlight w:val="none"/>
                <w:lang w:val="en-US" w:eastAsia="zh-CN"/>
              </w:rPr>
              <w:t>，招聘乡镇（街道）事业单位人才</w:t>
            </w:r>
            <w:r>
              <w:rPr>
                <w:rFonts w:hint="eastAsia" w:ascii="Times New Roman" w:hAnsi="Times New Roman" w:eastAsia="方正仿宋_GBK" w:cs="Times New Roman"/>
                <w:color w:val="auto"/>
                <w:spacing w:val="0"/>
                <w:w w:val="100"/>
                <w:sz w:val="24"/>
                <w:szCs w:val="24"/>
                <w:highlight w:val="none"/>
                <w:lang w:val="en-US" w:eastAsia="zh-CN"/>
              </w:rPr>
              <w:t>不少于112</w:t>
            </w:r>
            <w:r>
              <w:rPr>
                <w:rFonts w:hint="default" w:ascii="Times New Roman" w:hAnsi="Times New Roman" w:eastAsia="方正仿宋_GBK" w:cs="Times New Roman"/>
                <w:color w:val="auto"/>
                <w:spacing w:val="0"/>
                <w:w w:val="100"/>
                <w:sz w:val="24"/>
                <w:szCs w:val="24"/>
                <w:highlight w:val="none"/>
                <w:lang w:val="en-US" w:eastAsia="zh-CN"/>
              </w:rPr>
              <w:t>名</w:t>
            </w:r>
            <w:r>
              <w:rPr>
                <w:rFonts w:hint="eastAsia" w:ascii="Times New Roman" w:hAnsi="Times New Roman" w:eastAsia="方正仿宋_GBK" w:cs="Times New Roman"/>
                <w:color w:val="auto"/>
                <w:spacing w:val="0"/>
                <w:w w:val="100"/>
                <w:sz w:val="24"/>
                <w:szCs w:val="24"/>
                <w:highlight w:val="none"/>
                <w:lang w:val="en-US" w:eastAsia="zh-CN"/>
              </w:rPr>
              <w:t>，</w:t>
            </w:r>
            <w:r>
              <w:rPr>
                <w:rFonts w:hint="default" w:ascii="Times New Roman" w:hAnsi="Times New Roman" w:eastAsia="方正仿宋_GBK" w:cs="Times New Roman"/>
                <w:color w:val="auto"/>
                <w:spacing w:val="0"/>
                <w:w w:val="100"/>
                <w:sz w:val="24"/>
                <w:szCs w:val="24"/>
                <w:highlight w:val="none"/>
                <w:lang w:val="en-US" w:eastAsia="zh-CN"/>
              </w:rPr>
              <w:t>接受4个市级专家服务团到乡村进行技术指导</w:t>
            </w:r>
            <w:r>
              <w:rPr>
                <w:rFonts w:hint="eastAsia" w:ascii="Times New Roman" w:hAnsi="Times New Roman" w:eastAsia="方正仿宋_GBK" w:cs="Times New Roman"/>
                <w:color w:val="auto"/>
                <w:spacing w:val="0"/>
                <w:w w:val="100"/>
                <w:sz w:val="24"/>
                <w:szCs w:val="24"/>
                <w:highlight w:val="none"/>
                <w:lang w:val="en-US" w:eastAsia="zh-CN"/>
              </w:rPr>
              <w:t>，开展乡村人才技能培训500人以上。</w:t>
            </w:r>
          </w:p>
        </w:tc>
        <w:tc>
          <w:tcPr>
            <w:tcW w:w="1941"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2</w:t>
            </w:r>
          </w:p>
        </w:tc>
        <w:tc>
          <w:tcPr>
            <w:tcW w:w="2233"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w:t>
            </w:r>
            <w:r>
              <w:rPr>
                <w:rFonts w:hint="default" w:ascii="Times New Roman" w:hAnsi="Times New Roman" w:eastAsia="方正仿宋_GBK" w:cs="Times New Roman"/>
                <w:color w:val="auto"/>
                <w:spacing w:val="0"/>
                <w:w w:val="100"/>
                <w:sz w:val="24"/>
                <w:szCs w:val="24"/>
                <w:highlight w:val="none"/>
                <w:lang w:eastAsia="zh-CN"/>
              </w:rPr>
              <w:t>万名乡村治理人才培育工程</w:t>
            </w:r>
          </w:p>
        </w:tc>
        <w:tc>
          <w:tcPr>
            <w:tcW w:w="4650"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加强</w:t>
            </w:r>
            <w:r>
              <w:rPr>
                <w:rFonts w:hint="default" w:ascii="Times New Roman" w:hAnsi="Times New Roman" w:eastAsia="方正仿宋_GBK" w:cs="Times New Roman"/>
                <w:color w:val="auto"/>
                <w:spacing w:val="-5"/>
                <w:w w:val="100"/>
                <w:kern w:val="2"/>
                <w:sz w:val="24"/>
                <w:szCs w:val="24"/>
                <w:highlight w:val="none"/>
                <w:lang w:val="en-US" w:eastAsia="en-US" w:bidi="ar-SA"/>
              </w:rPr>
              <w:t>乡镇党政人才</w:t>
            </w:r>
            <w:r>
              <w:rPr>
                <w:rFonts w:hint="eastAsia" w:ascii="Times New Roman" w:hAnsi="Times New Roman" w:eastAsia="方正仿宋_GBK" w:cs="Times New Roman"/>
                <w:color w:val="auto"/>
                <w:spacing w:val="-5"/>
                <w:w w:val="100"/>
                <w:kern w:val="2"/>
                <w:sz w:val="24"/>
                <w:szCs w:val="24"/>
                <w:highlight w:val="none"/>
                <w:lang w:val="en-US" w:eastAsia="zh-CN" w:bidi="ar-SA"/>
              </w:rPr>
              <w:t>和</w:t>
            </w:r>
            <w:r>
              <w:rPr>
                <w:rFonts w:hint="default" w:ascii="Times New Roman" w:hAnsi="Times New Roman" w:eastAsia="方正仿宋_GBK" w:cs="Times New Roman"/>
                <w:color w:val="auto"/>
                <w:spacing w:val="0"/>
                <w:w w:val="100"/>
                <w:sz w:val="24"/>
                <w:szCs w:val="24"/>
                <w:highlight w:val="none"/>
                <w:lang w:val="en-US" w:eastAsia="zh-CN"/>
              </w:rPr>
              <w:t>农村经营管理人才队伍建设，农村经营管理人才达2940人</w:t>
            </w:r>
            <w:r>
              <w:rPr>
                <w:rFonts w:hint="eastAsia" w:ascii="Times New Roman" w:hAnsi="Times New Roman" w:eastAsia="方正仿宋_GBK" w:cs="Times New Roman"/>
                <w:color w:val="auto"/>
                <w:spacing w:val="0"/>
                <w:w w:val="100"/>
                <w:sz w:val="24"/>
                <w:szCs w:val="24"/>
                <w:highlight w:val="none"/>
                <w:lang w:val="en-US" w:eastAsia="zh-CN"/>
              </w:rPr>
              <w:t>；出台《铜梁区</w:t>
            </w:r>
            <w:r>
              <w:rPr>
                <w:rFonts w:hint="eastAsia" w:ascii="Times New Roman" w:hAnsi="Times New Roman" w:eastAsia="方正仿宋_GBK" w:cs="Times New Roman"/>
                <w:color w:val="auto"/>
                <w:spacing w:val="0"/>
                <w:w w:val="100"/>
                <w:sz w:val="24"/>
                <w:szCs w:val="24"/>
                <w:highlight w:val="none"/>
                <w:shd w:val="clear"/>
                <w:lang w:val="en-US" w:eastAsia="zh-CN"/>
              </w:rPr>
              <w:t>社会工作人才</w:t>
            </w:r>
            <w:r>
              <w:rPr>
                <w:rFonts w:hint="eastAsia" w:ascii="Times New Roman" w:hAnsi="Times New Roman" w:eastAsia="方正仿宋_GBK" w:cs="Times New Roman"/>
                <w:color w:val="auto"/>
                <w:spacing w:val="0"/>
                <w:w w:val="100"/>
                <w:sz w:val="24"/>
                <w:szCs w:val="24"/>
                <w:highlight w:val="none"/>
                <w:lang w:val="en-US" w:eastAsia="zh-CN"/>
              </w:rPr>
              <w:t>扶持激励实施办法（试行）》，鼓励社会工作从业者考取专业社会工作职业证书</w:t>
            </w:r>
            <w:r>
              <w:rPr>
                <w:rFonts w:hint="eastAsia" w:ascii="Times New Roman" w:hAnsi="Times New Roman" w:eastAsia="方正仿宋_GBK" w:cs="Times New Roman"/>
                <w:color w:val="auto"/>
                <w:spacing w:val="0"/>
                <w:w w:val="100"/>
                <w:sz w:val="24"/>
                <w:szCs w:val="24"/>
                <w:highlight w:val="none"/>
                <w:shd w:val="clear" w:color="auto" w:fill="auto"/>
                <w:lang w:val="en-US" w:eastAsia="zh-CN"/>
              </w:rPr>
              <w:t>；组织社会工作职业证书考前公益培训，提高社会工</w:t>
            </w:r>
            <w:r>
              <w:rPr>
                <w:rFonts w:hint="eastAsia" w:ascii="Times New Roman" w:hAnsi="Times New Roman" w:eastAsia="方正仿宋_GBK" w:cs="Times New Roman"/>
                <w:color w:val="auto"/>
                <w:spacing w:val="0"/>
                <w:w w:val="100"/>
                <w:sz w:val="24"/>
                <w:szCs w:val="24"/>
                <w:highlight w:val="none"/>
                <w:lang w:val="en-US" w:eastAsia="zh-CN"/>
              </w:rPr>
              <w:t>作职业水平考试通过率，每个村配备“乡村社会工作人才”不少于2名；</w:t>
            </w:r>
            <w:r>
              <w:rPr>
                <w:rFonts w:hint="default" w:ascii="Times New Roman" w:hAnsi="Times New Roman" w:eastAsia="方正仿宋_GBK" w:cs="Times New Roman"/>
                <w:color w:val="auto"/>
                <w:spacing w:val="0"/>
                <w:w w:val="100"/>
                <w:sz w:val="24"/>
                <w:szCs w:val="24"/>
                <w:highlight w:val="none"/>
                <w:lang w:val="en-US" w:eastAsia="zh-CN"/>
              </w:rPr>
              <w:t>高校毕业生和外出务工青年返乡就业创业达到100人</w:t>
            </w:r>
            <w:r>
              <w:rPr>
                <w:rFonts w:hint="eastAsia" w:ascii="Times New Roman" w:hAnsi="Times New Roman" w:eastAsia="方正仿宋_GBK" w:cs="Times New Roman"/>
                <w:color w:val="auto"/>
                <w:spacing w:val="0"/>
                <w:w w:val="100"/>
                <w:sz w:val="24"/>
                <w:szCs w:val="24"/>
                <w:highlight w:val="none"/>
                <w:lang w:val="en-US" w:eastAsia="zh-CN"/>
              </w:rPr>
              <w:t>；每个村配备不少于5名乡村“法律明白人”，且每人每月开展1次普法宣传等法律服务，以担任“法律明白人”的村（社区）“两委”干部为重点，加强常态化法治教育培训，提升“法律明白人”培养质量。</w:t>
            </w:r>
          </w:p>
        </w:tc>
        <w:tc>
          <w:tcPr>
            <w:tcW w:w="1941"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3</w:t>
            </w:r>
          </w:p>
        </w:tc>
        <w:tc>
          <w:tcPr>
            <w:tcW w:w="2233"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实施万名乡村工程技术人才培育工程</w:t>
            </w:r>
          </w:p>
        </w:tc>
        <w:tc>
          <w:tcPr>
            <w:tcW w:w="4650"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引导</w:t>
            </w:r>
            <w:r>
              <w:rPr>
                <w:rFonts w:hint="default" w:ascii="Times New Roman" w:hAnsi="Times New Roman" w:eastAsia="方正仿宋_GBK" w:cs="Times New Roman"/>
                <w:color w:val="auto"/>
                <w:spacing w:val="0"/>
                <w:w w:val="100"/>
                <w:sz w:val="24"/>
                <w:szCs w:val="24"/>
                <w:highlight w:val="none"/>
                <w:lang w:val="en-US" w:eastAsia="zh-CN"/>
              </w:rPr>
              <w:t>支持“三师一家”下乡服务189人次；培训农村建筑工匠60名、村镇建设管理员28名。</w:t>
            </w:r>
          </w:p>
        </w:tc>
        <w:tc>
          <w:tcPr>
            <w:tcW w:w="1941"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4</w:t>
            </w:r>
          </w:p>
        </w:tc>
        <w:tc>
          <w:tcPr>
            <w:tcW w:w="2233"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实施万名农民合作社带头人培育工程</w:t>
            </w:r>
          </w:p>
        </w:tc>
        <w:tc>
          <w:tcPr>
            <w:tcW w:w="4650"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开展</w:t>
            </w:r>
            <w:r>
              <w:rPr>
                <w:rFonts w:hint="eastAsia" w:ascii="Times New Roman" w:hAnsi="Times New Roman" w:eastAsia="方正仿宋_GBK" w:cs="Times New Roman"/>
                <w:color w:val="auto"/>
                <w:spacing w:val="0"/>
                <w:w w:val="100"/>
                <w:sz w:val="24"/>
                <w:szCs w:val="24"/>
                <w:lang w:val="en-US" w:eastAsia="zh-CN"/>
              </w:rPr>
              <w:t>不少于200人次</w:t>
            </w:r>
            <w:r>
              <w:rPr>
                <w:rFonts w:hint="default" w:ascii="Times New Roman" w:hAnsi="Times New Roman" w:eastAsia="方正仿宋_GBK" w:cs="Times New Roman"/>
                <w:color w:val="auto"/>
                <w:spacing w:val="0"/>
                <w:w w:val="100"/>
                <w:sz w:val="24"/>
                <w:szCs w:val="24"/>
                <w:lang w:val="en-US" w:eastAsia="zh-CN"/>
              </w:rPr>
              <w:t>农民合作社带头人培训。聘请区级辅导员5人，镇街辅导员28人。</w:t>
            </w:r>
          </w:p>
        </w:tc>
        <w:tc>
          <w:tcPr>
            <w:tcW w:w="1941"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5</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实施</w:t>
            </w:r>
            <w:r>
              <w:rPr>
                <w:rFonts w:hint="default" w:ascii="Times New Roman" w:hAnsi="Times New Roman" w:eastAsia="方正仿宋_GBK" w:cs="Times New Roman"/>
                <w:color w:val="auto"/>
                <w:spacing w:val="0"/>
                <w:w w:val="100"/>
                <w:sz w:val="24"/>
              </w:rPr>
              <w:t>万名农村劳务经纪人培育工程</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lang w:val="en-US" w:eastAsia="zh-CN"/>
              </w:rPr>
            </w:pPr>
            <w:r>
              <w:rPr>
                <w:rFonts w:hint="default" w:ascii="Times New Roman" w:hAnsi="Times New Roman" w:eastAsia="方正仿宋_GBK" w:cs="Times New Roman"/>
                <w:color w:val="auto"/>
                <w:spacing w:val="0"/>
                <w:w w:val="100"/>
                <w:sz w:val="24"/>
                <w:lang w:val="en-US" w:eastAsia="zh-CN"/>
              </w:rPr>
              <w:t>全区培育劳务经纪人333名，确保每个村（社区）至少1名劳务经纪人开展人社基层公共服务。</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lang w:val="en-US" w:eastAsia="zh-CN"/>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6</w:t>
            </w:r>
          </w:p>
        </w:tc>
        <w:tc>
          <w:tcPr>
            <w:tcW w:w="2233"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eastAsia="zh-CN"/>
              </w:rPr>
              <w:t>科技特派员选派计划</w:t>
            </w:r>
          </w:p>
        </w:tc>
        <w:tc>
          <w:tcPr>
            <w:tcW w:w="4650"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default" w:ascii="Times New Roman" w:hAnsi="Times New Roman" w:eastAsia="方正仿宋_GBK" w:cs="Times New Roman"/>
                <w:color w:val="auto"/>
                <w:spacing w:val="0"/>
                <w:w w:val="100"/>
                <w:sz w:val="24"/>
                <w:szCs w:val="24"/>
              </w:rPr>
              <w:t>坚持双向选择，围绕我区农业产业发展需求，选派科技特派</w:t>
            </w:r>
            <w:r>
              <w:rPr>
                <w:rFonts w:hint="eastAsia" w:ascii="Times New Roman" w:hAnsi="Times New Roman" w:eastAsia="方正仿宋_GBK" w:cs="Times New Roman"/>
                <w:color w:val="auto"/>
                <w:spacing w:val="0"/>
                <w:w w:val="100"/>
                <w:sz w:val="24"/>
                <w:szCs w:val="24"/>
                <w:lang w:eastAsia="zh-CN"/>
              </w:rPr>
              <w:t>员</w:t>
            </w:r>
            <w:r>
              <w:rPr>
                <w:rFonts w:hint="default" w:ascii="Times New Roman" w:hAnsi="Times New Roman" w:eastAsia="方正仿宋_GBK" w:cs="Times New Roman"/>
                <w:color w:val="auto"/>
                <w:spacing w:val="0"/>
                <w:w w:val="100"/>
                <w:sz w:val="24"/>
                <w:szCs w:val="24"/>
              </w:rPr>
              <w:t>50人以上，实现镇街、重点龙头企业科技特派员选派全覆盖，常态化开展科技下乡服务。支持科技特派员深度参与农业科技创新工作，把科技特派员激励政策纳入《铜梁区促进科技创新高质量发展12条措施》，给予科技特派员最高10万元奖励。</w:t>
            </w:r>
          </w:p>
        </w:tc>
        <w:tc>
          <w:tcPr>
            <w:tcW w:w="1941"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eastAsia="zh-CN"/>
              </w:rPr>
            </w:pPr>
            <w:r>
              <w:rPr>
                <w:rFonts w:hint="default" w:ascii="Times New Roman" w:hAnsi="Times New Roman" w:eastAsia="方正仿宋_GBK" w:cs="Times New Roman"/>
                <w:color w:val="auto"/>
                <w:spacing w:val="0"/>
                <w:w w:val="100"/>
                <w:sz w:val="24"/>
                <w:szCs w:val="24"/>
                <w:highlight w:val="none"/>
                <w:lang w:val="en-US" w:eastAsia="zh-CN"/>
              </w:rPr>
              <w:t>7</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eastAsia="zh-CN"/>
              </w:rPr>
            </w:pPr>
            <w:r>
              <w:rPr>
                <w:rFonts w:hint="default" w:ascii="Times New Roman" w:hAnsi="Times New Roman" w:eastAsia="方正仿宋_GBK" w:cs="Times New Roman"/>
                <w:color w:val="auto"/>
                <w:spacing w:val="0"/>
                <w:w w:val="100"/>
                <w:sz w:val="24"/>
                <w:szCs w:val="24"/>
                <w:highlight w:val="none"/>
                <w:lang w:val="en-US" w:eastAsia="zh-CN"/>
              </w:rPr>
              <w:t>乡镇（街道）民政服务站基层服务能力建设</w:t>
            </w:r>
            <w:r>
              <w:rPr>
                <w:rFonts w:hint="default" w:ascii="Times New Roman" w:hAnsi="Times New Roman" w:eastAsia="方正仿宋_GBK" w:cs="Times New Roman"/>
                <w:color w:val="auto"/>
                <w:spacing w:val="0"/>
                <w:w w:val="100"/>
                <w:sz w:val="24"/>
                <w:szCs w:val="24"/>
                <w:highlight w:val="none"/>
              </w:rPr>
              <w:t>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完善社会组织孵化基地服务职能</w:t>
            </w:r>
            <w:r>
              <w:rPr>
                <w:rFonts w:hint="eastAsia" w:ascii="Times New Roman" w:hAnsi="Times New Roman" w:eastAsia="方正仿宋_GBK" w:cs="Times New Roman"/>
                <w:color w:val="auto"/>
                <w:spacing w:val="0"/>
                <w:w w:val="100"/>
                <w:sz w:val="24"/>
                <w:szCs w:val="24"/>
                <w:highlight w:val="none"/>
                <w:lang w:val="en-US" w:eastAsia="zh-CN"/>
              </w:rPr>
              <w:t>，进一步优化结构、健全制度、提升质量，深化拓展社会组织孵化基地建设，推动民政服务站服务能力建设；计划2023-2024年在巴川街道民政服务站试点“五社联动”模式，以点带面向全区28个镇（街道）推广。</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szCs w:val="24"/>
                <w:highlight w:val="none"/>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eastAsia="zh-CN"/>
              </w:rPr>
            </w:pPr>
            <w:r>
              <w:rPr>
                <w:rFonts w:hint="default" w:ascii="Times New Roman" w:hAnsi="Times New Roman" w:eastAsia="方正仿宋_GBK" w:cs="Times New Roman"/>
                <w:color w:val="auto"/>
                <w:spacing w:val="0"/>
                <w:w w:val="100"/>
                <w:sz w:val="24"/>
                <w:szCs w:val="24"/>
                <w:highlight w:val="none"/>
                <w:lang w:val="en-US" w:eastAsia="zh-CN"/>
              </w:rPr>
              <w:t>8</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zh-CN" w:eastAsia="zh-CN"/>
              </w:rPr>
              <w:t>开展成渝地区双城经济圈专家团活动</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积极</w:t>
            </w:r>
            <w:r>
              <w:rPr>
                <w:rFonts w:hint="default" w:ascii="Times New Roman" w:hAnsi="Times New Roman" w:eastAsia="方正仿宋_GBK" w:cs="Times New Roman"/>
                <w:color w:val="auto"/>
                <w:spacing w:val="0"/>
                <w:w w:val="100"/>
                <w:kern w:val="2"/>
                <w:sz w:val="24"/>
                <w:szCs w:val="24"/>
                <w:highlight w:val="none"/>
                <w:lang w:val="en-US" w:eastAsia="zh-CN" w:bidi="ar-SA"/>
              </w:rPr>
              <w:t>开展成渝地区双城经济圈专家团活动</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衔接中国农业科学院蔬菜产业专家团来铜梁开展名特优新蔬菜品种展示会，并在铜梁区（暂定侣俸镇、安居镇、高楼镇）蔬菜种植大镇推广示范、技术培训</w:t>
            </w:r>
            <w:r>
              <w:rPr>
                <w:rFonts w:hint="eastAsia" w:ascii="Times New Roman" w:hAnsi="Times New Roman" w:eastAsia="方正仿宋_GBK" w:cs="Times New Roman"/>
                <w:color w:val="auto"/>
                <w:spacing w:val="0"/>
                <w:w w:val="100"/>
                <w:kern w:val="2"/>
                <w:sz w:val="24"/>
                <w:szCs w:val="24"/>
                <w:highlight w:val="none"/>
                <w:lang w:val="en-US" w:eastAsia="zh-CN" w:bidi="ar-SA"/>
              </w:rPr>
              <w:t>。</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9</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加强专家服务基地建设</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kern w:val="2"/>
                <w:sz w:val="24"/>
                <w:szCs w:val="24"/>
                <w:highlight w:val="none"/>
                <w:lang w:val="en-US" w:eastAsia="zh-CN" w:bidi="ar-SA"/>
              </w:rPr>
              <w:t>大力做好专家服务基地政策宣传，鼓励和支持有相关需求的企业参与第八批重庆市专家服务基地申报，增强我区发展内生动力，助力我区乡村振兴。</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10</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zh-CN" w:eastAsia="zh-CN"/>
              </w:rPr>
              <w:t>引导退休</w:t>
            </w:r>
            <w:r>
              <w:rPr>
                <w:rFonts w:hint="eastAsia" w:ascii="Times New Roman" w:hAnsi="Times New Roman" w:eastAsia="方正仿宋_GBK" w:cs="Times New Roman"/>
                <w:color w:val="auto"/>
                <w:spacing w:val="0"/>
                <w:w w:val="100"/>
                <w:sz w:val="24"/>
                <w:szCs w:val="24"/>
                <w:highlight w:val="none"/>
                <w:lang w:val="zh-CN" w:eastAsia="zh-CN"/>
              </w:rPr>
              <w:t>“</w:t>
            </w:r>
            <w:r>
              <w:rPr>
                <w:rFonts w:hint="default" w:ascii="Times New Roman" w:hAnsi="Times New Roman" w:eastAsia="方正仿宋_GBK" w:cs="Times New Roman"/>
                <w:color w:val="auto"/>
                <w:spacing w:val="0"/>
                <w:w w:val="100"/>
                <w:sz w:val="24"/>
                <w:szCs w:val="24"/>
                <w:highlight w:val="none"/>
                <w:lang w:val="zh-CN" w:eastAsia="zh-CN"/>
              </w:rPr>
              <w:t>双高</w:t>
            </w:r>
            <w:r>
              <w:rPr>
                <w:rFonts w:hint="eastAsia" w:ascii="Times New Roman" w:hAnsi="Times New Roman" w:eastAsia="方正仿宋_GBK" w:cs="Times New Roman"/>
                <w:color w:val="auto"/>
                <w:spacing w:val="0"/>
                <w:w w:val="100"/>
                <w:sz w:val="24"/>
                <w:szCs w:val="24"/>
                <w:highlight w:val="none"/>
                <w:lang w:val="zh-CN" w:eastAsia="zh-CN"/>
              </w:rPr>
              <w:t>”</w:t>
            </w:r>
            <w:r>
              <w:rPr>
                <w:rFonts w:hint="default" w:ascii="Times New Roman" w:hAnsi="Times New Roman" w:eastAsia="方正仿宋_GBK" w:cs="Times New Roman"/>
                <w:color w:val="auto"/>
                <w:spacing w:val="0"/>
                <w:w w:val="100"/>
                <w:sz w:val="24"/>
                <w:szCs w:val="24"/>
                <w:highlight w:val="none"/>
                <w:lang w:val="zh-CN" w:eastAsia="zh-CN"/>
              </w:rPr>
              <w:t>人才助力乡村振兴</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围绕</w:t>
            </w:r>
            <w:r>
              <w:rPr>
                <w:rFonts w:hint="default" w:ascii="Times New Roman" w:hAnsi="Times New Roman" w:eastAsia="方正仿宋_GBK" w:cs="Times New Roman"/>
                <w:color w:val="auto"/>
                <w:spacing w:val="0"/>
                <w:w w:val="100"/>
                <w:kern w:val="2"/>
                <w:sz w:val="24"/>
                <w:szCs w:val="24"/>
                <w:highlight w:val="none"/>
                <w:lang w:val="en-US" w:eastAsia="zh-CN" w:bidi="ar-SA"/>
              </w:rPr>
              <w:t>教育、卫生、建设、规划、农业、文化等领域实际需要，优化岗位设置</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引导教育、卫生、农业等重点行业部门按需做好退休“双高”人员返聘工作</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鼓励引导基层聘用退休高级职称和高技能人才。</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highlight w:val="none"/>
                <w:lang w:val="en-US" w:eastAsia="zh-CN"/>
              </w:rPr>
            </w:pPr>
            <w:r>
              <w:rPr>
                <w:rFonts w:hint="default" w:ascii="Times New Roman" w:hAnsi="Times New Roman" w:eastAsia="方正仿宋_GBK" w:cs="Times New Roman"/>
                <w:color w:val="auto"/>
                <w:spacing w:val="0"/>
                <w:w w:val="100"/>
                <w:sz w:val="24"/>
                <w:szCs w:val="24"/>
                <w:highlight w:val="none"/>
                <w:lang w:val="en-US" w:eastAsia="zh-CN"/>
              </w:rPr>
              <w:t>11</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实施</w:t>
            </w:r>
            <w:r>
              <w:rPr>
                <w:rFonts w:hint="default" w:ascii="Times New Roman" w:hAnsi="Times New Roman" w:eastAsia="方正仿宋_GBK" w:cs="Times New Roman"/>
                <w:color w:val="auto"/>
                <w:spacing w:val="0"/>
                <w:w w:val="100"/>
                <w:sz w:val="24"/>
                <w:szCs w:val="24"/>
                <w:highlight w:val="none"/>
                <w:lang w:val="zh-CN" w:eastAsia="zh-CN"/>
              </w:rPr>
              <w:t>千名科研人员顶岗培养计划</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积极贯彻落实科研人员顶岗培养计划。</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highlight w:val="none"/>
                <w:lang w:val="en-US" w:eastAsia="zh-CN"/>
              </w:rPr>
            </w:pPr>
            <w:r>
              <w:rPr>
                <w:rFonts w:hint="default" w:ascii="Times New Roman" w:hAnsi="Times New Roman" w:eastAsia="方正仿宋_GBK" w:cs="Times New Roman"/>
                <w:color w:val="auto"/>
                <w:spacing w:val="0"/>
                <w:w w:val="100"/>
                <w:sz w:val="24"/>
                <w:highlight w:val="none"/>
                <w:lang w:val="en-US" w:eastAsia="zh-CN"/>
              </w:rPr>
              <w:t>12</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8"/>
                <w:w w:val="100"/>
                <w:kern w:val="2"/>
                <w:sz w:val="24"/>
                <w:szCs w:val="24"/>
                <w:highlight w:val="none"/>
                <w:lang w:val="en-US" w:eastAsia="zh-CN" w:bidi="ar-SA"/>
              </w:rPr>
              <w:t>探索建立乡村教师职称</w:t>
            </w:r>
            <w:r>
              <w:rPr>
                <w:rFonts w:hint="eastAsia" w:ascii="Times New Roman" w:hAnsi="Times New Roman" w:eastAsia="方正仿宋_GBK" w:cs="Times New Roman"/>
                <w:color w:val="auto"/>
                <w:spacing w:val="-8"/>
                <w:w w:val="100"/>
                <w:kern w:val="2"/>
                <w:sz w:val="24"/>
                <w:szCs w:val="24"/>
                <w:highlight w:val="none"/>
                <w:lang w:val="en-US" w:eastAsia="zh-CN" w:bidi="ar-SA"/>
              </w:rPr>
              <w:t>“</w:t>
            </w:r>
            <w:r>
              <w:rPr>
                <w:rFonts w:hint="default" w:ascii="Times New Roman" w:hAnsi="Times New Roman" w:eastAsia="方正仿宋_GBK" w:cs="Times New Roman"/>
                <w:color w:val="auto"/>
                <w:spacing w:val="-8"/>
                <w:w w:val="100"/>
                <w:kern w:val="2"/>
                <w:sz w:val="24"/>
                <w:szCs w:val="24"/>
                <w:highlight w:val="none"/>
                <w:lang w:val="en-US" w:eastAsia="zh-CN" w:bidi="ar-SA"/>
              </w:rPr>
              <w:t>定向评价定向使用</w:t>
            </w:r>
            <w:r>
              <w:rPr>
                <w:rFonts w:hint="eastAsia" w:ascii="Times New Roman" w:hAnsi="Times New Roman" w:eastAsia="方正仿宋_GBK" w:cs="Times New Roman"/>
                <w:color w:val="auto"/>
                <w:spacing w:val="-8"/>
                <w:w w:val="100"/>
                <w:kern w:val="2"/>
                <w:sz w:val="24"/>
                <w:szCs w:val="24"/>
                <w:highlight w:val="none"/>
                <w:lang w:val="en-US" w:eastAsia="zh-CN" w:bidi="ar-SA"/>
              </w:rPr>
              <w:t>”</w:t>
            </w:r>
            <w:r>
              <w:rPr>
                <w:rFonts w:hint="default" w:ascii="Times New Roman" w:hAnsi="Times New Roman" w:eastAsia="方正仿宋_GBK" w:cs="Times New Roman"/>
                <w:color w:val="auto"/>
                <w:spacing w:val="-8"/>
                <w:w w:val="100"/>
                <w:kern w:val="2"/>
                <w:sz w:val="24"/>
                <w:szCs w:val="24"/>
                <w:highlight w:val="none"/>
                <w:lang w:val="en-US" w:eastAsia="zh-CN" w:bidi="ar-SA"/>
              </w:rPr>
              <w:t>制度</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kern w:val="2"/>
                <w:sz w:val="24"/>
                <w:szCs w:val="24"/>
                <w:highlight w:val="none"/>
                <w:lang w:val="en-US" w:eastAsia="zh-CN" w:bidi="ar-SA"/>
              </w:rPr>
              <w:t>对纳入乡村教师岗位补助计划范围的中小学增设定向岗位，专项用于聘用取得“定向评价”专业技术职称人员。对部分规模小、人数少，按比例无法设置“定向岗位”的学校进行中调控、统筹使用。为乡村振兴提供强有力的人才智力支撑。</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13</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highlight w:val="none"/>
              </w:rPr>
              <w:t>加快推进农村环卫治理人才培育工作</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highlight w:val="none"/>
              </w:rPr>
            </w:pPr>
            <w:r>
              <w:rPr>
                <w:rFonts w:hint="default" w:ascii="Times New Roman" w:hAnsi="Times New Roman" w:eastAsia="方正仿宋_GBK" w:cs="Times New Roman"/>
                <w:color w:val="auto"/>
                <w:spacing w:val="0"/>
                <w:w w:val="100"/>
                <w:sz w:val="24"/>
                <w:highlight w:val="none"/>
              </w:rPr>
              <w:t>组织相关部门、镇街召开垃圾分类指导员工作培训会，并督促相关单位开展垃圾分类指导工作。垃圾分类知晓率、准确率进一步提高。</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highlight w:val="none"/>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14</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highlight w:val="none"/>
              </w:rPr>
              <w:t>园艺技术进乡村活动</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highlight w:val="none"/>
              </w:rPr>
            </w:pPr>
            <w:r>
              <w:rPr>
                <w:rFonts w:hint="default" w:ascii="Times New Roman" w:hAnsi="Times New Roman" w:eastAsia="方正仿宋_GBK" w:cs="Times New Roman"/>
                <w:color w:val="auto"/>
                <w:spacing w:val="0"/>
                <w:w w:val="100"/>
                <w:sz w:val="24"/>
                <w:highlight w:val="none"/>
              </w:rPr>
              <w:t>邀请园林绿化专家对乡村人员</w:t>
            </w:r>
            <w:r>
              <w:rPr>
                <w:rFonts w:hint="eastAsia" w:ascii="Times New Roman" w:hAnsi="Times New Roman" w:eastAsia="方正仿宋_GBK" w:cs="Times New Roman"/>
                <w:color w:val="auto"/>
                <w:spacing w:val="0"/>
                <w:w w:val="100"/>
                <w:sz w:val="24"/>
                <w:highlight w:val="none"/>
                <w:lang w:eastAsia="zh-CN"/>
              </w:rPr>
              <w:t>进行培训，</w:t>
            </w:r>
            <w:r>
              <w:rPr>
                <w:rFonts w:hint="default" w:ascii="Times New Roman" w:hAnsi="Times New Roman" w:eastAsia="方正仿宋_GBK" w:cs="Times New Roman"/>
                <w:color w:val="auto"/>
                <w:spacing w:val="0"/>
                <w:w w:val="100"/>
                <w:sz w:val="24"/>
                <w:highlight w:val="none"/>
              </w:rPr>
              <w:t>采用“理论学习+实训实作”的模式，把课堂培训与实际操作相结合，全面掌握花卉园艺知识，提升园艺布景、修剪能力，将园艺技术普及到农户中去，2期计划培训260人</w:t>
            </w:r>
            <w:r>
              <w:rPr>
                <w:rFonts w:hint="eastAsia" w:ascii="Times New Roman" w:hAnsi="Times New Roman" w:eastAsia="方正仿宋_GBK" w:cs="Times New Roman"/>
                <w:color w:val="auto"/>
                <w:spacing w:val="0"/>
                <w:w w:val="100"/>
                <w:sz w:val="24"/>
                <w:highlight w:val="none"/>
                <w:lang w:eastAsia="zh-CN"/>
              </w:rPr>
              <w:t>，不断</w:t>
            </w:r>
            <w:r>
              <w:rPr>
                <w:rFonts w:hint="default" w:ascii="Times New Roman" w:hAnsi="Times New Roman" w:eastAsia="方正仿宋_GBK" w:cs="Times New Roman"/>
                <w:color w:val="auto"/>
                <w:spacing w:val="0"/>
                <w:w w:val="100"/>
                <w:sz w:val="24"/>
                <w:highlight w:val="none"/>
              </w:rPr>
              <w:t>推进园林绿化养护标准化、专业化、精细化增绿提质效果。通过培训推动乡村绿化工作成效，提升乡村绿化质量，让宅基更加美丽。</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sz w:val="24"/>
                <w:highlight w:val="none"/>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lang w:val="en-US" w:eastAsia="zh-CN"/>
              </w:rPr>
              <w:t>15</w:t>
            </w:r>
          </w:p>
        </w:tc>
        <w:tc>
          <w:tcPr>
            <w:tcW w:w="2233" w:type="dxa"/>
            <w:noWrap w:val="0"/>
            <w:vAlign w:val="center"/>
          </w:tcPr>
          <w:p>
            <w:pPr>
              <w:pStyle w:val="5"/>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zh-CN" w:eastAsia="zh-CN" w:bidi="ar-SA"/>
              </w:rPr>
            </w:pPr>
            <w:r>
              <w:rPr>
                <w:rFonts w:hint="default" w:ascii="Times New Roman" w:hAnsi="Times New Roman" w:eastAsia="方正仿宋_GBK" w:cs="Times New Roman"/>
                <w:color w:val="auto"/>
                <w:spacing w:val="0"/>
                <w:w w:val="100"/>
                <w:kern w:val="2"/>
                <w:sz w:val="24"/>
                <w:szCs w:val="24"/>
                <w:lang w:val="en-US" w:eastAsia="en-US" w:bidi="ar-SA"/>
              </w:rPr>
              <w:t>加强</w:t>
            </w:r>
            <w:r>
              <w:rPr>
                <w:rFonts w:hint="eastAsia" w:ascii="Times New Roman" w:hAnsi="Times New Roman" w:eastAsia="方正仿宋_GBK" w:cs="Times New Roman"/>
                <w:color w:val="auto"/>
                <w:spacing w:val="0"/>
                <w:w w:val="100"/>
                <w:kern w:val="2"/>
                <w:sz w:val="24"/>
                <w:szCs w:val="24"/>
                <w:lang w:val="en-US" w:eastAsia="zh-CN" w:bidi="ar-SA"/>
              </w:rPr>
              <w:t>“</w:t>
            </w:r>
            <w:r>
              <w:rPr>
                <w:rFonts w:hint="default" w:ascii="Times New Roman" w:hAnsi="Times New Roman" w:eastAsia="方正仿宋_GBK" w:cs="Times New Roman"/>
                <w:color w:val="auto"/>
                <w:spacing w:val="0"/>
                <w:w w:val="100"/>
                <w:kern w:val="2"/>
                <w:sz w:val="24"/>
                <w:szCs w:val="24"/>
                <w:lang w:val="en-US" w:eastAsia="en-US" w:bidi="ar-SA"/>
              </w:rPr>
              <w:t>乡村工匠</w:t>
            </w:r>
            <w:r>
              <w:rPr>
                <w:rFonts w:hint="eastAsia" w:ascii="Times New Roman" w:hAnsi="Times New Roman" w:eastAsia="方正仿宋_GBK" w:cs="Times New Roman"/>
                <w:color w:val="auto"/>
                <w:spacing w:val="0"/>
                <w:w w:val="100"/>
                <w:kern w:val="2"/>
                <w:sz w:val="24"/>
                <w:szCs w:val="24"/>
                <w:lang w:val="en-US" w:eastAsia="zh-CN" w:bidi="ar-SA"/>
              </w:rPr>
              <w:t>”</w:t>
            </w:r>
            <w:r>
              <w:rPr>
                <w:rFonts w:hint="default" w:ascii="Times New Roman" w:hAnsi="Times New Roman" w:eastAsia="方正仿宋_GBK" w:cs="Times New Roman"/>
                <w:color w:val="auto"/>
                <w:spacing w:val="0"/>
                <w:w w:val="100"/>
                <w:kern w:val="2"/>
                <w:sz w:val="24"/>
                <w:szCs w:val="24"/>
                <w:lang w:val="en-US" w:eastAsia="en-US" w:bidi="ar-SA"/>
              </w:rPr>
              <w:t>培育</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创建一批乡村工匠名师、大师和工作室，促进农民创业就业，带动乡村特色产业发展，打造乡村工匠产品品牌、劳务品牌。</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kern w:val="2"/>
                <w:sz w:val="24"/>
                <w:szCs w:val="24"/>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16</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kern w:val="2"/>
                <w:sz w:val="24"/>
                <w:szCs w:val="24"/>
                <w:highlight w:val="none"/>
                <w:lang w:val="en-US" w:eastAsia="zh-CN" w:bidi="ar-SA"/>
              </w:rPr>
              <w:t>重庆市乡村产业振兴带头人培育</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头雁</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全年</w:t>
            </w:r>
            <w:r>
              <w:rPr>
                <w:rFonts w:hint="default" w:ascii="Times New Roman" w:hAnsi="Times New Roman" w:eastAsia="方正仿宋_GBK" w:cs="Times New Roman"/>
                <w:color w:val="auto"/>
                <w:spacing w:val="0"/>
                <w:w w:val="100"/>
                <w:kern w:val="2"/>
                <w:sz w:val="24"/>
                <w:szCs w:val="24"/>
                <w:highlight w:val="none"/>
                <w:lang w:val="en-US" w:eastAsia="zh-CN" w:bidi="ar-SA"/>
              </w:rPr>
              <w:t>培育新型农业经营主体带头人10名。</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17</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重庆市高素质农民培育计划</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分层分类开展高素质农民培训，</w:t>
            </w:r>
            <w:r>
              <w:rPr>
                <w:rFonts w:hint="eastAsia" w:ascii="Times New Roman" w:hAnsi="Times New Roman" w:eastAsia="方正仿宋_GBK" w:cs="Times New Roman"/>
                <w:color w:val="auto"/>
                <w:spacing w:val="0"/>
                <w:w w:val="100"/>
                <w:kern w:val="2"/>
                <w:sz w:val="24"/>
                <w:szCs w:val="24"/>
                <w:lang w:val="en-US" w:eastAsia="zh-CN" w:bidi="ar-SA"/>
              </w:rPr>
              <w:t>培育</w:t>
            </w:r>
            <w:r>
              <w:rPr>
                <w:rFonts w:hint="default" w:ascii="Times New Roman" w:hAnsi="Times New Roman" w:eastAsia="方正仿宋_GBK" w:cs="Times New Roman"/>
                <w:color w:val="auto"/>
                <w:spacing w:val="0"/>
                <w:w w:val="100"/>
                <w:kern w:val="2"/>
                <w:sz w:val="24"/>
                <w:szCs w:val="24"/>
                <w:lang w:val="en-US" w:eastAsia="zh-CN" w:bidi="ar-SA"/>
              </w:rPr>
              <w:t>高素质农民600人、认定农村致富带头人70人</w:t>
            </w:r>
            <w:r>
              <w:rPr>
                <w:rFonts w:hint="eastAsia" w:ascii="Times New Roman" w:hAnsi="Times New Roman" w:eastAsia="方正仿宋_GBK" w:cs="Times New Roman"/>
                <w:color w:val="auto"/>
                <w:spacing w:val="0"/>
                <w:w w:val="100"/>
                <w:kern w:val="2"/>
                <w:sz w:val="24"/>
                <w:szCs w:val="24"/>
                <w:lang w:val="en-US" w:eastAsia="zh-CN" w:bidi="ar-SA"/>
              </w:rPr>
              <w:t>。</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kern w:val="2"/>
                <w:sz w:val="24"/>
                <w:szCs w:val="24"/>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default" w:ascii="Times New Roman" w:hAnsi="Times New Roman" w:eastAsia="方正仿宋_GBK" w:cs="Times New Roman"/>
                <w:color w:val="auto"/>
                <w:spacing w:val="0"/>
                <w:w w:val="100"/>
                <w:sz w:val="24"/>
                <w:szCs w:val="24"/>
                <w:highlight w:val="none"/>
                <w:lang w:val="en-US" w:eastAsia="zh-CN"/>
              </w:rPr>
              <w:t>18</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耕耘者振兴计划</w:t>
            </w:r>
            <w:r>
              <w:rPr>
                <w:rFonts w:hint="eastAsia" w:ascii="Times New Roman" w:hAnsi="Times New Roman" w:eastAsia="方正仿宋_GBK" w:cs="Times New Roman"/>
                <w:color w:val="auto"/>
                <w:spacing w:val="0"/>
                <w:w w:val="100"/>
                <w:kern w:val="2"/>
                <w:sz w:val="24"/>
                <w:szCs w:val="24"/>
                <w:highlight w:val="none"/>
                <w:lang w:val="en-US" w:eastAsia="zh-CN" w:bidi="ar-SA"/>
              </w:rPr>
              <w:t>”</w:t>
            </w:r>
            <w:r>
              <w:rPr>
                <w:rFonts w:hint="default" w:ascii="Times New Roman" w:hAnsi="Times New Roman" w:eastAsia="方正仿宋_GBK" w:cs="Times New Roman"/>
                <w:color w:val="auto"/>
                <w:spacing w:val="0"/>
                <w:w w:val="100"/>
                <w:kern w:val="2"/>
                <w:sz w:val="24"/>
                <w:szCs w:val="24"/>
                <w:highlight w:val="none"/>
                <w:lang w:val="en-US" w:eastAsia="zh-CN" w:bidi="ar-SA"/>
              </w:rPr>
              <w:t>新型农业经营主体培训</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结合中药材、油菜、柑橘等重点产业</w:t>
            </w:r>
            <w:r>
              <w:rPr>
                <w:rFonts w:hint="eastAsia" w:ascii="Times New Roman" w:hAnsi="Times New Roman" w:eastAsia="方正仿宋_GBK" w:cs="Times New Roman"/>
                <w:color w:val="auto"/>
                <w:spacing w:val="0"/>
                <w:w w:val="100"/>
                <w:kern w:val="2"/>
                <w:sz w:val="24"/>
                <w:szCs w:val="24"/>
                <w:lang w:val="en-US" w:eastAsia="zh-CN" w:bidi="ar-SA"/>
              </w:rPr>
              <w:t>，选送20名业主参加市级培训。</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sz w:val="24"/>
                <w:szCs w:val="24"/>
                <w:highlight w:val="none"/>
                <w:lang w:val="en-US" w:eastAsia="zh-CN"/>
              </w:rPr>
              <w:t>区</w:t>
            </w:r>
            <w:r>
              <w:rPr>
                <w:rFonts w:hint="default" w:ascii="Times New Roman" w:hAnsi="Times New Roman" w:eastAsia="方正仿宋_GBK" w:cs="Times New Roman"/>
                <w:color w:val="auto"/>
                <w:spacing w:val="0"/>
                <w:w w:val="100"/>
                <w:kern w:val="2"/>
                <w:sz w:val="24"/>
                <w:szCs w:val="24"/>
                <w:highlight w:val="none"/>
                <w:lang w:val="en-US" w:eastAsia="zh-CN" w:bidi="ar-SA"/>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19</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default" w:ascii="Times New Roman" w:hAnsi="Times New Roman" w:eastAsia="方正仿宋_GBK" w:cs="Times New Roman"/>
                <w:color w:val="auto"/>
                <w:spacing w:val="0"/>
                <w:w w:val="100"/>
                <w:sz w:val="24"/>
                <w:szCs w:val="24"/>
              </w:rPr>
              <w:t>农村电商人才提升培训项目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持续搭建资源对接平台，优选阿里</w:t>
            </w:r>
            <w:r>
              <w:rPr>
                <w:rFonts w:hint="eastAsia" w:ascii="Times New Roman" w:hAnsi="Times New Roman" w:eastAsia="方正仿宋_GBK" w:cs="Times New Roman"/>
                <w:color w:val="auto"/>
                <w:spacing w:val="0"/>
                <w:w w:val="100"/>
                <w:sz w:val="24"/>
                <w:szCs w:val="24"/>
                <w:lang w:val="en-US" w:eastAsia="zh-CN"/>
              </w:rPr>
              <w:t>巴巴</w:t>
            </w:r>
            <w:r>
              <w:rPr>
                <w:rFonts w:hint="default" w:ascii="Times New Roman" w:hAnsi="Times New Roman" w:eastAsia="方正仿宋_GBK" w:cs="Times New Roman"/>
                <w:color w:val="auto"/>
                <w:spacing w:val="0"/>
                <w:w w:val="100"/>
                <w:sz w:val="24"/>
                <w:szCs w:val="24"/>
                <w:lang w:val="en-US" w:eastAsia="zh-CN"/>
              </w:rPr>
              <w:t>、京东、抖音、快手等服务商为涉农地区电商人才及中小微电商企业赋能。面向涉农企业开展电子商务专业技术应用能力提升培训班1-2期。</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20</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乡村好青年</w:t>
            </w: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行动计划项目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深入推进青年农村电商培育工程，召开农村青年电商培训会，开办铜梁区高素质青年农民培训班</w:t>
            </w:r>
            <w:r>
              <w:rPr>
                <w:rFonts w:hint="eastAsia" w:ascii="Times New Roman" w:hAnsi="Times New Roman" w:eastAsia="方正仿宋_GBK" w:cs="Times New Roman"/>
                <w:color w:val="auto"/>
                <w:spacing w:val="0"/>
                <w:w w:val="100"/>
                <w:sz w:val="24"/>
                <w:szCs w:val="24"/>
                <w:lang w:val="en-US" w:eastAsia="zh-CN"/>
              </w:rPr>
              <w:t>，</w:t>
            </w:r>
            <w:r>
              <w:rPr>
                <w:rFonts w:hint="default" w:ascii="Times New Roman" w:hAnsi="Times New Roman" w:eastAsia="方正仿宋_GBK" w:cs="Times New Roman"/>
                <w:color w:val="auto"/>
                <w:spacing w:val="0"/>
                <w:w w:val="100"/>
                <w:sz w:val="24"/>
                <w:szCs w:val="24"/>
                <w:lang w:val="en-US" w:eastAsia="zh-CN"/>
              </w:rPr>
              <w:t>力争培训50名以上高素质青年农民。积极向上推荐乡村振兴优秀青年人才，力争成功选树重庆市乡村振兴青年先锋标兵、重庆市乡村振兴青年先锋。</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团</w:t>
            </w: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sz w:val="24"/>
                <w:szCs w:val="24"/>
                <w:lang w:val="en-US" w:eastAsia="zh-CN"/>
              </w:rPr>
              <w:t>21</w:t>
            </w:r>
          </w:p>
        </w:tc>
        <w:tc>
          <w:tcPr>
            <w:tcW w:w="2233"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eastAsia="zh-CN"/>
              </w:rPr>
            </w:pP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巴渝巾帼</w:t>
            </w:r>
            <w:r>
              <w:rPr>
                <w:rFonts w:hint="eastAsia" w:ascii="Times New Roman" w:hAnsi="Times New Roman" w:eastAsia="方正仿宋_GBK" w:cs="Times New Roman"/>
                <w:color w:val="auto"/>
                <w:spacing w:val="0"/>
                <w:w w:val="100"/>
                <w:sz w:val="24"/>
                <w:szCs w:val="24"/>
                <w:lang w:eastAsia="zh-CN"/>
              </w:rPr>
              <w:t>”</w:t>
            </w:r>
            <w:r>
              <w:rPr>
                <w:rFonts w:hint="default" w:ascii="Times New Roman" w:hAnsi="Times New Roman" w:eastAsia="方正仿宋_GBK" w:cs="Times New Roman"/>
                <w:color w:val="auto"/>
                <w:spacing w:val="0"/>
                <w:w w:val="100"/>
                <w:sz w:val="24"/>
                <w:szCs w:val="24"/>
              </w:rPr>
              <w:t>乡村振兴培训项目</w:t>
            </w:r>
          </w:p>
        </w:tc>
        <w:tc>
          <w:tcPr>
            <w:tcW w:w="4650"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培育龙乡巾帼直播推介团主播20名，通过理论培训、实战培训，提升主播能力。</w:t>
            </w:r>
          </w:p>
        </w:tc>
        <w:tc>
          <w:tcPr>
            <w:tcW w:w="1941" w:type="dxa"/>
            <w:noWrap w:val="0"/>
            <w:vAlign w:val="center"/>
          </w:tcPr>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kern w:val="2"/>
                <w:sz w:val="24"/>
                <w:szCs w:val="24"/>
                <w:lang w:val="en" w:eastAsia="zh-CN" w:bidi="ar-SA"/>
              </w:rPr>
            </w:pPr>
            <w:r>
              <w:rPr>
                <w:rFonts w:hint="eastAsia" w:ascii="Times New Roman" w:hAnsi="Times New Roman" w:eastAsia="方正仿宋_GBK" w:cs="Times New Roman"/>
                <w:color w:val="auto"/>
                <w:spacing w:val="0"/>
                <w:w w:val="100"/>
                <w:sz w:val="24"/>
                <w:szCs w:val="24"/>
                <w:lang w:val="en-US" w:eastAsia="zh-CN"/>
              </w:rPr>
              <w:t>区</w:t>
            </w:r>
            <w:r>
              <w:rPr>
                <w:rFonts w:hint="default" w:ascii="Times New Roman" w:hAnsi="Times New Roman" w:eastAsia="方正仿宋_GBK" w:cs="Times New Roman"/>
                <w:color w:val="auto"/>
                <w:spacing w:val="0"/>
                <w:w w:val="100"/>
                <w:sz w:val="24"/>
                <w:szCs w:val="24"/>
                <w:lang w:val="en-US" w:eastAsia="zh-CN"/>
              </w:rPr>
              <w:t>妇联</w:t>
            </w:r>
          </w:p>
        </w:tc>
      </w:tr>
    </w:tbl>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YjI1YmEyOTJlMzQ2NDU1Y2M1MTQyY2NlYWJkNDgifQ=="/>
  </w:docVars>
  <w:rsids>
    <w:rsidRoot w:val="22361AD9"/>
    <w:rsid w:val="22361AD9"/>
    <w:rsid w:val="369C3CFA"/>
    <w:rsid w:val="6C39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line="594" w:lineRule="exact"/>
    </w:pPr>
    <w:rPr>
      <w:rFonts w:asciiTheme="minorAscii" w:hAnsiTheme="minorAscii"/>
    </w:rPr>
  </w:style>
  <w:style w:type="paragraph" w:customStyle="1" w:styleId="5">
    <w:name w:val="Table Text"/>
    <w:basedOn w:val="1"/>
    <w:autoRedefine/>
    <w:semiHidden/>
    <w:qFormat/>
    <w:uiPriority w:val="0"/>
    <w:pPr>
      <w:spacing w:line="276" w:lineRule="auto"/>
    </w:pPr>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2024-05-16T03:31:00Z</dcterms:created>
  <dc:creator>Administrator</dc:creator>
  <cp:lastModifiedBy>Administrator</cp:lastModifiedBy>
  <dcterms:modified xsi:type="dcterms:W3CDTF">2024-05-16T03:32:26Z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7DF903BF804F4ED3A3760B1C3C7AB840_13</vt:lpwstr>
  </property>
</Properties>
</file>