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A6" w:rsidRDefault="00E70EAC">
      <w:pPr>
        <w:spacing w:line="594"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《重庆市铜梁</w:t>
      </w:r>
      <w:r>
        <w:rPr>
          <w:rFonts w:ascii="方正小标宋_GBK" w:eastAsia="方正小标宋_GBK" w:hAnsi="方正小标宋_GBK" w:cs="方正小标宋_GBK" w:hint="eastAsia"/>
          <w:sz w:val="44"/>
          <w:szCs w:val="44"/>
        </w:rPr>
        <w:t>区司法局关于做好人民调解员案件补贴发放工作的通知</w:t>
      </w:r>
      <w:r>
        <w:rPr>
          <w:rFonts w:ascii="方正小标宋_GBK" w:eastAsia="方正小标宋_GBK" w:hAnsi="方正小标宋_GBK" w:cs="方正小标宋_GBK" w:hint="eastAsia"/>
          <w:sz w:val="44"/>
          <w:szCs w:val="44"/>
        </w:rPr>
        <w:t>（征求意见稿）》</w:t>
      </w:r>
      <w:r w:rsidR="003C0518">
        <w:rPr>
          <w:rFonts w:ascii="方正小标宋_GBK" w:eastAsia="方正小标宋_GBK" w:hAnsi="方正小标宋_GBK" w:cs="方正小标宋_GBK" w:hint="eastAsia"/>
          <w:sz w:val="44"/>
          <w:szCs w:val="44"/>
        </w:rPr>
        <w:t>的解读</w:t>
      </w:r>
    </w:p>
    <w:p w:rsidR="002A25A6" w:rsidRDefault="002A25A6">
      <w:pPr>
        <w:spacing w:line="594" w:lineRule="exact"/>
        <w:ind w:firstLineChars="200" w:firstLine="640"/>
        <w:rPr>
          <w:rFonts w:ascii="方正仿宋_GBK" w:eastAsia="方正仿宋_GBK" w:hAnsi="方正仿宋_GBK" w:cs="方正仿宋_GBK"/>
          <w:sz w:val="32"/>
          <w:szCs w:val="32"/>
        </w:rPr>
      </w:pPr>
      <w:bookmarkStart w:id="0" w:name="_GoBack"/>
      <w:bookmarkEnd w:id="0"/>
    </w:p>
    <w:p w:rsidR="002A25A6" w:rsidRDefault="00E70EAC">
      <w:pPr>
        <w:pStyle w:val="a0"/>
        <w:spacing w:after="0"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为充分调动我</w:t>
      </w:r>
      <w:r>
        <w:rPr>
          <w:rFonts w:ascii="方正仿宋_GBK" w:eastAsia="方正仿宋_GBK" w:hAnsi="方正仿宋_GBK" w:cs="方正仿宋_GBK" w:hint="eastAsia"/>
          <w:sz w:val="32"/>
          <w:szCs w:val="32"/>
        </w:rPr>
        <w:t>区</w:t>
      </w:r>
      <w:r>
        <w:rPr>
          <w:rFonts w:ascii="方正仿宋_GBK" w:eastAsia="方正仿宋_GBK" w:hAnsi="方正仿宋_GBK" w:cs="方正仿宋_GBK" w:hint="eastAsia"/>
          <w:sz w:val="32"/>
          <w:szCs w:val="32"/>
        </w:rPr>
        <w:t>人民调解员的积极性，提高人民调解工作质量和水平，</w:t>
      </w:r>
      <w:r>
        <w:rPr>
          <w:rFonts w:ascii="方正仿宋_GBK" w:eastAsia="方正仿宋_GBK" w:hAnsi="方正仿宋_GBK" w:cs="方正仿宋_GBK" w:hint="eastAsia"/>
          <w:sz w:val="32"/>
          <w:szCs w:val="32"/>
        </w:rPr>
        <w:t>积极</w:t>
      </w:r>
      <w:r>
        <w:rPr>
          <w:rFonts w:ascii="方正仿宋_GBK" w:eastAsia="方正仿宋_GBK" w:hAnsi="方正仿宋_GBK" w:cs="方正仿宋_GBK" w:hint="eastAsia"/>
          <w:sz w:val="32"/>
          <w:szCs w:val="32"/>
        </w:rPr>
        <w:t>发挥人民调解在</w:t>
      </w:r>
      <w:r>
        <w:rPr>
          <w:rFonts w:ascii="方正仿宋_GBK" w:eastAsia="方正仿宋_GBK" w:hAnsi="方正仿宋_GBK" w:cs="方正仿宋_GBK" w:hint="eastAsia"/>
          <w:sz w:val="32"/>
          <w:szCs w:val="32"/>
        </w:rPr>
        <w:t>维护</w:t>
      </w:r>
      <w:r>
        <w:rPr>
          <w:rFonts w:ascii="方正仿宋_GBK" w:eastAsia="方正仿宋_GBK" w:hAnsi="方正仿宋_GBK" w:cs="方正仿宋_GBK" w:hint="eastAsia"/>
          <w:sz w:val="32"/>
          <w:szCs w:val="32"/>
        </w:rPr>
        <w:t>社会和谐稳定中的作用，</w:t>
      </w:r>
      <w:r>
        <w:rPr>
          <w:rFonts w:ascii="方正仿宋_GBK" w:eastAsia="方正仿宋_GBK" w:hAnsi="方正仿宋_GBK" w:cs="方正仿宋_GBK" w:hint="eastAsia"/>
          <w:sz w:val="32"/>
          <w:szCs w:val="32"/>
        </w:rPr>
        <w:t>区司法局起草</w:t>
      </w:r>
      <w:r>
        <w:rPr>
          <w:rFonts w:ascii="方正仿宋_GBK" w:eastAsia="方正仿宋_GBK" w:hAnsi="方正仿宋_GBK" w:cs="方正仿宋_GBK" w:hint="eastAsia"/>
          <w:sz w:val="32"/>
          <w:szCs w:val="32"/>
        </w:rPr>
        <w:t>了《</w:t>
      </w:r>
      <w:r>
        <w:rPr>
          <w:rFonts w:ascii="方正仿宋_GBK" w:eastAsia="方正仿宋_GBK" w:hAnsi="方正仿宋_GBK" w:cs="方正仿宋_GBK" w:hint="eastAsia"/>
          <w:sz w:val="32"/>
          <w:szCs w:val="32"/>
        </w:rPr>
        <w:t>重庆市铜梁区司法局</w:t>
      </w:r>
      <w:r>
        <w:rPr>
          <w:rFonts w:eastAsia="方正仿宋_GBK" w:hint="eastAsia"/>
          <w:color w:val="000000"/>
          <w:kern w:val="0"/>
          <w:sz w:val="32"/>
          <w:szCs w:val="32"/>
        </w:rPr>
        <w:t>关于做好人民调解员案件补贴发放工作的通知（征求意见稿）</w:t>
      </w:r>
      <w:r>
        <w:rPr>
          <w:rFonts w:ascii="方正仿宋_GBK" w:eastAsia="方正仿宋_GBK" w:hAnsi="方正仿宋_GBK" w:cs="方正仿宋_GBK" w:hint="eastAsia"/>
          <w:sz w:val="32"/>
          <w:szCs w:val="32"/>
        </w:rPr>
        <w:t>》（以下简称《</w:t>
      </w:r>
      <w:r>
        <w:rPr>
          <w:rFonts w:ascii="方正仿宋_GBK" w:eastAsia="方正仿宋_GBK" w:hAnsi="方正仿宋_GBK" w:cs="方正仿宋_GBK" w:hint="eastAsia"/>
          <w:sz w:val="32"/>
          <w:szCs w:val="32"/>
        </w:rPr>
        <w:t>通知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现将有关情况说明如下</w:t>
      </w:r>
      <w:r>
        <w:rPr>
          <w:rFonts w:ascii="方正仿宋_GBK" w:eastAsia="方正仿宋_GBK" w:hAnsi="方正仿宋_GBK" w:cs="方正仿宋_GBK" w:hint="eastAsia"/>
          <w:sz w:val="32"/>
          <w:szCs w:val="32"/>
        </w:rPr>
        <w:t>。</w:t>
      </w:r>
    </w:p>
    <w:p w:rsidR="002A25A6" w:rsidRDefault="00E70EAC">
      <w:pPr>
        <w:spacing w:line="594"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一、</w:t>
      </w:r>
      <w:r>
        <w:rPr>
          <w:rFonts w:ascii="方正黑体_GBK" w:eastAsia="方正黑体_GBK" w:hAnsi="方正黑体_GBK" w:cs="方正黑体_GBK" w:hint="eastAsia"/>
          <w:sz w:val="32"/>
          <w:szCs w:val="32"/>
        </w:rPr>
        <w:t>制定背景</w:t>
      </w:r>
      <w:r>
        <w:rPr>
          <w:rFonts w:ascii="方正仿宋_GBK" w:eastAsia="方正仿宋_GBK" w:hAnsi="方正仿宋_GBK" w:cs="方正仿宋_GBK" w:hint="eastAsia"/>
          <w:sz w:val="32"/>
          <w:szCs w:val="32"/>
        </w:rPr>
        <w:t xml:space="preserve">  </w:t>
      </w:r>
    </w:p>
    <w:p w:rsidR="002A25A6" w:rsidRDefault="00E70EAC">
      <w:pPr>
        <w:pStyle w:val="a0"/>
        <w:spacing w:after="0" w:line="594"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333333"/>
          <w:sz w:val="32"/>
          <w:szCs w:val="32"/>
          <w:shd w:val="clear" w:color="auto" w:fill="FFFFFF"/>
        </w:rPr>
        <w:t>2010</w:t>
      </w:r>
      <w:r>
        <w:rPr>
          <w:rFonts w:ascii="Times New Roman" w:eastAsia="方正仿宋_GBK" w:hAnsi="Times New Roman" w:cs="Times New Roman"/>
          <w:color w:val="333333"/>
          <w:sz w:val="32"/>
          <w:szCs w:val="32"/>
          <w:shd w:val="clear" w:color="auto" w:fill="FFFFFF"/>
        </w:rPr>
        <w:t>年</w:t>
      </w:r>
      <w:r>
        <w:rPr>
          <w:rFonts w:ascii="Times New Roman" w:eastAsia="方正仿宋_GBK" w:hAnsi="Times New Roman" w:cs="Times New Roman"/>
          <w:color w:val="333333"/>
          <w:sz w:val="32"/>
          <w:szCs w:val="32"/>
          <w:shd w:val="clear" w:color="auto" w:fill="FFFFFF"/>
        </w:rPr>
        <w:t>8</w:t>
      </w:r>
      <w:r>
        <w:rPr>
          <w:rFonts w:ascii="Times New Roman" w:eastAsia="方正仿宋_GBK" w:hAnsi="Times New Roman" w:cs="Times New Roman"/>
          <w:color w:val="333333"/>
          <w:sz w:val="32"/>
          <w:szCs w:val="32"/>
          <w:shd w:val="clear" w:color="auto" w:fill="FFFFFF"/>
        </w:rPr>
        <w:t>月</w:t>
      </w:r>
      <w:r>
        <w:rPr>
          <w:rFonts w:ascii="Times New Roman" w:eastAsia="方正仿宋_GBK" w:hAnsi="Times New Roman" w:cs="Times New Roman"/>
          <w:color w:val="333333"/>
          <w:sz w:val="32"/>
          <w:szCs w:val="32"/>
          <w:shd w:val="clear" w:color="auto" w:fill="FFFFFF"/>
        </w:rPr>
        <w:t>28</w:t>
      </w:r>
      <w:r>
        <w:rPr>
          <w:rFonts w:ascii="Times New Roman" w:eastAsia="方正仿宋_GBK" w:hAnsi="Times New Roman" w:cs="Times New Roman"/>
          <w:color w:val="333333"/>
          <w:sz w:val="32"/>
          <w:szCs w:val="32"/>
          <w:shd w:val="clear" w:color="auto" w:fill="FFFFFF"/>
        </w:rPr>
        <w:t>日</w:t>
      </w:r>
      <w:r>
        <w:rPr>
          <w:rFonts w:ascii="Times New Roman" w:eastAsia="方正仿宋_GBK" w:hAnsi="Times New Roman" w:cs="Times New Roman"/>
          <w:color w:val="333333"/>
          <w:sz w:val="32"/>
          <w:szCs w:val="32"/>
          <w:shd w:val="clear" w:color="auto" w:fill="FFFFFF"/>
        </w:rPr>
        <w:t>，</w:t>
      </w:r>
      <w:r>
        <w:rPr>
          <w:rFonts w:ascii="Times New Roman" w:eastAsia="方正仿宋_GBK" w:hAnsi="Times New Roman" w:cs="Times New Roman"/>
          <w:color w:val="333333"/>
          <w:sz w:val="32"/>
          <w:szCs w:val="32"/>
          <w:shd w:val="clear" w:color="auto" w:fill="FFFFFF"/>
        </w:rPr>
        <w:t>第十一届全国人大常委会第十六次会议审议通过了《中华人民共和国人民调解法》，自</w:t>
      </w:r>
      <w:r>
        <w:rPr>
          <w:rFonts w:ascii="Times New Roman" w:eastAsia="方正仿宋_GBK" w:hAnsi="Times New Roman" w:cs="Times New Roman"/>
          <w:color w:val="333333"/>
          <w:sz w:val="32"/>
          <w:szCs w:val="32"/>
          <w:shd w:val="clear" w:color="auto" w:fill="FFFFFF"/>
        </w:rPr>
        <w:t>2011</w:t>
      </w:r>
      <w:r>
        <w:rPr>
          <w:rFonts w:ascii="Times New Roman" w:eastAsia="方正仿宋_GBK" w:hAnsi="Times New Roman" w:cs="Times New Roman"/>
          <w:color w:val="333333"/>
          <w:sz w:val="32"/>
          <w:szCs w:val="32"/>
          <w:shd w:val="clear" w:color="auto" w:fill="FFFFFF"/>
        </w:rPr>
        <w:t>年</w:t>
      </w:r>
      <w:r>
        <w:rPr>
          <w:rFonts w:ascii="Times New Roman" w:eastAsia="方正仿宋_GBK" w:hAnsi="Times New Roman" w:cs="Times New Roman"/>
          <w:color w:val="333333"/>
          <w:sz w:val="32"/>
          <w:szCs w:val="32"/>
          <w:shd w:val="clear" w:color="auto" w:fill="FFFFFF"/>
        </w:rPr>
        <w:t>1</w:t>
      </w:r>
      <w:r>
        <w:rPr>
          <w:rFonts w:ascii="Times New Roman" w:eastAsia="方正仿宋_GBK" w:hAnsi="Times New Roman" w:cs="Times New Roman"/>
          <w:color w:val="333333"/>
          <w:sz w:val="32"/>
          <w:szCs w:val="32"/>
          <w:shd w:val="clear" w:color="auto" w:fill="FFFFFF"/>
        </w:rPr>
        <w:t>月</w:t>
      </w:r>
      <w:r>
        <w:rPr>
          <w:rFonts w:ascii="Times New Roman" w:eastAsia="方正仿宋_GBK" w:hAnsi="Times New Roman" w:cs="Times New Roman"/>
          <w:color w:val="333333"/>
          <w:sz w:val="32"/>
          <w:szCs w:val="32"/>
          <w:shd w:val="clear" w:color="auto" w:fill="FFFFFF"/>
        </w:rPr>
        <w:t>1</w:t>
      </w:r>
      <w:r>
        <w:rPr>
          <w:rFonts w:ascii="Times New Roman" w:eastAsia="方正仿宋_GBK" w:hAnsi="Times New Roman" w:cs="Times New Roman"/>
          <w:color w:val="333333"/>
          <w:sz w:val="32"/>
          <w:szCs w:val="32"/>
          <w:shd w:val="clear" w:color="auto" w:fill="FFFFFF"/>
        </w:rPr>
        <w:t>日起实施。根据</w:t>
      </w:r>
      <w:r>
        <w:rPr>
          <w:rFonts w:ascii="Times New Roman" w:eastAsia="方正仿宋_GBK" w:hAnsi="Times New Roman" w:cs="Times New Roman"/>
          <w:color w:val="333333"/>
          <w:sz w:val="32"/>
          <w:szCs w:val="32"/>
          <w:shd w:val="clear" w:color="auto" w:fill="FFFFFF"/>
        </w:rPr>
        <w:t>《</w:t>
      </w:r>
      <w:r>
        <w:rPr>
          <w:rFonts w:ascii="Times New Roman" w:eastAsia="方正仿宋_GBK" w:hAnsi="Times New Roman" w:cs="Times New Roman"/>
          <w:color w:val="333333"/>
          <w:sz w:val="32"/>
          <w:szCs w:val="32"/>
          <w:shd w:val="clear" w:color="auto" w:fill="FFFFFF"/>
        </w:rPr>
        <w:t>人民调解法</w:t>
      </w:r>
      <w:r>
        <w:rPr>
          <w:rFonts w:ascii="Times New Roman" w:eastAsia="方正仿宋_GBK" w:hAnsi="Times New Roman" w:cs="Times New Roman"/>
          <w:color w:val="333333"/>
          <w:sz w:val="32"/>
          <w:szCs w:val="32"/>
          <w:shd w:val="clear" w:color="auto" w:fill="FFFFFF"/>
        </w:rPr>
        <w:t>》</w:t>
      </w:r>
      <w:r>
        <w:rPr>
          <w:rFonts w:ascii="Times New Roman" w:eastAsia="方正仿宋_GBK" w:hAnsi="Times New Roman" w:cs="Times New Roman"/>
          <w:color w:val="333333"/>
          <w:sz w:val="32"/>
          <w:szCs w:val="32"/>
          <w:shd w:val="clear" w:color="auto" w:fill="FFFFFF"/>
        </w:rPr>
        <w:t>第十六条</w:t>
      </w:r>
      <w:r>
        <w:rPr>
          <w:rFonts w:ascii="方正仿宋_GBK" w:eastAsia="方正仿宋_GBK" w:hAnsi="方正仿宋_GBK" w:cs="方正仿宋_GBK" w:hint="eastAsia"/>
          <w:color w:val="333333"/>
          <w:sz w:val="32"/>
          <w:szCs w:val="32"/>
          <w:shd w:val="clear" w:color="auto" w:fill="FFFFFF"/>
        </w:rPr>
        <w:t>“</w:t>
      </w:r>
      <w:r>
        <w:rPr>
          <w:rFonts w:ascii="方正仿宋_GBK" w:eastAsia="方正仿宋_GBK" w:hAnsi="方正仿宋_GBK" w:cs="方正仿宋_GBK" w:hint="eastAsia"/>
          <w:color w:val="424242"/>
          <w:sz w:val="32"/>
          <w:szCs w:val="32"/>
          <w:shd w:val="clear" w:color="auto" w:fill="FFFFFF"/>
        </w:rPr>
        <w:t>人民调解员从事调解工作，应当给予适当的误工补贴</w:t>
      </w:r>
      <w:r>
        <w:rPr>
          <w:rFonts w:ascii="方正仿宋_GBK" w:eastAsia="方正仿宋_GBK" w:hAnsi="方正仿宋_GBK" w:cs="方正仿宋_GBK" w:hint="eastAsia"/>
          <w:color w:val="333333"/>
          <w:sz w:val="32"/>
          <w:szCs w:val="32"/>
          <w:shd w:val="clear" w:color="auto" w:fill="FFFFFF"/>
        </w:rPr>
        <w:t>”规定</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结合我区实际，区司法局在广泛调研的基础上起草了</w:t>
      </w:r>
      <w:r>
        <w:rPr>
          <w:rFonts w:ascii="Times New Roman" w:eastAsia="方正仿宋_GBK" w:hAnsi="Times New Roman" w:cs="Times New Roman"/>
          <w:sz w:val="32"/>
          <w:szCs w:val="32"/>
        </w:rPr>
        <w:t>《</w:t>
      </w:r>
      <w:r>
        <w:rPr>
          <w:rFonts w:eastAsia="方正仿宋_GBK" w:hint="eastAsia"/>
          <w:color w:val="000000"/>
          <w:kern w:val="0"/>
          <w:sz w:val="32"/>
          <w:szCs w:val="32"/>
        </w:rPr>
        <w:t>通知</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 xml:space="preserve">  </w:t>
      </w:r>
    </w:p>
    <w:p w:rsidR="002A25A6" w:rsidRDefault="00E70EAC">
      <w:pPr>
        <w:spacing w:line="594"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w:t>
      </w:r>
      <w:r>
        <w:rPr>
          <w:rFonts w:ascii="方正黑体_GBK" w:eastAsia="方正黑体_GBK" w:hAnsi="方正黑体_GBK" w:cs="方正黑体_GBK" w:hint="eastAsia"/>
          <w:sz w:val="32"/>
          <w:szCs w:val="32"/>
        </w:rPr>
        <w:t>制定《</w:t>
      </w:r>
      <w:r>
        <w:rPr>
          <w:rFonts w:ascii="方正黑体_GBK" w:eastAsia="方正黑体_GBK" w:hAnsi="方正黑体_GBK" w:cs="方正黑体_GBK" w:hint="eastAsia"/>
          <w:sz w:val="32"/>
          <w:szCs w:val="32"/>
        </w:rPr>
        <w:t>通知</w:t>
      </w:r>
      <w:r>
        <w:rPr>
          <w:rFonts w:ascii="方正黑体_GBK" w:eastAsia="方正黑体_GBK" w:hAnsi="方正黑体_GBK" w:cs="方正黑体_GBK" w:hint="eastAsia"/>
          <w:sz w:val="32"/>
          <w:szCs w:val="32"/>
        </w:rPr>
        <w:t>》的主要依据</w:t>
      </w:r>
    </w:p>
    <w:p w:rsidR="002A25A6" w:rsidRDefault="00E70EAC">
      <w:pPr>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《中华人民共和国人民调解法》（</w:t>
      </w:r>
      <w:r>
        <w:rPr>
          <w:rFonts w:ascii="Times New Roman" w:eastAsia="方正仿宋_GBK" w:hAnsi="Times New Roman" w:cs="Times New Roman"/>
          <w:sz w:val="32"/>
          <w:szCs w:val="32"/>
        </w:rPr>
        <w:t>2010</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28</w:t>
      </w:r>
      <w:r>
        <w:rPr>
          <w:rFonts w:ascii="Times New Roman" w:eastAsia="方正仿宋_GBK" w:hAnsi="Times New Roman" w:cs="Times New Roman"/>
          <w:sz w:val="32"/>
          <w:szCs w:val="32"/>
        </w:rPr>
        <w:t>日第十一届全国人民代表大会常务委员会第十六次会议通过）；</w:t>
      </w:r>
      <w:r>
        <w:rPr>
          <w:rFonts w:ascii="Times New Roman" w:eastAsia="方正仿宋_GBK" w:hAnsi="Times New Roman" w:cs="Times New Roman"/>
          <w:sz w:val="32"/>
          <w:szCs w:val="32"/>
        </w:rPr>
        <w:t xml:space="preserve">  </w:t>
      </w:r>
    </w:p>
    <w:p w:rsidR="002A25A6" w:rsidRDefault="00E70EAC">
      <w:pPr>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重庆市</w:t>
      </w:r>
      <w:r>
        <w:rPr>
          <w:rFonts w:ascii="Times New Roman" w:eastAsia="方正仿宋_GBK" w:hAnsi="Times New Roman" w:cs="Times New Roman"/>
          <w:sz w:val="32"/>
          <w:szCs w:val="32"/>
        </w:rPr>
        <w:t>人民调解条例》（</w:t>
      </w:r>
      <w:r>
        <w:rPr>
          <w:rFonts w:ascii="Times New Roman" w:eastAsia="方正仿宋_GBK" w:hAnsi="Times New Roman" w:cs="Times New Roman"/>
          <w:sz w:val="32"/>
          <w:szCs w:val="32"/>
        </w:rPr>
        <w:t>20</w:t>
      </w:r>
      <w:r>
        <w:rPr>
          <w:rFonts w:ascii="Times New Roman" w:eastAsia="方正仿宋_GBK" w:hAnsi="Times New Roman" w:cs="Times New Roman" w:hint="eastAsia"/>
          <w:sz w:val="32"/>
          <w:szCs w:val="32"/>
        </w:rPr>
        <w:t>07</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11</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23</w:t>
      </w:r>
      <w:r>
        <w:rPr>
          <w:rFonts w:ascii="Times New Roman" w:eastAsia="方正仿宋_GBK" w:hAnsi="Times New Roman" w:cs="Times New Roman"/>
          <w:sz w:val="32"/>
          <w:szCs w:val="32"/>
        </w:rPr>
        <w:t>日</w:t>
      </w:r>
      <w:r>
        <w:rPr>
          <w:rFonts w:ascii="Times New Roman" w:eastAsia="方正仿宋_GBK" w:hAnsi="Times New Roman" w:cs="Times New Roman" w:hint="eastAsia"/>
          <w:sz w:val="32"/>
          <w:szCs w:val="32"/>
        </w:rPr>
        <w:t>重庆市</w:t>
      </w:r>
      <w:r>
        <w:rPr>
          <w:rFonts w:ascii="Times New Roman" w:eastAsia="方正仿宋_GBK" w:hAnsi="Times New Roman" w:cs="Times New Roman"/>
          <w:sz w:val="32"/>
          <w:szCs w:val="32"/>
        </w:rPr>
        <w:t>第</w:t>
      </w:r>
      <w:r>
        <w:rPr>
          <w:rFonts w:ascii="Times New Roman" w:eastAsia="方正仿宋_GBK" w:hAnsi="Times New Roman" w:cs="Times New Roman" w:hint="eastAsia"/>
          <w:sz w:val="32"/>
          <w:szCs w:val="32"/>
        </w:rPr>
        <w:t>二</w:t>
      </w:r>
      <w:r>
        <w:rPr>
          <w:rFonts w:ascii="Times New Roman" w:eastAsia="方正仿宋_GBK" w:hAnsi="Times New Roman" w:cs="Times New Roman"/>
          <w:sz w:val="32"/>
          <w:szCs w:val="32"/>
        </w:rPr>
        <w:t>届人民代表大会常务委员会第</w:t>
      </w:r>
      <w:r>
        <w:rPr>
          <w:rFonts w:ascii="Times New Roman" w:eastAsia="方正仿宋_GBK" w:hAnsi="Times New Roman" w:cs="Times New Roman" w:hint="eastAsia"/>
          <w:sz w:val="32"/>
          <w:szCs w:val="32"/>
        </w:rPr>
        <w:t>三十四</w:t>
      </w:r>
      <w:r>
        <w:rPr>
          <w:rFonts w:ascii="Times New Roman" w:eastAsia="方正仿宋_GBK" w:hAnsi="Times New Roman" w:cs="Times New Roman"/>
          <w:sz w:val="32"/>
          <w:szCs w:val="32"/>
        </w:rPr>
        <w:t>次会议通过）；</w:t>
      </w:r>
      <w:r>
        <w:rPr>
          <w:rFonts w:ascii="Times New Roman" w:eastAsia="方正仿宋_GBK" w:hAnsi="Times New Roman" w:cs="Times New Roman"/>
          <w:sz w:val="32"/>
          <w:szCs w:val="32"/>
        </w:rPr>
        <w:t xml:space="preserve">  </w:t>
      </w:r>
    </w:p>
    <w:p w:rsidR="002A25A6" w:rsidRDefault="00E70EAC">
      <w:pPr>
        <w:spacing w:line="594" w:lineRule="exact"/>
        <w:ind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《中央政法委</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最高人民法院</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司法部</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民政部</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财政部</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人力资源和社会保障部关于印发</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关于加强人民调解员队伍建设的意</w:t>
      </w:r>
      <w:r>
        <w:rPr>
          <w:rFonts w:ascii="Times New Roman" w:eastAsia="方正仿宋_GBK" w:hAnsi="Times New Roman" w:cs="Times New Roman"/>
          <w:sz w:val="32"/>
          <w:szCs w:val="32"/>
        </w:rPr>
        <w:lastRenderedPageBreak/>
        <w:t>见</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的通知》</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司发〔</w:t>
      </w:r>
      <w:r>
        <w:rPr>
          <w:rFonts w:ascii="Times New Roman" w:eastAsia="方正仿宋_GBK" w:hAnsi="Times New Roman" w:cs="Times New Roman"/>
          <w:sz w:val="32"/>
          <w:szCs w:val="32"/>
        </w:rPr>
        <w:t>2018</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p>
    <w:p w:rsidR="002A25A6" w:rsidRDefault="00E70EAC">
      <w:pPr>
        <w:spacing w:line="594" w:lineRule="exact"/>
        <w:ind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4.</w:t>
      </w:r>
      <w:r>
        <w:rPr>
          <w:rFonts w:ascii="方正仿宋_GBK" w:eastAsia="方正仿宋_GBK" w:hAnsi="方正仿宋_GBK" w:cs="方正仿宋_GBK" w:hint="eastAsia"/>
          <w:sz w:val="32"/>
          <w:szCs w:val="32"/>
        </w:rPr>
        <w:t>《重庆市司法局关于进一步做好人民调解案件统计和人民调解员补贴发放工作的通知》</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渝</w:t>
      </w:r>
      <w:r>
        <w:rPr>
          <w:rFonts w:ascii="方正仿宋_GBK" w:eastAsia="方正仿宋_GBK" w:hAnsi="方正仿宋_GBK" w:cs="方正仿宋_GBK" w:hint="eastAsia"/>
          <w:sz w:val="32"/>
          <w:szCs w:val="32"/>
        </w:rPr>
        <w:t>司发〔</w:t>
      </w:r>
      <w:r>
        <w:rPr>
          <w:rFonts w:ascii="Times New Roman" w:eastAsia="方正仿宋_GBK" w:hAnsi="Times New Roman" w:cs="Times New Roman"/>
          <w:sz w:val="32"/>
          <w:szCs w:val="32"/>
        </w:rPr>
        <w:t>201</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113</w:t>
      </w:r>
      <w:r>
        <w:rPr>
          <w:rFonts w:ascii="方正仿宋_GBK" w:eastAsia="方正仿宋_GBK" w:hAnsi="方正仿宋_GBK" w:cs="方正仿宋_GBK" w:hint="eastAsia"/>
          <w:sz w:val="32"/>
          <w:szCs w:val="32"/>
        </w:rPr>
        <w:t>号）</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  </w:t>
      </w:r>
    </w:p>
    <w:p w:rsidR="002A25A6" w:rsidRDefault="00E70EAC">
      <w:pPr>
        <w:spacing w:line="594" w:lineRule="exact"/>
        <w:ind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w:t>
      </w:r>
      <w:r>
        <w:rPr>
          <w:rFonts w:ascii="方正黑体_GBK" w:eastAsia="方正黑体_GBK" w:hAnsi="方正黑体_GBK" w:cs="方正黑体_GBK" w:hint="eastAsia"/>
          <w:sz w:val="32"/>
          <w:szCs w:val="32"/>
        </w:rPr>
        <w:t>通知</w:t>
      </w:r>
      <w:r>
        <w:rPr>
          <w:rFonts w:ascii="方正黑体_GBK" w:eastAsia="方正黑体_GBK" w:hAnsi="方正黑体_GBK" w:cs="方正黑体_GBK" w:hint="eastAsia"/>
          <w:sz w:val="32"/>
          <w:szCs w:val="32"/>
        </w:rPr>
        <w:t>》主要政策解读</w:t>
      </w:r>
      <w:r>
        <w:rPr>
          <w:rFonts w:ascii="方正黑体_GBK" w:eastAsia="方正黑体_GBK" w:hAnsi="方正黑体_GBK" w:cs="方正黑体_GBK" w:hint="eastAsia"/>
          <w:sz w:val="32"/>
          <w:szCs w:val="32"/>
        </w:rPr>
        <w:t xml:space="preserve">  </w:t>
      </w:r>
    </w:p>
    <w:p w:rsidR="002A25A6" w:rsidRDefault="00E70EAC">
      <w:pPr>
        <w:spacing w:line="594" w:lineRule="exact"/>
        <w:ind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本</w:t>
      </w:r>
      <w:r>
        <w:rPr>
          <w:rFonts w:ascii="Times New Roman" w:eastAsia="方正仿宋_GBK" w:hAnsi="Times New Roman" w:cs="Times New Roman" w:hint="eastAsia"/>
          <w:sz w:val="32"/>
          <w:szCs w:val="32"/>
        </w:rPr>
        <w:t>通知共</w:t>
      </w:r>
      <w:r>
        <w:rPr>
          <w:rFonts w:ascii="Times New Roman" w:eastAsia="方正仿宋_GBK" w:hAnsi="Times New Roman" w:cs="Times New Roman" w:hint="eastAsia"/>
          <w:sz w:val="32"/>
          <w:szCs w:val="32"/>
        </w:rPr>
        <w:t>7</w:t>
      </w:r>
      <w:r>
        <w:rPr>
          <w:rFonts w:ascii="Times New Roman" w:eastAsia="方正仿宋_GBK" w:hAnsi="Times New Roman" w:cs="Times New Roman" w:hint="eastAsia"/>
          <w:sz w:val="32"/>
          <w:szCs w:val="32"/>
        </w:rPr>
        <w:t>项内容</w:t>
      </w:r>
      <w:r>
        <w:rPr>
          <w:rFonts w:ascii="Times New Roman" w:eastAsia="方正仿宋_GBK" w:hAnsi="Times New Roman" w:cs="Times New Roman" w:hint="eastAsia"/>
          <w:sz w:val="32"/>
          <w:szCs w:val="32"/>
        </w:rPr>
        <w:t>，</w:t>
      </w:r>
      <w:r>
        <w:rPr>
          <w:rFonts w:ascii="方正仿宋_GBK" w:eastAsia="方正仿宋_GBK" w:hAnsi="方正仿宋_GBK" w:cs="方正仿宋_GBK" w:hint="eastAsia"/>
          <w:sz w:val="32"/>
          <w:szCs w:val="32"/>
        </w:rPr>
        <w:t>主要事项如下</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 xml:space="preserve">  </w:t>
      </w:r>
    </w:p>
    <w:p w:rsidR="002A25A6" w:rsidRDefault="00E70EAC">
      <w:pPr>
        <w:spacing w:line="594"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（一）补贴对象</w:t>
      </w:r>
      <w:r>
        <w:rPr>
          <w:rFonts w:ascii="方正楷体_GBK" w:eastAsia="方正楷体_GBK" w:hAnsi="方正楷体_GBK" w:cs="方正楷体_GBK" w:hint="eastAsia"/>
          <w:sz w:val="32"/>
          <w:szCs w:val="32"/>
        </w:rPr>
        <w:t>。</w:t>
      </w:r>
      <w:r>
        <w:rPr>
          <w:rFonts w:ascii="方正仿宋_GBK" w:eastAsia="方正仿宋_GBK" w:hAnsi="方正仿宋_GBK" w:cs="方正仿宋_GBK" w:hint="eastAsia"/>
          <w:sz w:val="32"/>
          <w:szCs w:val="32"/>
        </w:rPr>
        <w:t>指在司法局备案，并</w:t>
      </w:r>
      <w:r>
        <w:rPr>
          <w:rFonts w:ascii="方正仿宋_GBK" w:eastAsia="方正仿宋_GBK" w:hAnsi="方正仿宋_GBK" w:cs="方正仿宋_GBK" w:hint="eastAsia"/>
          <w:sz w:val="32"/>
          <w:szCs w:val="32"/>
        </w:rPr>
        <w:t>参与调解矛盾纠纷案件的人民调解员（不包括在职在编工作人员）。</w:t>
      </w:r>
      <w:r>
        <w:rPr>
          <w:rFonts w:ascii="方正仿宋_GBK" w:eastAsia="方正仿宋_GBK" w:hAnsi="方正仿宋_GBK" w:cs="方正仿宋_GBK" w:hint="eastAsia"/>
          <w:sz w:val="32"/>
          <w:szCs w:val="32"/>
        </w:rPr>
        <w:t xml:space="preserve">  </w:t>
      </w:r>
    </w:p>
    <w:p w:rsidR="002A25A6" w:rsidRDefault="00E70EAC">
      <w:pPr>
        <w:spacing w:line="594"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（二）</w:t>
      </w:r>
      <w:r>
        <w:rPr>
          <w:rFonts w:ascii="方正楷体_GBK" w:eastAsia="方正楷体_GBK" w:hAnsi="方正楷体_GBK" w:cs="方正楷体_GBK" w:hint="eastAsia"/>
          <w:sz w:val="32"/>
          <w:szCs w:val="32"/>
        </w:rPr>
        <w:t>案件分类。</w:t>
      </w:r>
      <w:r>
        <w:rPr>
          <w:rFonts w:ascii="方正仿宋_GBK" w:eastAsia="方正仿宋_GBK" w:hAnsi="方正仿宋_GBK" w:cs="方正仿宋_GBK" w:hint="eastAsia"/>
          <w:sz w:val="32"/>
          <w:szCs w:val="32"/>
        </w:rPr>
        <w:t>根据人民调解案件的调解难易程度</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分为</w:t>
      </w:r>
      <w:r>
        <w:rPr>
          <w:rFonts w:ascii="方正仿宋_GBK" w:eastAsia="方正仿宋_GBK" w:hAnsi="方正仿宋_GBK" w:cs="方正仿宋_GBK" w:hint="eastAsia"/>
          <w:sz w:val="32"/>
          <w:szCs w:val="32"/>
        </w:rPr>
        <w:t>口头协议案件和书面协议案件两大</w:t>
      </w:r>
      <w:r>
        <w:rPr>
          <w:rFonts w:ascii="方正仿宋_GBK" w:eastAsia="方正仿宋_GBK" w:hAnsi="方正仿宋_GBK" w:cs="方正仿宋_GBK" w:hint="eastAsia"/>
          <w:sz w:val="32"/>
          <w:szCs w:val="32"/>
        </w:rPr>
        <w:t>类</w:t>
      </w:r>
      <w:r>
        <w:rPr>
          <w:rFonts w:ascii="方正仿宋_GBK" w:eastAsia="方正仿宋_GBK" w:hAnsi="方正仿宋_GBK" w:cs="方正仿宋_GBK" w:hint="eastAsia"/>
          <w:sz w:val="32"/>
          <w:szCs w:val="32"/>
        </w:rPr>
        <w:t>，其中书面协议案件细分</w:t>
      </w:r>
      <w:r>
        <w:rPr>
          <w:rFonts w:ascii="方正仿宋_GBK" w:eastAsia="方正仿宋_GBK" w:hAnsi="方正仿宋_GBK" w:cs="方正仿宋_GBK" w:hint="eastAsia"/>
          <w:sz w:val="32"/>
          <w:szCs w:val="32"/>
        </w:rPr>
        <w:t>为简</w:t>
      </w:r>
      <w:r>
        <w:rPr>
          <w:rFonts w:ascii="方正仿宋_GBK" w:eastAsia="方正仿宋_GBK" w:hAnsi="方正仿宋_GBK" w:cs="方正仿宋_GBK" w:hint="eastAsia"/>
          <w:sz w:val="32"/>
          <w:szCs w:val="32"/>
        </w:rPr>
        <w:t>单、一般、疑难、重大</w:t>
      </w:r>
      <w:r>
        <w:rPr>
          <w:rFonts w:ascii="方正仿宋_GBK" w:eastAsia="方正仿宋_GBK" w:hAnsi="方正仿宋_GBK" w:cs="方正仿宋_GBK" w:hint="eastAsia"/>
          <w:sz w:val="32"/>
          <w:szCs w:val="32"/>
        </w:rPr>
        <w:t>案件。</w:t>
      </w:r>
      <w:r>
        <w:rPr>
          <w:rFonts w:ascii="方正仿宋_GBK" w:eastAsia="方正仿宋_GBK" w:hAnsi="方正仿宋_GBK" w:cs="方正仿宋_GBK" w:hint="eastAsia"/>
          <w:sz w:val="32"/>
          <w:szCs w:val="32"/>
        </w:rPr>
        <w:t xml:space="preserve">  </w:t>
      </w:r>
    </w:p>
    <w:p w:rsidR="002A25A6" w:rsidRDefault="00E70EAC">
      <w:pPr>
        <w:spacing w:line="594"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三</w:t>
      </w:r>
      <w:r>
        <w:rPr>
          <w:rFonts w:ascii="方正楷体_GBK" w:eastAsia="方正楷体_GBK" w:hAnsi="方正楷体_GBK" w:cs="方正楷体_GBK" w:hint="eastAsia"/>
          <w:sz w:val="32"/>
          <w:szCs w:val="32"/>
        </w:rPr>
        <w:t>）补</w:t>
      </w:r>
      <w:r>
        <w:rPr>
          <w:rFonts w:ascii="方正楷体_GBK" w:eastAsia="方正楷体_GBK" w:hAnsi="方正楷体_GBK" w:cs="方正楷体_GBK" w:hint="eastAsia"/>
          <w:sz w:val="32"/>
          <w:szCs w:val="32"/>
        </w:rPr>
        <w:t>贴</w:t>
      </w:r>
      <w:r>
        <w:rPr>
          <w:rFonts w:ascii="方正楷体_GBK" w:eastAsia="方正楷体_GBK" w:hAnsi="方正楷体_GBK" w:cs="方正楷体_GBK" w:hint="eastAsia"/>
          <w:sz w:val="32"/>
          <w:szCs w:val="32"/>
        </w:rPr>
        <w:t>标准。</w:t>
      </w:r>
      <w:r>
        <w:rPr>
          <w:rFonts w:ascii="方正仿宋_GBK" w:eastAsia="方正仿宋_GBK" w:hAnsi="方正仿宋_GBK" w:cs="方正仿宋_GBK" w:hint="eastAsia"/>
          <w:sz w:val="32"/>
          <w:szCs w:val="32"/>
        </w:rPr>
        <w:t>人民调解案件补贴标准</w:t>
      </w:r>
      <w:r>
        <w:rPr>
          <w:rFonts w:ascii="方正仿宋_GBK" w:eastAsia="方正仿宋_GBK" w:hAnsi="方正仿宋_GBK" w:cs="方正仿宋_GBK" w:hint="eastAsia"/>
          <w:sz w:val="32"/>
          <w:szCs w:val="32"/>
        </w:rPr>
        <w:t>是：口头协议</w:t>
      </w:r>
      <w:r>
        <w:rPr>
          <w:rFonts w:ascii="方正仿宋_GBK" w:eastAsia="方正仿宋_GBK" w:hAnsi="方正仿宋_GBK" w:cs="方正仿宋_GBK" w:hint="eastAsia"/>
          <w:sz w:val="32"/>
          <w:szCs w:val="32"/>
        </w:rPr>
        <w:t>案件</w:t>
      </w:r>
      <w:r>
        <w:rPr>
          <w:rFonts w:ascii="Times New Roman" w:eastAsia="方正仿宋_GBK" w:hAnsi="Times New Roman" w:cs="Times New Roman"/>
          <w:sz w:val="32"/>
          <w:szCs w:val="32"/>
        </w:rPr>
        <w:t>20</w:t>
      </w:r>
      <w:r>
        <w:rPr>
          <w:rFonts w:ascii="方正仿宋_GBK" w:eastAsia="方正仿宋_GBK" w:hAnsi="方正仿宋_GBK" w:cs="方正仿宋_GBK" w:hint="eastAsia"/>
          <w:sz w:val="32"/>
          <w:szCs w:val="32"/>
        </w:rPr>
        <w:t>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件</w:t>
      </w:r>
      <w:r>
        <w:rPr>
          <w:rFonts w:ascii="方正仿宋_GBK" w:eastAsia="方正仿宋_GBK" w:hAnsi="方正仿宋_GBK" w:cs="方正仿宋_GBK" w:hint="eastAsia"/>
          <w:sz w:val="32"/>
          <w:szCs w:val="32"/>
        </w:rPr>
        <w:t>；书面协议案件分为</w:t>
      </w:r>
      <w:r>
        <w:rPr>
          <w:rFonts w:ascii="方正仿宋_GBK" w:eastAsia="方正仿宋_GBK" w:hAnsi="方正仿宋_GBK" w:cs="方正仿宋_GBK" w:hint="eastAsia"/>
          <w:sz w:val="32"/>
          <w:szCs w:val="32"/>
        </w:rPr>
        <w:t>简单</w:t>
      </w:r>
      <w:r>
        <w:rPr>
          <w:rFonts w:ascii="方正仿宋_GBK" w:eastAsia="方正仿宋_GBK" w:hAnsi="方正仿宋_GBK" w:cs="方正仿宋_GBK" w:hint="eastAsia"/>
          <w:sz w:val="32"/>
          <w:szCs w:val="32"/>
        </w:rPr>
        <w:t>案件</w:t>
      </w:r>
      <w:r>
        <w:rPr>
          <w:rFonts w:ascii="Times New Roman" w:eastAsia="方正仿宋_GBK" w:hAnsi="Times New Roman" w:cs="Times New Roman"/>
          <w:sz w:val="32"/>
          <w:szCs w:val="32"/>
        </w:rPr>
        <w:t>40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件</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一般</w:t>
      </w:r>
      <w:r>
        <w:rPr>
          <w:rFonts w:ascii="Times New Roman" w:eastAsia="方正仿宋_GBK" w:hAnsi="Times New Roman" w:cs="Times New Roman"/>
          <w:sz w:val="32"/>
          <w:szCs w:val="32"/>
        </w:rPr>
        <w:t>案件</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件</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疑难</w:t>
      </w:r>
      <w:r>
        <w:rPr>
          <w:rFonts w:ascii="Times New Roman" w:eastAsia="方正仿宋_GBK" w:hAnsi="Times New Roman" w:cs="Times New Roman"/>
          <w:sz w:val="32"/>
          <w:szCs w:val="32"/>
        </w:rPr>
        <w:t>案件</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0</w:t>
      </w:r>
      <w:r>
        <w:rPr>
          <w:rFonts w:ascii="Times New Roman" w:eastAsia="方正仿宋_GBK" w:hAnsi="Times New Roman" w:cs="Times New Roman"/>
          <w:sz w:val="32"/>
          <w:szCs w:val="32"/>
        </w:rPr>
        <w:t>元</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件</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重大案件</w:t>
      </w: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00</w:t>
      </w:r>
      <w:r>
        <w:rPr>
          <w:rFonts w:ascii="方正仿宋_GBK" w:eastAsia="方正仿宋_GBK" w:hAnsi="方正仿宋_GBK" w:cs="方正仿宋_GBK" w:hint="eastAsia"/>
          <w:sz w:val="32"/>
          <w:szCs w:val="32"/>
        </w:rPr>
        <w:t>元</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件</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区司法局根据全区经济发展水平变化可调整案件补贴标准。</w:t>
      </w:r>
    </w:p>
    <w:p w:rsidR="002A25A6" w:rsidRDefault="00E70EAC">
      <w:pPr>
        <w:spacing w:line="594"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w:t>
      </w:r>
      <w:r>
        <w:rPr>
          <w:rFonts w:ascii="方正楷体_GBK" w:eastAsia="方正楷体_GBK" w:hAnsi="方正楷体_GBK" w:cs="方正楷体_GBK" w:hint="eastAsia"/>
          <w:sz w:val="32"/>
          <w:szCs w:val="32"/>
        </w:rPr>
        <w:t>四</w:t>
      </w:r>
      <w:r>
        <w:rPr>
          <w:rFonts w:ascii="方正楷体_GBK" w:eastAsia="方正楷体_GBK" w:hAnsi="方正楷体_GBK" w:cs="方正楷体_GBK" w:hint="eastAsia"/>
          <w:sz w:val="32"/>
          <w:szCs w:val="32"/>
        </w:rPr>
        <w:t>）发放</w:t>
      </w:r>
      <w:r>
        <w:rPr>
          <w:rFonts w:ascii="方正楷体_GBK" w:eastAsia="方正楷体_GBK" w:hAnsi="方正楷体_GBK" w:cs="方正楷体_GBK" w:hint="eastAsia"/>
          <w:sz w:val="32"/>
          <w:szCs w:val="32"/>
        </w:rPr>
        <w:t>程序。</w:t>
      </w:r>
      <w:r>
        <w:rPr>
          <w:rFonts w:ascii="方正仿宋_GBK" w:eastAsia="方正仿宋_GBK" w:hAnsi="方正仿宋_GBK" w:cs="方正仿宋_GBK" w:hint="eastAsia"/>
          <w:sz w:val="32"/>
          <w:szCs w:val="32"/>
        </w:rPr>
        <w:t>司法所及行业性专业性调解组织根据调解员调解工作情况</w:t>
      </w:r>
      <w:r>
        <w:rPr>
          <w:rFonts w:ascii="方正仿宋_GBK" w:eastAsia="方正仿宋_GBK" w:hAnsi="方正仿宋_GBK" w:cs="方正仿宋_GBK" w:hint="eastAsia"/>
          <w:sz w:val="32"/>
          <w:szCs w:val="32"/>
        </w:rPr>
        <w:t>填写《人民调解员案件统计表》和《人民调解员补贴发放表》，提交区司法局</w:t>
      </w:r>
      <w:r>
        <w:rPr>
          <w:rFonts w:ascii="方正仿宋_GBK" w:eastAsia="方正仿宋_GBK" w:hAnsi="方正仿宋_GBK" w:cs="方正仿宋_GBK" w:hint="eastAsia"/>
          <w:sz w:val="32"/>
          <w:szCs w:val="32"/>
        </w:rPr>
        <w:t>审核</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区司法局审核通过后，</w:t>
      </w:r>
      <w:r>
        <w:rPr>
          <w:rFonts w:ascii="方正仿宋_GBK" w:eastAsia="方正仿宋_GBK" w:hAnsi="方正仿宋_GBK" w:cs="方正仿宋_GBK" w:hint="eastAsia"/>
          <w:sz w:val="32"/>
          <w:szCs w:val="32"/>
        </w:rPr>
        <w:t>由司法所、</w:t>
      </w:r>
      <w:r>
        <w:rPr>
          <w:rFonts w:ascii="方正仿宋_GBK" w:eastAsia="方正仿宋_GBK" w:hAnsi="方正仿宋_GBK" w:cs="方正仿宋_GBK" w:hint="eastAsia"/>
          <w:sz w:val="32"/>
          <w:szCs w:val="32"/>
        </w:rPr>
        <w:t>行业性专业性调解组织填写《人民调解员案件公示表》，并对外</w:t>
      </w:r>
      <w:r>
        <w:rPr>
          <w:rFonts w:ascii="方正仿宋_GBK" w:eastAsia="方正仿宋_GBK" w:hAnsi="方正仿宋_GBK" w:cs="方正仿宋_GBK" w:hint="eastAsia"/>
          <w:sz w:val="32"/>
          <w:szCs w:val="32"/>
        </w:rPr>
        <w:t>公示</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公示时间不少于</w:t>
      </w:r>
      <w:r>
        <w:rPr>
          <w:rFonts w:ascii="Times New Roman" w:eastAsia="方正仿宋_GBK" w:hAnsi="Times New Roman" w:cs="Times New Roman"/>
          <w:sz w:val="32"/>
          <w:szCs w:val="32"/>
        </w:rPr>
        <w:t>5</w:t>
      </w:r>
      <w:r>
        <w:rPr>
          <w:rFonts w:ascii="方正仿宋_GBK" w:eastAsia="方正仿宋_GBK" w:hAnsi="方正仿宋_GBK" w:cs="方正仿宋_GBK" w:hint="eastAsia"/>
          <w:sz w:val="32"/>
          <w:szCs w:val="32"/>
        </w:rPr>
        <w:t>个工作日</w:t>
      </w:r>
      <w:r>
        <w:rPr>
          <w:rFonts w:ascii="方正仿宋_GBK" w:eastAsia="方正仿宋_GBK" w:hAnsi="方正仿宋_GBK" w:cs="方正仿宋_GBK" w:hint="eastAsia"/>
          <w:sz w:val="32"/>
          <w:szCs w:val="32"/>
        </w:rPr>
        <w:t>。</w:t>
      </w:r>
    </w:p>
    <w:p w:rsidR="002A25A6" w:rsidRDefault="00E70EAC">
      <w:pPr>
        <w:spacing w:line="594"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（五）发放方式。</w:t>
      </w:r>
      <w:r>
        <w:rPr>
          <w:rFonts w:ascii="方正仿宋_GBK" w:eastAsia="方正仿宋_GBK" w:hAnsi="方正仿宋_GBK" w:cs="方正仿宋_GBK" w:hint="eastAsia"/>
          <w:sz w:val="32"/>
          <w:szCs w:val="32"/>
        </w:rPr>
        <w:t>区司法局</w:t>
      </w:r>
      <w:r>
        <w:rPr>
          <w:rFonts w:ascii="方正仿宋_GBK" w:eastAsia="方正仿宋_GBK" w:hAnsi="方正仿宋_GBK" w:cs="方正仿宋_GBK" w:hint="eastAsia"/>
          <w:sz w:val="32"/>
          <w:szCs w:val="32"/>
        </w:rPr>
        <w:t>以转账方式</w:t>
      </w:r>
      <w:r>
        <w:rPr>
          <w:rFonts w:ascii="方正仿宋_GBK" w:eastAsia="方正仿宋_GBK" w:hAnsi="方正仿宋_GBK" w:cs="方正仿宋_GBK" w:hint="eastAsia"/>
          <w:sz w:val="32"/>
          <w:szCs w:val="32"/>
        </w:rPr>
        <w:t>将案件补贴</w:t>
      </w:r>
      <w:r>
        <w:rPr>
          <w:rFonts w:ascii="方正仿宋_GBK" w:eastAsia="方正仿宋_GBK" w:hAnsi="方正仿宋_GBK" w:cs="方正仿宋_GBK" w:hint="eastAsia"/>
          <w:sz w:val="32"/>
          <w:szCs w:val="32"/>
        </w:rPr>
        <w:t>直接发放至人民调解员个人</w:t>
      </w:r>
      <w:r>
        <w:rPr>
          <w:rFonts w:ascii="方正仿宋_GBK" w:eastAsia="方正仿宋_GBK" w:hAnsi="方正仿宋_GBK" w:cs="方正仿宋_GBK" w:hint="eastAsia"/>
          <w:sz w:val="32"/>
          <w:szCs w:val="32"/>
        </w:rPr>
        <w:t>银行</w:t>
      </w:r>
      <w:r>
        <w:rPr>
          <w:rFonts w:ascii="方正仿宋_GBK" w:eastAsia="方正仿宋_GBK" w:hAnsi="方正仿宋_GBK" w:cs="方正仿宋_GBK" w:hint="eastAsia"/>
          <w:sz w:val="32"/>
          <w:szCs w:val="32"/>
        </w:rPr>
        <w:t>账户。</w:t>
      </w:r>
      <w:r>
        <w:rPr>
          <w:rFonts w:ascii="方正仿宋_GBK" w:eastAsia="方正仿宋_GBK" w:hAnsi="方正仿宋_GBK" w:cs="方正仿宋_GBK" w:hint="eastAsia"/>
          <w:sz w:val="32"/>
          <w:szCs w:val="32"/>
        </w:rPr>
        <w:t>调解员在《人民调解员补贴发放表》签名确认，司法所将此表复印留存，原件交区司法局。</w:t>
      </w:r>
    </w:p>
    <w:sectPr w:rsidR="002A25A6" w:rsidSect="002A25A6">
      <w:pgSz w:w="11906" w:h="16838"/>
      <w:pgMar w:top="1984" w:right="1446" w:bottom="1644" w:left="144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EAC" w:rsidRDefault="00E70EAC" w:rsidP="003C0518">
      <w:r>
        <w:separator/>
      </w:r>
    </w:p>
  </w:endnote>
  <w:endnote w:type="continuationSeparator" w:id="0">
    <w:p w:rsidR="00E70EAC" w:rsidRDefault="00E70EAC" w:rsidP="003C05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EAC" w:rsidRDefault="00E70EAC" w:rsidP="003C0518">
      <w:r>
        <w:separator/>
      </w:r>
    </w:p>
  </w:footnote>
  <w:footnote w:type="continuationSeparator" w:id="0">
    <w:p w:rsidR="00E70EAC" w:rsidRDefault="00E70EAC" w:rsidP="003C05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AyMWJlYmY5YjQ1MzU5MGRjNjZjNmNhYjNlMjU0YTAifQ=="/>
  </w:docVars>
  <w:rsids>
    <w:rsidRoot w:val="45FC1D1C"/>
    <w:rsid w:val="002A25A6"/>
    <w:rsid w:val="003C0518"/>
    <w:rsid w:val="00E70EAC"/>
    <w:rsid w:val="011A0E9F"/>
    <w:rsid w:val="0ABB571E"/>
    <w:rsid w:val="0DE53EDC"/>
    <w:rsid w:val="11A3585F"/>
    <w:rsid w:val="187F2339"/>
    <w:rsid w:val="1D863BEE"/>
    <w:rsid w:val="21D70535"/>
    <w:rsid w:val="291F6EF6"/>
    <w:rsid w:val="2E047366"/>
    <w:rsid w:val="32C12EF3"/>
    <w:rsid w:val="350E57A6"/>
    <w:rsid w:val="37A237E0"/>
    <w:rsid w:val="3F730987"/>
    <w:rsid w:val="44D36F23"/>
    <w:rsid w:val="45FC1D1C"/>
    <w:rsid w:val="46272E07"/>
    <w:rsid w:val="4A184ED7"/>
    <w:rsid w:val="4BD44065"/>
    <w:rsid w:val="52F75C9C"/>
    <w:rsid w:val="557C0635"/>
    <w:rsid w:val="5BB9473C"/>
    <w:rsid w:val="5D80476D"/>
    <w:rsid w:val="64E01632"/>
    <w:rsid w:val="64E149F3"/>
    <w:rsid w:val="6FA1430A"/>
    <w:rsid w:val="70D12ADC"/>
    <w:rsid w:val="790D59BB"/>
    <w:rsid w:val="7A5F5EC4"/>
    <w:rsid w:val="7ACB50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A25A6"/>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2A25A6"/>
    <w:pPr>
      <w:spacing w:after="120"/>
    </w:pPr>
  </w:style>
  <w:style w:type="paragraph" w:styleId="a4">
    <w:name w:val="header"/>
    <w:basedOn w:val="a"/>
    <w:link w:val="Char"/>
    <w:rsid w:val="003C05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C0518"/>
    <w:rPr>
      <w:rFonts w:asciiTheme="minorHAnsi" w:eastAsiaTheme="minorEastAsia" w:hAnsiTheme="minorHAnsi" w:cstheme="minorBidi"/>
      <w:kern w:val="2"/>
      <w:sz w:val="18"/>
      <w:szCs w:val="18"/>
    </w:rPr>
  </w:style>
  <w:style w:type="paragraph" w:styleId="a5">
    <w:name w:val="footer"/>
    <w:basedOn w:val="a"/>
    <w:link w:val="Char0"/>
    <w:rsid w:val="003C0518"/>
    <w:pPr>
      <w:tabs>
        <w:tab w:val="center" w:pos="4153"/>
        <w:tab w:val="right" w:pos="8306"/>
      </w:tabs>
      <w:snapToGrid w:val="0"/>
      <w:jc w:val="left"/>
    </w:pPr>
    <w:rPr>
      <w:sz w:val="18"/>
      <w:szCs w:val="18"/>
    </w:rPr>
  </w:style>
  <w:style w:type="character" w:customStyle="1" w:styleId="Char0">
    <w:name w:val="页脚 Char"/>
    <w:basedOn w:val="a1"/>
    <w:link w:val="a5"/>
    <w:rsid w:val="003C051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2022-07-25T07:00:00Z</dcterms:created>
  <dcterms:modified xsi:type="dcterms:W3CDTF">2022-08-26T01:38:00Z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F40CE449DEC0428A9F6A5E6B2399E507</vt:lpwstr>
  </property>
</Properties>
</file>