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100" w:beforeLines="0" w:beforeAutospacing="1" w:after="100" w:afterLines="0" w:afterAutospacing="1" w:line="620" w:lineRule="exact"/>
        <w:ind w:left="0" w:leftChars="0" w:right="0" w:rightChars="0"/>
        <w:jc w:val="center"/>
        <w:textAlignment w:val="auto"/>
        <w:rPr>
          <w:rFonts w:hint="default" w:ascii="Times New Roman" w:hAnsi="Times New Roman" w:eastAsia="方正小标宋_GBK" w:cs="Times New Roman"/>
          <w:b/>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620" w:lineRule="exact"/>
        <w:ind w:left="0" w:leftChars="0" w:right="0" w:rightChars="0"/>
        <w:jc w:val="center"/>
        <w:textAlignment w:val="auto"/>
        <w:rPr>
          <w:rFonts w:hint="default" w:ascii="Times New Roman" w:hAnsi="Times New Roman" w:eastAsia="方正小标宋_GBK" w:cs="Times New Roman"/>
          <w:b/>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620" w:lineRule="exact"/>
        <w:ind w:left="0" w:leftChars="0" w:right="0" w:rightChars="0"/>
        <w:jc w:val="center"/>
        <w:textAlignment w:val="auto"/>
        <w:rPr>
          <w:rFonts w:hint="default" w:ascii="Times New Roman" w:hAnsi="Times New Roman" w:eastAsia="方正小标宋_GBK" w:cs="Times New Roman"/>
          <w:b/>
          <w:color w:val="000000"/>
          <w:kern w:val="2"/>
          <w:sz w:val="44"/>
          <w:szCs w:val="44"/>
          <w:lang w:val="en-US" w:eastAsia="zh-CN" w:bidi="ar-SA"/>
        </w:rPr>
      </w:pPr>
    </w:p>
    <w:p>
      <w:pPr>
        <w:keepNext w:val="0"/>
        <w:keepLines w:val="0"/>
        <w:pageBreakBefore w:val="0"/>
        <w:widowControl w:val="0"/>
        <w:kinsoku/>
        <w:wordWrap/>
        <w:overflowPunct/>
        <w:topLinePunct w:val="0"/>
        <w:bidi w:val="0"/>
        <w:spacing w:line="594" w:lineRule="exact"/>
        <w:jc w:val="center"/>
        <w:textAlignment w:val="auto"/>
        <w:rPr>
          <w:rFonts w:ascii="Times New Roman" w:hAnsi="Times New Roman" w:eastAsia="方正仿宋_GBK" w:cs="Times New Roman"/>
          <w:sz w:val="34"/>
          <w:szCs w:val="34"/>
        </w:rPr>
      </w:pP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仿宋_GBK" w:cs="Times New Roman"/>
          <w:color w:val="000000"/>
          <w:sz w:val="32"/>
          <w:szCs w:val="32"/>
          <w:lang w:val="en-US" w:eastAsia="zh"/>
        </w:rPr>
      </w:pPr>
      <w:r>
        <w:rPr>
          <w:rFonts w:hint="default" w:ascii="Times New Roman" w:hAnsi="Times New Roman" w:eastAsia="方正仿宋_GBK" w:cs="Times New Roman"/>
          <w:color w:val="000000"/>
          <w:sz w:val="32"/>
          <w:szCs w:val="32"/>
        </w:rPr>
        <w:t>铜司</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bidi w:val="0"/>
        <w:spacing w:line="594" w:lineRule="exact"/>
        <w:textAlignment w:val="auto"/>
        <w:rPr>
          <w:rFonts w:ascii="Times New Roman" w:hAnsi="Times New Roman" w:eastAsia="方正小标宋_GBK" w:cs="Times New Roman"/>
          <w:b/>
          <w:sz w:val="28"/>
          <w:szCs w:val="28"/>
        </w:rPr>
      </w:pP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jc w:val="both"/>
        <w:textAlignment w:val="auto"/>
        <w:rPr>
          <w:rFonts w:hint="default" w:ascii="Times New Roman" w:hAnsi="Times New Roman" w:eastAsia="方正小标宋_GBK" w:cs="Times New Roman"/>
          <w:b w:val="0"/>
          <w:bCs w:val="0"/>
          <w:kern w:val="2"/>
          <w:sz w:val="44"/>
          <w:szCs w:val="44"/>
          <w:lang w:val="en-US" w:eastAsia="zh-CN" w:bidi="ar-SA"/>
        </w:rPr>
      </w:pPr>
      <w:bookmarkStart w:id="0" w:name="_GoBack"/>
      <w:bookmarkEnd w:id="0"/>
    </w:p>
    <w:p>
      <w:pPr>
        <w:keepNext w:val="0"/>
        <w:keepLines w:val="0"/>
        <w:pageBreakBefore w:val="0"/>
        <w:tabs>
          <w:tab w:val="left" w:pos="3291"/>
        </w:tabs>
        <w:kinsoku/>
        <w:wordWrap/>
        <w:overflowPunct/>
        <w:topLinePunct w:val="0"/>
        <w:autoSpaceDE/>
        <w:autoSpaceDN/>
        <w:bidi w:val="0"/>
        <w:spacing w:beforeAutospacing="0" w:afterAutospacing="0" w:line="594"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重庆市铜梁区司法局</w:t>
      </w:r>
    </w:p>
    <w:p>
      <w:pPr>
        <w:keepNext w:val="0"/>
        <w:keepLines w:val="0"/>
        <w:pageBreakBefore w:val="0"/>
        <w:tabs>
          <w:tab w:val="left" w:pos="3291"/>
        </w:tabs>
        <w:kinsoku/>
        <w:wordWrap/>
        <w:overflowPunct/>
        <w:topLinePunct w:val="0"/>
        <w:autoSpaceDE/>
        <w:autoSpaceDN/>
        <w:bidi w:val="0"/>
        <w:spacing w:beforeAutospacing="0" w:afterAutospacing="0" w:line="594" w:lineRule="exact"/>
        <w:jc w:val="center"/>
        <w:textAlignment w:val="auto"/>
        <w:rPr>
          <w:rFonts w:hint="eastAsia" w:eastAsia="方正小标宋_GBK"/>
          <w:sz w:val="44"/>
          <w:szCs w:val="44"/>
          <w:lang w:eastAsia="zh-CN"/>
        </w:rPr>
      </w:pPr>
      <w:r>
        <w:rPr>
          <w:rFonts w:hint="eastAsia" w:ascii="Times New Roman" w:hAnsi="Times New Roman" w:eastAsia="方正小标宋_GBK" w:cs="Times New Roman"/>
          <w:bCs/>
          <w:sz w:val="44"/>
          <w:szCs w:val="44"/>
        </w:rPr>
        <w:t>关于</w:t>
      </w:r>
      <w:r>
        <w:rPr>
          <w:rFonts w:hint="eastAsia" w:eastAsia="方正小标宋_GBK" w:cs="Times New Roman"/>
          <w:bCs/>
          <w:sz w:val="44"/>
          <w:szCs w:val="44"/>
          <w:lang w:eastAsia="zh-CN"/>
        </w:rPr>
        <w:t>公布</w:t>
      </w:r>
      <w:r>
        <w:rPr>
          <w:rFonts w:hint="eastAsia" w:ascii="Times New Roman" w:hAnsi="Times New Roman" w:eastAsia="方正小标宋_GBK" w:cs="Times New Roman"/>
          <w:bCs/>
          <w:sz w:val="44"/>
          <w:szCs w:val="44"/>
        </w:rPr>
        <w:t>铜梁区行政规范性文件制定主体清单</w:t>
      </w:r>
      <w:r>
        <w:rPr>
          <w:rFonts w:hint="eastAsia" w:eastAsia="方正小标宋_GBK" w:cs="Times New Roman"/>
          <w:bCs/>
          <w:sz w:val="44"/>
          <w:szCs w:val="44"/>
          <w:lang w:eastAsia="zh-CN"/>
        </w:rPr>
        <w:t>的通知</w:t>
      </w:r>
    </w:p>
    <w:p>
      <w:pPr>
        <w:keepNext w:val="0"/>
        <w:keepLines w:val="0"/>
        <w:pageBreakBefore w:val="0"/>
        <w:kinsoku/>
        <w:wordWrap/>
        <w:overflowPunct/>
        <w:topLinePunct w:val="0"/>
        <w:autoSpaceDE/>
        <w:autoSpaceDN/>
        <w:bidi w:val="0"/>
        <w:spacing w:beforeAutospacing="0" w:afterAutospacing="0" w:line="594" w:lineRule="exact"/>
        <w:textAlignment w:val="auto"/>
        <w:rPr>
          <w:rFonts w:eastAsia="方正仿宋_GBK"/>
          <w:sz w:val="32"/>
          <w:szCs w:val="32"/>
        </w:rPr>
      </w:pPr>
    </w:p>
    <w:p>
      <w:pPr>
        <w:keepNext w:val="0"/>
        <w:keepLines w:val="0"/>
        <w:pageBreakBefore w:val="0"/>
        <w:kinsoku/>
        <w:wordWrap/>
        <w:overflowPunct/>
        <w:topLinePunct w:val="0"/>
        <w:autoSpaceDE/>
        <w:autoSpaceDN/>
        <w:bidi w:val="0"/>
        <w:snapToGrid/>
        <w:spacing w:beforeAutospacing="0" w:afterAutospacing="0" w:line="594"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各镇人民政府、街道办事处，区政府各部门，有关单位：</w:t>
      </w:r>
    </w:p>
    <w:p>
      <w:pPr>
        <w:keepNext w:val="0"/>
        <w:keepLines w:val="0"/>
        <w:pageBreakBefore w:val="0"/>
        <w:kinsoku/>
        <w:wordWrap/>
        <w:overflowPunct/>
        <w:topLinePunct w:val="0"/>
        <w:autoSpaceDE/>
        <w:autoSpaceDN/>
        <w:bidi w:val="0"/>
        <w:snapToGrid/>
        <w:spacing w:beforeAutospacing="0" w:afterAutospacing="0"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shd w:val="clear" w:color="auto" w:fill="FFFFFF"/>
        </w:rPr>
        <w:t>为进一步做好本</w:t>
      </w:r>
      <w:r>
        <w:rPr>
          <w:rFonts w:hint="eastAsia" w:ascii="Times New Roman" w:hAnsi="Times New Roman" w:eastAsia="方正仿宋_GBK"/>
          <w:sz w:val="32"/>
          <w:shd w:val="clear" w:color="auto" w:fill="FFFFFF"/>
          <w:lang w:eastAsia="zh-CN"/>
        </w:rPr>
        <w:t>区</w:t>
      </w:r>
      <w:r>
        <w:rPr>
          <w:rFonts w:ascii="Times New Roman" w:hAnsi="Times New Roman" w:eastAsia="方正仿宋_GBK"/>
          <w:sz w:val="32"/>
          <w:shd w:val="clear" w:color="auto" w:fill="FFFFFF"/>
        </w:rPr>
        <w:t>行政规范性文件制定和监督管理工作，根据《国务院办公厅关于全面推行行政规范性文件合法性审核机制的指导意见》（国办发〔2018〕115号）《重庆市行政规范性文件管理办法》（重庆市人民政府令第329号）</w:t>
      </w:r>
      <w:r>
        <w:rPr>
          <w:rFonts w:hint="eastAsia" w:ascii="Times New Roman" w:hAnsi="Times New Roman" w:eastAsia="方正仿宋_GBK"/>
          <w:sz w:val="32"/>
          <w:shd w:val="clear" w:color="auto" w:fill="FFFFFF"/>
          <w:lang w:eastAsia="zh-CN"/>
        </w:rPr>
        <w:t>和</w:t>
      </w:r>
      <w:r>
        <w:rPr>
          <w:rFonts w:hint="default" w:ascii="Times New Roman" w:hAnsi="Times New Roman" w:eastAsia="方正仿宋_GBK" w:cs="Times New Roman"/>
          <w:w w:val="100"/>
          <w:sz w:val="32"/>
          <w:szCs w:val="32"/>
          <w:shd w:val="clear" w:color="auto" w:fill="FFFFFF"/>
          <w:lang w:val="en-US" w:eastAsia="zh-CN"/>
        </w:rPr>
        <w:t>《重庆市司法局关于公布市级行政规范性文件制定主体清单的通知》（渝司发〔202</w:t>
      </w:r>
      <w:r>
        <w:rPr>
          <w:rFonts w:hint="eastAsia" w:ascii="Times New Roman" w:hAnsi="Times New Roman" w:eastAsia="方正仿宋_GBK" w:cs="Times New Roman"/>
          <w:w w:val="100"/>
          <w:sz w:val="32"/>
          <w:szCs w:val="32"/>
          <w:shd w:val="clear" w:color="auto" w:fill="FFFFFF"/>
          <w:lang w:val="en-US" w:eastAsia="zh-CN"/>
        </w:rPr>
        <w:t>4</w:t>
      </w:r>
      <w:r>
        <w:rPr>
          <w:rFonts w:hint="default" w:ascii="Times New Roman" w:hAnsi="Times New Roman" w:eastAsia="方正仿宋_GBK" w:cs="Times New Roman"/>
          <w:w w:val="100"/>
          <w:sz w:val="32"/>
          <w:szCs w:val="32"/>
          <w:shd w:val="clear" w:color="auto" w:fill="FFFFFF"/>
          <w:lang w:val="en-US" w:eastAsia="zh-CN"/>
        </w:rPr>
        <w:t>〕</w:t>
      </w:r>
      <w:r>
        <w:rPr>
          <w:rFonts w:hint="eastAsia" w:ascii="Times New Roman" w:hAnsi="Times New Roman" w:eastAsia="方正仿宋_GBK" w:cs="Times New Roman"/>
          <w:w w:val="100"/>
          <w:sz w:val="32"/>
          <w:szCs w:val="32"/>
          <w:shd w:val="clear" w:color="auto" w:fill="FFFFFF"/>
          <w:lang w:val="en-US" w:eastAsia="zh-CN"/>
        </w:rPr>
        <w:t>24</w:t>
      </w:r>
      <w:r>
        <w:rPr>
          <w:rFonts w:hint="default" w:ascii="Times New Roman" w:hAnsi="Times New Roman" w:eastAsia="方正仿宋_GBK" w:cs="Times New Roman"/>
          <w:w w:val="100"/>
          <w:sz w:val="32"/>
          <w:szCs w:val="32"/>
          <w:shd w:val="clear" w:color="auto" w:fill="FFFFFF"/>
          <w:lang w:val="en-US" w:eastAsia="zh-CN"/>
        </w:rPr>
        <w:t>号）</w:t>
      </w:r>
      <w:r>
        <w:rPr>
          <w:rFonts w:ascii="Times New Roman" w:hAnsi="Times New Roman" w:eastAsia="方正仿宋_GBK"/>
          <w:sz w:val="32"/>
          <w:shd w:val="clear" w:color="auto" w:fill="FFFFFF"/>
        </w:rPr>
        <w:t>的有关要求，经</w:t>
      </w:r>
      <w:r>
        <w:rPr>
          <w:rFonts w:hint="eastAsia" w:ascii="Times New Roman" w:hAnsi="Times New Roman" w:eastAsia="方正仿宋_GBK"/>
          <w:sz w:val="32"/>
          <w:shd w:val="clear" w:color="auto" w:fill="FFFFFF"/>
          <w:lang w:eastAsia="zh-CN"/>
        </w:rPr>
        <w:t>区</w:t>
      </w:r>
      <w:r>
        <w:rPr>
          <w:rFonts w:ascii="Times New Roman" w:hAnsi="Times New Roman" w:eastAsia="方正仿宋_GBK"/>
          <w:sz w:val="32"/>
          <w:shd w:val="clear" w:color="auto" w:fill="FFFFFF"/>
        </w:rPr>
        <w:t>政府同意，现将</w:t>
      </w:r>
      <w:r>
        <w:rPr>
          <w:rFonts w:hint="eastAsia" w:ascii="Times New Roman" w:hAnsi="Times New Roman" w:eastAsia="方正仿宋_GBK"/>
          <w:sz w:val="32"/>
          <w:shd w:val="clear" w:color="auto" w:fill="FFFFFF"/>
          <w:lang w:eastAsia="zh-CN"/>
        </w:rPr>
        <w:t>铜梁区</w:t>
      </w:r>
      <w:r>
        <w:rPr>
          <w:rFonts w:ascii="Times New Roman" w:hAnsi="Times New Roman" w:eastAsia="方正仿宋_GBK"/>
          <w:sz w:val="32"/>
          <w:shd w:val="clear" w:color="auto" w:fill="FFFFFF"/>
        </w:rPr>
        <w:t>行政规范性文件制定主体清单予以公布（附后），并将有关事项通知如下：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一、自公布之日起，列入清单范围的各制定主体可以依法制定行政规范性文件。其他</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级各类议事协调机构和临时机构、内设机构、派出机构等不得以本机构名义制定行政规范性文件，确需制定行政规范性文件的，应当报请主管单位制定。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制定主体要根据实际情况，明确起草部门、合法性审核机构、办公机构的职责权限，完善行政规范性文件合法性审核、公开、备案、清理等法定工作程序，落实行政规范性文件“统一编号、统一登记、统一公布”等制度。</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三、行政规范性文件制定主体清单实行动态管理，新设行政机关需要纳入主体清单的，应当及时向本级司法行政部门提出，由司法行政部门核实后按程序增减制定主体并向社会公布。</w:t>
      </w:r>
    </w:p>
    <w:p>
      <w:pPr>
        <w:pStyle w:val="76"/>
        <w:keepNext w:val="0"/>
        <w:keepLines w:val="0"/>
        <w:pageBreakBefore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Times New Roman" w:hAnsi="Times New Roman" w:eastAsia="方正仿宋_GBK"/>
          <w:sz w:val="32"/>
          <w:shd w:val="clear" w:color="auto" w:fill="FFFFFF"/>
        </w:rPr>
      </w:pPr>
    </w:p>
    <w:p>
      <w:pPr>
        <w:pStyle w:val="76"/>
        <w:keepNext w:val="0"/>
        <w:keepLines w:val="0"/>
        <w:pageBreakBefore w:val="0"/>
        <w:kinsoku/>
        <w:wordWrap/>
        <w:overflowPunct/>
        <w:topLinePunct w:val="0"/>
        <w:autoSpaceDE/>
        <w:autoSpaceDN/>
        <w:bidi w:val="0"/>
        <w:spacing w:before="0" w:beforeLines="0" w:beforeAutospacing="0" w:after="0" w:afterLines="0" w:afterAutospacing="0" w:line="594" w:lineRule="exact"/>
        <w:ind w:firstLine="640" w:firstLineChars="200"/>
        <w:jc w:val="left"/>
        <w:textAlignment w:val="auto"/>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附件：</w:t>
      </w:r>
      <w:r>
        <w:rPr>
          <w:rFonts w:hint="eastAsia" w:ascii="Times New Roman" w:hAnsi="Times New Roman" w:eastAsia="方正仿宋_GBK"/>
          <w:sz w:val="32"/>
          <w:shd w:val="clear" w:color="auto" w:fill="FFFFFF"/>
          <w:lang w:eastAsia="zh-CN"/>
        </w:rPr>
        <w:t>铜梁区</w:t>
      </w:r>
      <w:r>
        <w:rPr>
          <w:rFonts w:hint="eastAsia" w:ascii="Times New Roman" w:hAnsi="Times New Roman" w:eastAsia="方正仿宋_GBK"/>
          <w:sz w:val="32"/>
          <w:shd w:val="clear" w:color="auto" w:fill="FFFFFF"/>
        </w:rPr>
        <w:t>行政规范性文件制定主体清单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4800" w:firstLineChars="15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4800" w:firstLineChars="15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4480" w:firstLineChars="14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w:t>
      </w:r>
      <w:r>
        <w:rPr>
          <w:rFonts w:hint="eastAsia" w:eastAsia="方正仿宋_GBK" w:cs="Times New Roman"/>
          <w:sz w:val="32"/>
          <w:szCs w:val="32"/>
          <w:lang w:eastAsia="zh-CN"/>
        </w:rPr>
        <w:t>区司法局</w:t>
      </w:r>
    </w:p>
    <w:p>
      <w:pPr>
        <w:pStyle w:val="2"/>
        <w:keepNext w:val="0"/>
        <w:keepLines w:val="0"/>
        <w:pageBreakBefore w:val="0"/>
        <w:kinsoku/>
        <w:wordWrap/>
        <w:overflowPunct/>
        <w:topLinePunct w:val="0"/>
        <w:autoSpaceDE/>
        <w:autoSpaceDN/>
        <w:bidi w:val="0"/>
        <w:spacing w:beforeAutospacing="0" w:afterAutospacing="0" w:line="594" w:lineRule="exact"/>
        <w:ind w:firstLine="4800" w:firstLineChars="15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keepNext w:val="0"/>
        <w:keepLines w:val="0"/>
        <w:pageBreakBefore w:val="0"/>
        <w:kinsoku/>
        <w:wordWrap/>
        <w:overflowPunct/>
        <w:topLinePunct w:val="0"/>
        <w:autoSpaceDE/>
        <w:autoSpaceDN/>
        <w:bidi w:val="0"/>
        <w:spacing w:line="594" w:lineRule="exact"/>
        <w:textAlignment w:val="auto"/>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76"/>
        <w:spacing w:line="578" w:lineRule="exact"/>
        <w:ind w:firstLine="880" w:firstLineChars="200"/>
        <w:jc w:val="both"/>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eastAsia="zh-CN"/>
        </w:rPr>
        <w:t>铜梁区</w:t>
      </w:r>
      <w:r>
        <w:rPr>
          <w:rFonts w:hint="eastAsia" w:ascii="方正小标宋_GBK" w:hAnsi="方正小标宋_GBK" w:eastAsia="方正小标宋_GBK" w:cs="方正小标宋_GBK"/>
          <w:sz w:val="44"/>
          <w:szCs w:val="44"/>
          <w:shd w:val="clear" w:color="auto" w:fill="FFFFFF"/>
        </w:rPr>
        <w:t>行政规范性文件制定主体清单</w:t>
      </w:r>
    </w:p>
    <w:tbl>
      <w:tblPr>
        <w:tblStyle w:val="11"/>
        <w:tblW w:w="8989" w:type="dxa"/>
        <w:tblInd w:w="0" w:type="dxa"/>
        <w:shd w:val="clear" w:color="auto" w:fill="auto"/>
        <w:tblLayout w:type="fixed"/>
        <w:tblCellMar>
          <w:top w:w="0" w:type="dxa"/>
          <w:left w:w="0" w:type="dxa"/>
          <w:bottom w:w="0" w:type="dxa"/>
          <w:right w:w="0" w:type="dxa"/>
        </w:tblCellMar>
      </w:tblPr>
      <w:tblGrid>
        <w:gridCol w:w="706"/>
        <w:gridCol w:w="8283"/>
      </w:tblGrid>
      <w:tr>
        <w:tblPrEx>
          <w:tblLayout w:type="fixed"/>
          <w:tblCellMar>
            <w:top w:w="0" w:type="dxa"/>
            <w:left w:w="0" w:type="dxa"/>
            <w:bottom w:w="0" w:type="dxa"/>
            <w:right w:w="0" w:type="dxa"/>
          </w:tblCellMar>
        </w:tblPrEx>
        <w:trPr>
          <w:trHeight w:val="40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序号</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制定主体名称</w:t>
            </w:r>
          </w:p>
        </w:tc>
      </w:tr>
      <w:tr>
        <w:tblPrEx>
          <w:shd w:val="clear" w:color="auto" w:fill="auto"/>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区政府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w:t>
            </w:r>
          </w:p>
        </w:tc>
      </w:tr>
      <w:tr>
        <w:tblPrEx>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区政府办公室</w:t>
            </w:r>
          </w:p>
        </w:tc>
      </w:tr>
      <w:tr>
        <w:tblPrEx>
          <w:shd w:val="clear" w:color="auto" w:fill="auto"/>
          <w:tblLayout w:type="fixed"/>
          <w:tblCellMar>
            <w:top w:w="0" w:type="dxa"/>
            <w:left w:w="0" w:type="dxa"/>
            <w:bottom w:w="0" w:type="dxa"/>
            <w:right w:w="0" w:type="dxa"/>
          </w:tblCellMar>
        </w:tblPrEx>
        <w:trPr>
          <w:trHeight w:val="7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重庆市铜梁区人民政府办公室</w:t>
            </w:r>
          </w:p>
        </w:tc>
      </w:tr>
      <w:tr>
        <w:tblPrEx>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区政府组成部门</w:t>
            </w:r>
          </w:p>
        </w:tc>
      </w:tr>
      <w:tr>
        <w:tblPrEx>
          <w:tblLayout w:type="fixed"/>
          <w:tblCellMar>
            <w:top w:w="0" w:type="dxa"/>
            <w:left w:w="0" w:type="dxa"/>
            <w:bottom w:w="0" w:type="dxa"/>
            <w:right w:w="0" w:type="dxa"/>
          </w:tblCellMar>
        </w:tblPrEx>
        <w:trPr>
          <w:trHeight w:val="7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重庆市铜梁区发展和改革委员会（重庆市铜梁区公共资源交易监督管理局、重庆市铜梁区人民防空办公室）</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重庆市铜梁区教育委员会</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重庆市铜梁区科学技术局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重庆市铜梁区经济和信息化委员会</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重庆市铜梁区公安局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重庆市铜梁区民政局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重庆市铜梁区司法局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重庆市铜梁区财政局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重庆市铜梁区人力资源和社会保障局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重庆市铜梁区生态环境局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重庆市铜梁区住房和城乡建设委员会</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重庆市铜梁区城市管理局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重庆市铜梁区交通运输委员会</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重庆市铜梁区水利局</w:t>
            </w:r>
          </w:p>
        </w:tc>
      </w:tr>
      <w:tr>
        <w:tblPrEx>
          <w:shd w:val="clear" w:color="auto" w:fill="auto"/>
          <w:tblLayout w:type="fixed"/>
          <w:tblCellMar>
            <w:top w:w="0" w:type="dxa"/>
            <w:left w:w="0" w:type="dxa"/>
            <w:bottom w:w="0" w:type="dxa"/>
            <w:right w:w="0" w:type="dxa"/>
          </w:tblCellMar>
        </w:tblPrEx>
        <w:trPr>
          <w:trHeight w:val="7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重庆市铜梁区农业农村委员会（重庆市铜梁区乡村振兴局）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重庆市铜梁区商务委员会</w:t>
            </w:r>
          </w:p>
        </w:tc>
      </w:tr>
      <w:tr>
        <w:tblPrEx>
          <w:tblLayout w:type="fixed"/>
          <w:tblCellMar>
            <w:top w:w="0" w:type="dxa"/>
            <w:left w:w="0" w:type="dxa"/>
            <w:bottom w:w="0" w:type="dxa"/>
            <w:right w:w="0" w:type="dxa"/>
          </w:tblCellMar>
        </w:tblPrEx>
        <w:trPr>
          <w:trHeight w:val="7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重庆市铜梁区文化和旅游发展委员会（重庆市铜梁区体育局、重庆市铜梁区文物局、重庆市铜梁区广播电视局）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重庆市铜梁区卫生健康委员会</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重庆市铜梁区退役军人事务局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重庆市铜梁区应急管理局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重庆市铜梁区审计局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重庆市铜梁区统计局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重庆市铜梁区医疗保障局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重庆市铜梁区林业局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重庆市铜梁区信访办公室</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重庆市铜梁区大数据应用发展管理局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重庆市铜梁区招商投资促进局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重庆市铜梁区国有资产监督管理委员会</w:t>
            </w:r>
          </w:p>
        </w:tc>
      </w:tr>
      <w:tr>
        <w:tblPrEx>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在铜市管机构</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重庆市铜梁区市场监督管理局</w:t>
            </w:r>
          </w:p>
        </w:tc>
      </w:tr>
      <w:tr>
        <w:tblPrEx>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区其他机构和单位</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cs="Times New Roman"/>
                <w:i w:val="0"/>
                <w:color w:val="000000"/>
                <w:kern w:val="0"/>
                <w:sz w:val="28"/>
                <w:szCs w:val="28"/>
                <w:u w:val="none"/>
                <w:lang w:val="en-US" w:eastAsia="zh-CN" w:bidi="ar"/>
              </w:rPr>
              <w:t>32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重庆市铜梁区人民政府外事办公室</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重庆市铜梁区档案局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重庆市铜梁区公务员局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重庆市铜梁区政府台湾事务办公室</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重庆市铜梁区民族宗教事务委员会</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重庆市铜梁区政府侨务办公室</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重庆市铜梁区新闻出版局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r>
              <w:rPr>
                <w:rFonts w:hint="eastAsia" w:cs="Times New Roman"/>
                <w:i w:val="0"/>
                <w:color w:val="000000"/>
                <w:kern w:val="0"/>
                <w:sz w:val="28"/>
                <w:szCs w:val="28"/>
                <w:u w:val="none"/>
                <w:lang w:val="en-US" w:eastAsia="zh-CN" w:bidi="ar"/>
              </w:rPr>
              <w:t>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重庆市铜梁区政府新闻办公室</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cs="Times New Roman"/>
                <w:i w:val="0"/>
                <w:color w:val="000000"/>
                <w:kern w:val="0"/>
                <w:sz w:val="28"/>
                <w:szCs w:val="28"/>
                <w:u w:val="none"/>
                <w:lang w:val="en-US" w:eastAsia="zh-CN" w:bidi="ar"/>
              </w:rPr>
              <w:t>40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重庆市铜梁区国家保密局</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重庆市铜梁区密码管理局</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重庆市铜梁区互联网信息办公室</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重庆市铜梁区残疾人联合会</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重庆市铜梁区供销合作社联合社</w:t>
            </w:r>
          </w:p>
        </w:tc>
      </w:tr>
      <w:tr>
        <w:tblPrEx>
          <w:shd w:val="clear" w:color="auto" w:fill="auto"/>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区政府派出机关</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重庆市铜梁区人民政府巴川街道办事处</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重庆市铜梁区人民政府南城街道办事处</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重庆市铜梁区人民政府东城街道办事处</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重庆市铜梁区人民政府蒲吕街道办事处</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r>
              <w:rPr>
                <w:rFonts w:hint="eastAsia" w:cs="Times New Roman"/>
                <w:i w:val="0"/>
                <w:color w:val="000000"/>
                <w:kern w:val="0"/>
                <w:sz w:val="28"/>
                <w:szCs w:val="28"/>
                <w:u w:val="none"/>
                <w:lang w:val="en-US" w:eastAsia="zh-CN" w:bidi="ar"/>
              </w:rPr>
              <w:t>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重庆市铜梁区人民政府旧县街道办事处</w:t>
            </w:r>
          </w:p>
        </w:tc>
      </w:tr>
      <w:tr>
        <w:tblPrEx>
          <w:tblLayout w:type="fixed"/>
          <w:tblCellMar>
            <w:top w:w="0" w:type="dxa"/>
            <w:left w:w="0" w:type="dxa"/>
            <w:bottom w:w="0" w:type="dxa"/>
            <w:right w:w="0" w:type="dxa"/>
          </w:tblCellMar>
        </w:tblPrEx>
        <w:trPr>
          <w:trHeight w:val="390"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8"/>
                <w:szCs w:val="28"/>
                <w:u w:val="none"/>
              </w:rPr>
            </w:pPr>
            <w:r>
              <w:rPr>
                <w:rFonts w:hint="eastAsia" w:ascii="方正楷体_GBK" w:hAnsi="方正楷体_GBK" w:eastAsia="方正楷体_GBK" w:cs="方正楷体_GBK"/>
                <w:b/>
                <w:i w:val="0"/>
                <w:color w:val="000000"/>
                <w:kern w:val="0"/>
                <w:sz w:val="28"/>
                <w:szCs w:val="28"/>
                <w:u w:val="none"/>
                <w:lang w:val="en-US" w:eastAsia="zh-CN" w:bidi="ar"/>
              </w:rPr>
              <w:t>镇政府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cs="Times New Roman"/>
                <w:i w:val="0"/>
                <w:color w:val="000000"/>
                <w:kern w:val="0"/>
                <w:sz w:val="28"/>
                <w:szCs w:val="28"/>
                <w:u w:val="none"/>
                <w:lang w:val="en-US" w:eastAsia="zh-CN" w:bidi="ar"/>
              </w:rPr>
              <w:t>50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重庆市铜梁区侣俸镇人民政府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重庆市铜梁区围龙镇人民政府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重庆市铜梁区石鱼镇人民政府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重庆市铜梁区水口镇人民政府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重庆市铜梁区维新镇人民政府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重庆市铜梁区高楼镇人民政府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重庆市铜梁区庆隆镇人民政府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重庆市铜梁区大庙镇人民政府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重庆市铜梁区平滩镇人民政府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r>
              <w:rPr>
                <w:rFonts w:hint="eastAsia" w:cs="Times New Roman"/>
                <w:i w:val="0"/>
                <w:color w:val="000000"/>
                <w:kern w:val="0"/>
                <w:sz w:val="28"/>
                <w:szCs w:val="28"/>
                <w:u w:val="none"/>
                <w:lang w:val="en-US" w:eastAsia="zh-CN" w:bidi="ar"/>
              </w:rPr>
              <w:t>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重庆市铜梁区太平镇人民政府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cs="Times New Roman"/>
                <w:i w:val="0"/>
                <w:color w:val="000000"/>
                <w:kern w:val="0"/>
                <w:sz w:val="28"/>
                <w:szCs w:val="28"/>
                <w:u w:val="none"/>
                <w:lang w:val="en-US" w:eastAsia="zh-CN" w:bidi="ar"/>
              </w:rPr>
              <w:t>60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重庆市铜梁区永嘉镇人民政府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重庆市铜梁区西河镇人民政府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重庆市铜梁区华兴镇人民政府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3</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重庆市铜梁区安居镇人民政府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4</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重庆市铜梁区白羊镇人民政府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5</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重庆市铜梁区虎峰镇人民政府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6</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重庆市铜梁区少云镇人民政府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7</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重庆市铜梁区双山镇人民政府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cs="Times New Roman"/>
                <w:i w:val="0"/>
                <w:color w:val="000000"/>
                <w:kern w:val="0"/>
                <w:sz w:val="28"/>
                <w:szCs w:val="28"/>
                <w:u w:val="none"/>
                <w:lang w:val="en-US" w:eastAsia="zh-CN" w:bidi="ar"/>
              </w:rPr>
              <w:t>68</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重庆市铜梁区小林镇人民政府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r>
              <w:rPr>
                <w:rFonts w:hint="eastAsia" w:cs="Times New Roman"/>
                <w:i w:val="0"/>
                <w:color w:val="000000"/>
                <w:kern w:val="0"/>
                <w:sz w:val="28"/>
                <w:szCs w:val="28"/>
                <w:u w:val="none"/>
                <w:lang w:val="en-US" w:eastAsia="zh-CN" w:bidi="ar"/>
              </w:rPr>
              <w:t>9</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重庆市铜梁区土桥镇人民政府</w:t>
            </w:r>
          </w:p>
        </w:tc>
      </w:tr>
      <w:tr>
        <w:tblPrEx>
          <w:shd w:val="clear" w:color="auto" w:fill="auto"/>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cs="Times New Roman"/>
                <w:i w:val="0"/>
                <w:color w:val="000000"/>
                <w:kern w:val="0"/>
                <w:sz w:val="28"/>
                <w:szCs w:val="28"/>
                <w:u w:val="none"/>
                <w:lang w:val="en-US" w:eastAsia="zh-CN" w:bidi="ar"/>
              </w:rPr>
              <w:t>70</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重庆市铜梁区安溪镇人民政府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r>
              <w:rPr>
                <w:rFonts w:hint="eastAsia" w:cs="Times New Roman"/>
                <w:i w:val="0"/>
                <w:color w:val="000000"/>
                <w:kern w:val="0"/>
                <w:sz w:val="28"/>
                <w:szCs w:val="28"/>
                <w:u w:val="none"/>
                <w:lang w:val="en-US" w:eastAsia="zh-CN" w:bidi="ar"/>
              </w:rPr>
              <w:t>1</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重庆市铜梁区福果镇人民政府</w:t>
            </w:r>
          </w:p>
        </w:tc>
      </w:tr>
      <w:tr>
        <w:tblPrEx>
          <w:tblLayout w:type="fixed"/>
          <w:tblCellMar>
            <w:top w:w="0" w:type="dxa"/>
            <w:left w:w="0" w:type="dxa"/>
            <w:bottom w:w="0" w:type="dxa"/>
            <w:right w:w="0" w:type="dxa"/>
          </w:tblCellMar>
        </w:tblPrEx>
        <w:trPr>
          <w:trHeight w:val="3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r>
              <w:rPr>
                <w:rFonts w:hint="eastAsia" w:cs="Times New Roman"/>
                <w:i w:val="0"/>
                <w:color w:val="000000"/>
                <w:kern w:val="0"/>
                <w:sz w:val="28"/>
                <w:szCs w:val="28"/>
                <w:u w:val="none"/>
                <w:lang w:val="en-US" w:eastAsia="zh-CN" w:bidi="ar"/>
              </w:rPr>
              <w:t>2</w:t>
            </w:r>
          </w:p>
        </w:tc>
        <w:tc>
          <w:tcPr>
            <w:tcW w:w="8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重庆市铜梁区二坪镇人民政府</w:t>
            </w:r>
          </w:p>
        </w:tc>
      </w:tr>
    </w:tbl>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rPr>
      </w:pPr>
    </w:p>
    <w:sectPr>
      <w:headerReference r:id="rId3" w:type="default"/>
      <w:footerReference r:id="rId4" w:type="default"/>
      <w:pgSz w:w="11906" w:h="16838"/>
      <w:pgMar w:top="1985" w:right="1446" w:bottom="1644" w:left="1446" w:header="851" w:footer="1474" w:gutter="0"/>
      <w:pgNumType w:fmt="decimal"/>
      <w:cols w:space="720" w:num="1"/>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eastAsiaTheme="minorEastAsia"/>
        <w:sz w:val="28"/>
        <w:szCs w:val="28"/>
      </w:rPr>
    </w:pPr>
    <w:r>
      <w:rPr>
        <w:sz w:val="2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attachedTemplate r:id="rId1"/>
  <w:documentProtection w:enforcement="0"/>
  <w:defaultTabStop w:val="420"/>
  <w:drawingGridHorizontalSpacing w:val="211"/>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61A9"/>
    <w:rsid w:val="000B790F"/>
    <w:rsid w:val="000C49FB"/>
    <w:rsid w:val="00124311"/>
    <w:rsid w:val="001301BD"/>
    <w:rsid w:val="001504FA"/>
    <w:rsid w:val="00171F97"/>
    <w:rsid w:val="001727D2"/>
    <w:rsid w:val="00172A27"/>
    <w:rsid w:val="00182888"/>
    <w:rsid w:val="001D374F"/>
    <w:rsid w:val="001F373E"/>
    <w:rsid w:val="00204075"/>
    <w:rsid w:val="00235CE8"/>
    <w:rsid w:val="002367A5"/>
    <w:rsid w:val="0026110B"/>
    <w:rsid w:val="002E313E"/>
    <w:rsid w:val="002F2BF7"/>
    <w:rsid w:val="002F6402"/>
    <w:rsid w:val="003301F5"/>
    <w:rsid w:val="003479B8"/>
    <w:rsid w:val="003506CD"/>
    <w:rsid w:val="00365B26"/>
    <w:rsid w:val="00385B3B"/>
    <w:rsid w:val="00386273"/>
    <w:rsid w:val="00387341"/>
    <w:rsid w:val="003A1D53"/>
    <w:rsid w:val="00421C11"/>
    <w:rsid w:val="00422DAD"/>
    <w:rsid w:val="00430124"/>
    <w:rsid w:val="004446E9"/>
    <w:rsid w:val="004546D1"/>
    <w:rsid w:val="00466F7F"/>
    <w:rsid w:val="00496F1E"/>
    <w:rsid w:val="004A7A62"/>
    <w:rsid w:val="004B09D6"/>
    <w:rsid w:val="004D2CC9"/>
    <w:rsid w:val="004E4063"/>
    <w:rsid w:val="004E5461"/>
    <w:rsid w:val="00511FEE"/>
    <w:rsid w:val="005E3CE8"/>
    <w:rsid w:val="005F1421"/>
    <w:rsid w:val="00606276"/>
    <w:rsid w:val="0062541C"/>
    <w:rsid w:val="00635728"/>
    <w:rsid w:val="00690F19"/>
    <w:rsid w:val="006C5B40"/>
    <w:rsid w:val="006D5158"/>
    <w:rsid w:val="006E0DE1"/>
    <w:rsid w:val="00710441"/>
    <w:rsid w:val="007359A2"/>
    <w:rsid w:val="00757B82"/>
    <w:rsid w:val="007761B8"/>
    <w:rsid w:val="0079627E"/>
    <w:rsid w:val="007A18A6"/>
    <w:rsid w:val="007B6832"/>
    <w:rsid w:val="007D0505"/>
    <w:rsid w:val="007E303E"/>
    <w:rsid w:val="007E7A4A"/>
    <w:rsid w:val="008019A7"/>
    <w:rsid w:val="008114D1"/>
    <w:rsid w:val="00822BA1"/>
    <w:rsid w:val="008520DF"/>
    <w:rsid w:val="00864EDE"/>
    <w:rsid w:val="0088440D"/>
    <w:rsid w:val="008E0EC5"/>
    <w:rsid w:val="008E4F55"/>
    <w:rsid w:val="009243F6"/>
    <w:rsid w:val="00980255"/>
    <w:rsid w:val="009A3263"/>
    <w:rsid w:val="009F386E"/>
    <w:rsid w:val="009F5CEE"/>
    <w:rsid w:val="00A0772B"/>
    <w:rsid w:val="00A42C9F"/>
    <w:rsid w:val="00A67BB4"/>
    <w:rsid w:val="00B13F32"/>
    <w:rsid w:val="00B378B4"/>
    <w:rsid w:val="00B66783"/>
    <w:rsid w:val="00B90BEE"/>
    <w:rsid w:val="00BB4E8F"/>
    <w:rsid w:val="00C0020F"/>
    <w:rsid w:val="00C00E9F"/>
    <w:rsid w:val="00C50157"/>
    <w:rsid w:val="00C962D2"/>
    <w:rsid w:val="00CA53F7"/>
    <w:rsid w:val="00CA7C81"/>
    <w:rsid w:val="00CB1EC7"/>
    <w:rsid w:val="00D010BC"/>
    <w:rsid w:val="00D02CE4"/>
    <w:rsid w:val="00D04821"/>
    <w:rsid w:val="00D22337"/>
    <w:rsid w:val="00D410DC"/>
    <w:rsid w:val="00D4146D"/>
    <w:rsid w:val="00D549C2"/>
    <w:rsid w:val="00D86F18"/>
    <w:rsid w:val="00E34BA5"/>
    <w:rsid w:val="00E77B66"/>
    <w:rsid w:val="00E77C04"/>
    <w:rsid w:val="00E95DC6"/>
    <w:rsid w:val="00EA4896"/>
    <w:rsid w:val="00EB14D7"/>
    <w:rsid w:val="00F01368"/>
    <w:rsid w:val="00F03404"/>
    <w:rsid w:val="00F4099A"/>
    <w:rsid w:val="00F563A6"/>
    <w:rsid w:val="00F848A9"/>
    <w:rsid w:val="00F941F2"/>
    <w:rsid w:val="00FD55D0"/>
    <w:rsid w:val="025D16B5"/>
    <w:rsid w:val="02DF361E"/>
    <w:rsid w:val="03333CED"/>
    <w:rsid w:val="0343035C"/>
    <w:rsid w:val="0481202F"/>
    <w:rsid w:val="04F10932"/>
    <w:rsid w:val="069301B4"/>
    <w:rsid w:val="07143A80"/>
    <w:rsid w:val="092B3D79"/>
    <w:rsid w:val="094E327F"/>
    <w:rsid w:val="097E1DC6"/>
    <w:rsid w:val="0A9745CE"/>
    <w:rsid w:val="0AFC40D3"/>
    <w:rsid w:val="0BD34D78"/>
    <w:rsid w:val="0D92475C"/>
    <w:rsid w:val="0DC15749"/>
    <w:rsid w:val="0DDA36FD"/>
    <w:rsid w:val="0E426BC1"/>
    <w:rsid w:val="0F282E0A"/>
    <w:rsid w:val="118B79AF"/>
    <w:rsid w:val="14932CC3"/>
    <w:rsid w:val="150B4C4E"/>
    <w:rsid w:val="15732B73"/>
    <w:rsid w:val="15F23FFB"/>
    <w:rsid w:val="163B30D8"/>
    <w:rsid w:val="16561793"/>
    <w:rsid w:val="17333CA1"/>
    <w:rsid w:val="17C07F13"/>
    <w:rsid w:val="180A58F5"/>
    <w:rsid w:val="1943342B"/>
    <w:rsid w:val="19675D4C"/>
    <w:rsid w:val="1AED1685"/>
    <w:rsid w:val="1BA60DB9"/>
    <w:rsid w:val="1BCD2B4F"/>
    <w:rsid w:val="1CB74109"/>
    <w:rsid w:val="1E75319C"/>
    <w:rsid w:val="1E8E4655"/>
    <w:rsid w:val="1EDC2BD5"/>
    <w:rsid w:val="24734FBA"/>
    <w:rsid w:val="2488157E"/>
    <w:rsid w:val="262B1521"/>
    <w:rsid w:val="2B492F4F"/>
    <w:rsid w:val="2BE84147"/>
    <w:rsid w:val="2C0573AB"/>
    <w:rsid w:val="2C347654"/>
    <w:rsid w:val="2C4A29CF"/>
    <w:rsid w:val="2ED61E77"/>
    <w:rsid w:val="2F8A78B9"/>
    <w:rsid w:val="2FAA3834"/>
    <w:rsid w:val="2FC51050"/>
    <w:rsid w:val="30F76179"/>
    <w:rsid w:val="310F356E"/>
    <w:rsid w:val="313B738E"/>
    <w:rsid w:val="331A44DA"/>
    <w:rsid w:val="33FA74FD"/>
    <w:rsid w:val="35E03D31"/>
    <w:rsid w:val="362A72D0"/>
    <w:rsid w:val="36AF3A81"/>
    <w:rsid w:val="37D843D1"/>
    <w:rsid w:val="37D91B05"/>
    <w:rsid w:val="385A1738"/>
    <w:rsid w:val="3AC75F90"/>
    <w:rsid w:val="3AF86F83"/>
    <w:rsid w:val="3B1138E5"/>
    <w:rsid w:val="3D0F13D8"/>
    <w:rsid w:val="3D5E64FC"/>
    <w:rsid w:val="3DBE340D"/>
    <w:rsid w:val="3DC4739E"/>
    <w:rsid w:val="428E342A"/>
    <w:rsid w:val="43145DAB"/>
    <w:rsid w:val="443B628D"/>
    <w:rsid w:val="47A54E1B"/>
    <w:rsid w:val="4A3D65C0"/>
    <w:rsid w:val="4A9446E9"/>
    <w:rsid w:val="4B1650F0"/>
    <w:rsid w:val="4B5B7B2E"/>
    <w:rsid w:val="4DBD4D36"/>
    <w:rsid w:val="4E974F21"/>
    <w:rsid w:val="50A929C0"/>
    <w:rsid w:val="5131487C"/>
    <w:rsid w:val="5132083E"/>
    <w:rsid w:val="51760DD4"/>
    <w:rsid w:val="51BB5E4D"/>
    <w:rsid w:val="52B202C6"/>
    <w:rsid w:val="52BB0DAC"/>
    <w:rsid w:val="53FE688B"/>
    <w:rsid w:val="54465C96"/>
    <w:rsid w:val="5505390E"/>
    <w:rsid w:val="561C10D4"/>
    <w:rsid w:val="56CE6037"/>
    <w:rsid w:val="56E2569F"/>
    <w:rsid w:val="576E4D59"/>
    <w:rsid w:val="590A1AAB"/>
    <w:rsid w:val="59153CDA"/>
    <w:rsid w:val="5A373AF5"/>
    <w:rsid w:val="5D326EEA"/>
    <w:rsid w:val="5D941C5E"/>
    <w:rsid w:val="5F9FD249"/>
    <w:rsid w:val="601753D2"/>
    <w:rsid w:val="60D25F02"/>
    <w:rsid w:val="60E568A3"/>
    <w:rsid w:val="60E74C09"/>
    <w:rsid w:val="62974C17"/>
    <w:rsid w:val="63825E1E"/>
    <w:rsid w:val="64234BA6"/>
    <w:rsid w:val="65C005F1"/>
    <w:rsid w:val="6622541F"/>
    <w:rsid w:val="675706AB"/>
    <w:rsid w:val="677255D1"/>
    <w:rsid w:val="67D3203F"/>
    <w:rsid w:val="681140EA"/>
    <w:rsid w:val="68917889"/>
    <w:rsid w:val="6918677A"/>
    <w:rsid w:val="69A52335"/>
    <w:rsid w:val="6A282C5F"/>
    <w:rsid w:val="6A657DD6"/>
    <w:rsid w:val="6A9578AE"/>
    <w:rsid w:val="6B502B77"/>
    <w:rsid w:val="6C042514"/>
    <w:rsid w:val="6C815149"/>
    <w:rsid w:val="6EE90449"/>
    <w:rsid w:val="70367BF1"/>
    <w:rsid w:val="70F51399"/>
    <w:rsid w:val="714E5998"/>
    <w:rsid w:val="71F44C03"/>
    <w:rsid w:val="73164C8F"/>
    <w:rsid w:val="740A4FDA"/>
    <w:rsid w:val="75373050"/>
    <w:rsid w:val="75970C67"/>
    <w:rsid w:val="76367F66"/>
    <w:rsid w:val="7A010B09"/>
    <w:rsid w:val="7AFFE029"/>
    <w:rsid w:val="7B0056B2"/>
    <w:rsid w:val="7B774161"/>
    <w:rsid w:val="7BB12849"/>
    <w:rsid w:val="7BD0514D"/>
    <w:rsid w:val="7C403F6C"/>
    <w:rsid w:val="7C8A0EFF"/>
    <w:rsid w:val="7D513609"/>
    <w:rsid w:val="7E24134E"/>
    <w:rsid w:val="F7DEAFC5"/>
    <w:rsid w:val="FF79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line="576" w:lineRule="auto"/>
      <w:jc w:val="left"/>
      <w:outlineLvl w:val="0"/>
    </w:pPr>
    <w:rPr>
      <w:rFonts w:ascii="Times New Roman" w:hAnsi="Times New Roman" w:eastAsia="Times New Roman" w:cs="Times New Roman"/>
      <w:b/>
      <w:bCs/>
      <w:kern w:val="44"/>
      <w:sz w:val="44"/>
      <w:szCs w:val="44"/>
      <w:lang w:val="en-US" w:eastAsia="zh-CN"/>
    </w:rPr>
  </w:style>
  <w:style w:type="character" w:default="1" w:styleId="12">
    <w:name w:val="Default Paragraph Font"/>
    <w:link w:val="13"/>
    <w:semiHidden/>
    <w:unhideWhenUsed/>
    <w:qFormat/>
    <w:uiPriority w:val="1"/>
    <w:rPr>
      <w:rFonts w:eastAsia="方正仿宋_GBK"/>
      <w:kern w:val="0"/>
    </w:rPr>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z w:val="32"/>
    </w:rPr>
  </w:style>
  <w:style w:type="paragraph" w:customStyle="1" w:styleId="3">
    <w:name w:val="默认"/>
    <w:qFormat/>
    <w:uiPriority w:val="0"/>
    <w:rPr>
      <w:rFonts w:hint="eastAsia" w:ascii="Arial Unicode MS" w:hAnsi="Arial Unicode MS" w:eastAsia="Helvetica Neue" w:cs="Arial Unicode MS"/>
      <w:color w:val="000000"/>
      <w:sz w:val="22"/>
      <w:szCs w:val="22"/>
      <w:u w:val="none" w:color="000000"/>
      <w:lang w:val="zh-CN" w:eastAsia="zh-CN"/>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link w:val="34"/>
    <w:semiHidden/>
    <w:unhideWhenUsed/>
    <w:qFormat/>
    <w:uiPriority w:val="99"/>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paragraph" w:customStyle="1" w:styleId="13">
    <w:name w:val=" Char Char"/>
    <w:basedOn w:val="1"/>
    <w:link w:val="12"/>
    <w:qFormat/>
    <w:uiPriority w:val="0"/>
    <w:pPr>
      <w:widowControl/>
      <w:spacing w:after="160" w:line="240" w:lineRule="exact"/>
      <w:jc w:val="left"/>
    </w:pPr>
    <w:rPr>
      <w:rFonts w:eastAsia="方正仿宋_GBK"/>
      <w:kern w:val="0"/>
    </w:rPr>
  </w:style>
  <w:style w:type="character" w:styleId="14">
    <w:name w:val="Strong"/>
    <w:basedOn w:val="12"/>
    <w:qFormat/>
    <w:uiPriority w:val="0"/>
    <w:rPr>
      <w:b/>
    </w:rPr>
  </w:style>
  <w:style w:type="character" w:styleId="15">
    <w:name w:val="page number"/>
    <w:basedOn w:val="12"/>
    <w:qFormat/>
    <w:uiPriority w:val="0"/>
  </w:style>
  <w:style w:type="character" w:styleId="16">
    <w:name w:val="FollowedHyperlink"/>
    <w:basedOn w:val="12"/>
    <w:semiHidden/>
    <w:unhideWhenUsed/>
    <w:qFormat/>
    <w:uiPriority w:val="99"/>
    <w:rPr>
      <w:color w:val="333333"/>
      <w:u w:val="none"/>
    </w:rPr>
  </w:style>
  <w:style w:type="character" w:styleId="17">
    <w:name w:val="Emphasis"/>
    <w:basedOn w:val="12"/>
    <w:qFormat/>
    <w:uiPriority w:val="20"/>
    <w:rPr>
      <w:color w:val="CC0000"/>
    </w:rPr>
  </w:style>
  <w:style w:type="character" w:styleId="18">
    <w:name w:val="HTML Typewriter"/>
    <w:basedOn w:val="12"/>
    <w:semiHidden/>
    <w:unhideWhenUsed/>
    <w:qFormat/>
    <w:uiPriority w:val="99"/>
    <w:rPr>
      <w:sz w:val="25"/>
      <w:szCs w:val="25"/>
    </w:rPr>
  </w:style>
  <w:style w:type="character" w:styleId="19">
    <w:name w:val="Hyperlink"/>
    <w:basedOn w:val="12"/>
    <w:semiHidden/>
    <w:unhideWhenUsed/>
    <w:qFormat/>
    <w:uiPriority w:val="99"/>
    <w:rPr>
      <w:color w:val="333333"/>
      <w:u w:val="none"/>
    </w:rPr>
  </w:style>
  <w:style w:type="character" w:styleId="20">
    <w:name w:val="HTML Cite"/>
    <w:basedOn w:val="12"/>
    <w:semiHidden/>
    <w:unhideWhenUsed/>
    <w:qFormat/>
    <w:uiPriority w:val="99"/>
    <w:rPr>
      <w:color w:val="008000"/>
    </w:rPr>
  </w:style>
  <w:style w:type="paragraph" w:customStyle="1" w:styleId="21">
    <w:name w:val="默认段落字体 Para Char Char Char Char Char Char Char Char Char Char Char Char"/>
    <w:basedOn w:val="1"/>
    <w:link w:val="12"/>
    <w:qFormat/>
    <w:uiPriority w:val="0"/>
    <w:pPr>
      <w:tabs>
        <w:tab w:val="right" w:pos="-2120"/>
      </w:tabs>
      <w:snapToGrid w:val="0"/>
    </w:pPr>
    <w:rPr>
      <w:szCs w:val="32"/>
    </w:rPr>
  </w:style>
  <w:style w:type="character" w:customStyle="1" w:styleId="22">
    <w:name w:val="15"/>
    <w:basedOn w:val="12"/>
    <w:qFormat/>
    <w:uiPriority w:val="0"/>
    <w:rPr>
      <w:rFonts w:ascii="Times New Roman" w:hAnsi="Times New Roman" w:cs="Times New Roman"/>
    </w:rPr>
  </w:style>
  <w:style w:type="character" w:customStyle="1" w:styleId="23">
    <w:name w:val="10"/>
    <w:basedOn w:val="12"/>
    <w:qFormat/>
    <w:uiPriority w:val="0"/>
    <w:rPr>
      <w:rFonts w:ascii="Times New Roman" w:hAnsi="Times New Roman" w:cs="Times New Roman"/>
    </w:rPr>
  </w:style>
  <w:style w:type="paragraph" w:customStyle="1" w:styleId="24">
    <w:name w:val="p18"/>
    <w:basedOn w:val="1"/>
    <w:qFormat/>
    <w:uiPriority w:val="0"/>
    <w:rPr>
      <w:rFonts w:hint="eastAsia" w:ascii="仿宋_GB2312" w:eastAsia="仿宋_GB2312" w:cs="仿宋_GB2312"/>
      <w:kern w:val="0"/>
      <w:sz w:val="32"/>
      <w:szCs w:val="32"/>
    </w:rPr>
  </w:style>
  <w:style w:type="paragraph" w:customStyle="1" w:styleId="25">
    <w:name w:val="p0"/>
    <w:basedOn w:val="1"/>
    <w:qFormat/>
    <w:uiPriority w:val="0"/>
    <w:rPr>
      <w:rFonts w:hint="eastAsia" w:ascii="仿宋_GB2312" w:eastAsia="仿宋_GB2312" w:cs="仿宋_GB2312"/>
      <w:kern w:val="0"/>
      <w:sz w:val="32"/>
      <w:szCs w:val="32"/>
    </w:rPr>
  </w:style>
  <w:style w:type="paragraph" w:customStyle="1" w:styleId="26">
    <w:name w:val="Char Char Char Char Char Char Char Char Char"/>
    <w:basedOn w:val="1"/>
    <w:qFormat/>
    <w:uiPriority w:val="0"/>
    <w:rPr>
      <w:szCs w:val="20"/>
    </w:rPr>
  </w:style>
  <w:style w:type="paragraph" w:customStyle="1" w:styleId="27">
    <w:name w:val="Char2"/>
    <w:basedOn w:val="1"/>
    <w:qFormat/>
    <w:uiPriority w:val="0"/>
    <w:pPr>
      <w:tabs>
        <w:tab w:val="left" w:pos="360"/>
      </w:tabs>
    </w:pPr>
  </w:style>
  <w:style w:type="paragraph" w:customStyle="1" w:styleId="28">
    <w:name w:val="Char Char Char Char Char Char Char Char Char1"/>
    <w:basedOn w:val="1"/>
    <w:qFormat/>
    <w:uiPriority w:val="0"/>
    <w:rPr>
      <w:szCs w:val="20"/>
    </w:rPr>
  </w:style>
  <w:style w:type="paragraph" w:customStyle="1" w:styleId="29">
    <w:name w:val="Char"/>
    <w:basedOn w:val="1"/>
    <w:qFormat/>
    <w:uiPriority w:val="0"/>
    <w:pPr>
      <w:widowControl/>
      <w:spacing w:after="160" w:line="240" w:lineRule="exact"/>
      <w:jc w:val="left"/>
    </w:pPr>
  </w:style>
  <w:style w:type="paragraph" w:customStyle="1" w:styleId="30">
    <w:name w:val="普通(网站)1"/>
    <w:basedOn w:val="1"/>
    <w:qFormat/>
    <w:uiPriority w:val="0"/>
    <w:pPr>
      <w:jc w:val="left"/>
    </w:pPr>
    <w:rPr>
      <w:rFonts w:ascii="Calibri" w:hAnsi="Calibri" w:cs="黑体"/>
      <w:kern w:val="0"/>
      <w:sz w:val="24"/>
    </w:rPr>
  </w:style>
  <w:style w:type="character" w:customStyle="1" w:styleId="31">
    <w:name w:val="apple-style-span"/>
    <w:basedOn w:val="12"/>
    <w:qFormat/>
    <w:uiPriority w:val="0"/>
    <w:rPr>
      <w:rFonts w:eastAsia="宋体"/>
      <w:kern w:val="2"/>
      <w:sz w:val="24"/>
      <w:szCs w:val="24"/>
      <w:lang w:val="en-US" w:eastAsia="zh-CN" w:bidi="ar-SA"/>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页脚 Char"/>
    <w:basedOn w:val="12"/>
    <w:link w:val="8"/>
    <w:qFormat/>
    <w:uiPriority w:val="99"/>
    <w:rPr>
      <w:kern w:val="2"/>
      <w:sz w:val="18"/>
      <w:szCs w:val="18"/>
    </w:rPr>
  </w:style>
  <w:style w:type="character" w:customStyle="1" w:styleId="34">
    <w:name w:val="批注框文本 Char"/>
    <w:basedOn w:val="12"/>
    <w:link w:val="7"/>
    <w:semiHidden/>
    <w:qFormat/>
    <w:uiPriority w:val="99"/>
    <w:rPr>
      <w:kern w:val="2"/>
      <w:sz w:val="18"/>
      <w:szCs w:val="18"/>
    </w:rPr>
  </w:style>
  <w:style w:type="character" w:customStyle="1" w:styleId="35">
    <w:name w:val="NormalCharacter"/>
    <w:qFormat/>
    <w:uiPriority w:val="0"/>
    <w:rPr>
      <w:rFonts w:ascii="Calibri" w:hAnsi="Calibri" w:eastAsia="宋体" w:cs="Times New Roman"/>
      <w:kern w:val="2"/>
      <w:sz w:val="21"/>
      <w:szCs w:val="24"/>
      <w:lang w:val="en-US" w:eastAsia="zh-CN" w:bidi="ar-SA"/>
    </w:rPr>
  </w:style>
  <w:style w:type="character" w:customStyle="1" w:styleId="36">
    <w:name w:val="c-icon"/>
    <w:basedOn w:val="12"/>
    <w:qFormat/>
    <w:uiPriority w:val="0"/>
  </w:style>
  <w:style w:type="character" w:customStyle="1" w:styleId="37">
    <w:name w:val="lfh-hdgl-span1"/>
    <w:basedOn w:val="12"/>
    <w:qFormat/>
    <w:uiPriority w:val="0"/>
    <w:rPr>
      <w:b/>
    </w:rPr>
  </w:style>
  <w:style w:type="character" w:customStyle="1" w:styleId="38">
    <w:name w:val="bg-icon"/>
    <w:basedOn w:val="12"/>
    <w:qFormat/>
    <w:uiPriority w:val="0"/>
  </w:style>
  <w:style w:type="character" w:customStyle="1" w:styleId="39">
    <w:name w:val="bg-icon2"/>
    <w:basedOn w:val="12"/>
    <w:qFormat/>
    <w:uiPriority w:val="0"/>
  </w:style>
  <w:style w:type="character" w:customStyle="1" w:styleId="40">
    <w:name w:val="bg-icon3"/>
    <w:basedOn w:val="12"/>
    <w:qFormat/>
    <w:uiPriority w:val="0"/>
  </w:style>
  <w:style w:type="character" w:customStyle="1" w:styleId="41">
    <w:name w:val="hover81"/>
    <w:basedOn w:val="12"/>
    <w:qFormat/>
    <w:uiPriority w:val="0"/>
    <w:rPr>
      <w:color w:val="1258AD"/>
      <w:u w:val="none"/>
      <w:bdr w:val="single" w:color="1258AD" w:sz="6" w:space="0"/>
    </w:rPr>
  </w:style>
  <w:style w:type="character" w:customStyle="1" w:styleId="42">
    <w:name w:val="hover82"/>
    <w:basedOn w:val="12"/>
    <w:qFormat/>
    <w:uiPriority w:val="0"/>
  </w:style>
  <w:style w:type="character" w:customStyle="1" w:styleId="43">
    <w:name w:val="tyh-time"/>
    <w:basedOn w:val="12"/>
    <w:qFormat/>
    <w:uiPriority w:val="0"/>
    <w:rPr>
      <w:color w:val="AAAAAA"/>
      <w:sz w:val="18"/>
      <w:szCs w:val="18"/>
    </w:rPr>
  </w:style>
  <w:style w:type="character" w:customStyle="1" w:styleId="44">
    <w:name w:val="lfh-hdgl-span2"/>
    <w:basedOn w:val="12"/>
    <w:qFormat/>
    <w:uiPriority w:val="0"/>
  </w:style>
  <w:style w:type="character" w:customStyle="1" w:styleId="45">
    <w:name w:val="red"/>
    <w:basedOn w:val="12"/>
    <w:qFormat/>
    <w:uiPriority w:val="0"/>
    <w:rPr>
      <w:color w:val="E1211F"/>
    </w:rPr>
  </w:style>
  <w:style w:type="character" w:customStyle="1" w:styleId="46">
    <w:name w:val="red1"/>
    <w:basedOn w:val="12"/>
    <w:qFormat/>
    <w:uiPriority w:val="0"/>
    <w:rPr>
      <w:color w:val="E33938"/>
      <w:u w:val="single"/>
    </w:rPr>
  </w:style>
  <w:style w:type="character" w:customStyle="1" w:styleId="47">
    <w:name w:val="red2"/>
    <w:basedOn w:val="12"/>
    <w:qFormat/>
    <w:uiPriority w:val="0"/>
    <w:rPr>
      <w:color w:val="E1211F"/>
      <w:u w:val="single"/>
    </w:rPr>
  </w:style>
  <w:style w:type="character" w:customStyle="1" w:styleId="48">
    <w:name w:val="red3"/>
    <w:basedOn w:val="12"/>
    <w:qFormat/>
    <w:uiPriority w:val="0"/>
    <w:rPr>
      <w:color w:val="E1211F"/>
    </w:rPr>
  </w:style>
  <w:style w:type="character" w:customStyle="1" w:styleId="49">
    <w:name w:val="red4"/>
    <w:basedOn w:val="12"/>
    <w:qFormat/>
    <w:uiPriority w:val="0"/>
    <w:rPr>
      <w:color w:val="E1211F"/>
    </w:rPr>
  </w:style>
  <w:style w:type="character" w:customStyle="1" w:styleId="50">
    <w:name w:val="red5"/>
    <w:basedOn w:val="12"/>
    <w:qFormat/>
    <w:uiPriority w:val="0"/>
    <w:rPr>
      <w:color w:val="E1211F"/>
    </w:rPr>
  </w:style>
  <w:style w:type="character" w:customStyle="1" w:styleId="51">
    <w:name w:val="zc-date"/>
    <w:basedOn w:val="12"/>
    <w:qFormat/>
    <w:uiPriority w:val="0"/>
    <w:rPr>
      <w:color w:val="333333"/>
    </w:rPr>
  </w:style>
  <w:style w:type="character" w:customStyle="1" w:styleId="52">
    <w:name w:val="cur7"/>
    <w:basedOn w:val="12"/>
    <w:qFormat/>
    <w:uiPriority w:val="0"/>
    <w:rPr>
      <w:shd w:val="clear" w:color="auto" w:fill="FF6A07"/>
    </w:rPr>
  </w:style>
  <w:style w:type="character" w:customStyle="1" w:styleId="53">
    <w:name w:val="cur8"/>
    <w:basedOn w:val="12"/>
    <w:qFormat/>
    <w:uiPriority w:val="0"/>
    <w:rPr>
      <w:shd w:val="clear" w:color="auto" w:fill="8DAFD8"/>
    </w:rPr>
  </w:style>
  <w:style w:type="character" w:customStyle="1" w:styleId="54">
    <w:name w:val="cur9"/>
    <w:basedOn w:val="12"/>
    <w:qFormat/>
    <w:uiPriority w:val="0"/>
    <w:rPr>
      <w:shd w:val="clear" w:color="auto" w:fill="8DAFD7"/>
    </w:rPr>
  </w:style>
  <w:style w:type="character" w:customStyle="1" w:styleId="55">
    <w:name w:val="ybk-date"/>
    <w:basedOn w:val="12"/>
    <w:qFormat/>
    <w:uiPriority w:val="0"/>
    <w:rPr>
      <w:color w:val="999999"/>
    </w:rPr>
  </w:style>
  <w:style w:type="character" w:customStyle="1" w:styleId="56">
    <w:name w:val="xhy-btns2"/>
    <w:basedOn w:val="12"/>
    <w:qFormat/>
    <w:uiPriority w:val="0"/>
  </w:style>
  <w:style w:type="character" w:customStyle="1" w:styleId="57">
    <w:name w:val="t2"/>
    <w:basedOn w:val="12"/>
    <w:qFormat/>
    <w:uiPriority w:val="0"/>
    <w:rPr>
      <w:color w:val="E2AC00"/>
      <w:sz w:val="27"/>
      <w:szCs w:val="27"/>
    </w:rPr>
  </w:style>
  <w:style w:type="character" w:customStyle="1" w:styleId="58">
    <w:name w:val="xhy-btns1"/>
    <w:basedOn w:val="12"/>
    <w:qFormat/>
    <w:uiPriority w:val="0"/>
  </w:style>
  <w:style w:type="character" w:customStyle="1" w:styleId="59">
    <w:name w:val="lispan"/>
    <w:basedOn w:val="12"/>
    <w:qFormat/>
    <w:uiPriority w:val="0"/>
    <w:rPr>
      <w:rFonts w:ascii="微软雅黑" w:hAnsi="微软雅黑" w:eastAsia="微软雅黑" w:cs="微软雅黑"/>
      <w:color w:val="275293"/>
      <w:sz w:val="27"/>
      <w:szCs w:val="27"/>
    </w:rPr>
  </w:style>
  <w:style w:type="character" w:customStyle="1" w:styleId="60">
    <w:name w:val="lispan1"/>
    <w:basedOn w:val="12"/>
    <w:qFormat/>
    <w:uiPriority w:val="0"/>
    <w:rPr>
      <w:rFonts w:hint="eastAsia" w:ascii="微软雅黑" w:hAnsi="微软雅黑" w:eastAsia="微软雅黑" w:cs="微软雅黑"/>
      <w:color w:val="275293"/>
      <w:sz w:val="27"/>
      <w:szCs w:val="27"/>
    </w:rPr>
  </w:style>
  <w:style w:type="character" w:customStyle="1" w:styleId="61">
    <w:name w:val="tyh-blue"/>
    <w:basedOn w:val="12"/>
    <w:qFormat/>
    <w:uiPriority w:val="0"/>
    <w:rPr>
      <w:b/>
      <w:color w:val="FFFFFF"/>
      <w:sz w:val="21"/>
      <w:szCs w:val="21"/>
      <w:shd w:val="clear" w:color="auto" w:fill="275293"/>
    </w:rPr>
  </w:style>
  <w:style w:type="character" w:customStyle="1" w:styleId="62">
    <w:name w:val="fenye1"/>
    <w:basedOn w:val="12"/>
    <w:qFormat/>
    <w:uiPriority w:val="0"/>
  </w:style>
  <w:style w:type="character" w:customStyle="1" w:styleId="63">
    <w:name w:val="fenye11"/>
    <w:basedOn w:val="12"/>
    <w:qFormat/>
    <w:uiPriority w:val="0"/>
  </w:style>
  <w:style w:type="character" w:customStyle="1" w:styleId="64">
    <w:name w:val="fenye2"/>
    <w:basedOn w:val="12"/>
    <w:qFormat/>
    <w:uiPriority w:val="0"/>
  </w:style>
  <w:style w:type="character" w:customStyle="1" w:styleId="65">
    <w:name w:val="fenye21"/>
    <w:basedOn w:val="12"/>
    <w:qFormat/>
    <w:uiPriority w:val="0"/>
  </w:style>
  <w:style w:type="character" w:customStyle="1" w:styleId="66">
    <w:name w:val="xhy-mun"/>
    <w:basedOn w:val="12"/>
    <w:qFormat/>
    <w:uiPriority w:val="0"/>
    <w:rPr>
      <w:color w:val="275293"/>
    </w:rPr>
  </w:style>
  <w:style w:type="character" w:customStyle="1" w:styleId="67">
    <w:name w:val="first-of-type"/>
    <w:basedOn w:val="12"/>
    <w:qFormat/>
    <w:uiPriority w:val="0"/>
    <w:rPr>
      <w:shd w:val="clear" w:color="auto" w:fill="275293"/>
    </w:rPr>
  </w:style>
  <w:style w:type="character" w:customStyle="1" w:styleId="68">
    <w:name w:val="last-of-type1"/>
    <w:basedOn w:val="12"/>
    <w:qFormat/>
    <w:uiPriority w:val="0"/>
    <w:rPr>
      <w:shd w:val="clear" w:color="auto" w:fill="275293"/>
    </w:rPr>
  </w:style>
  <w:style w:type="character" w:customStyle="1" w:styleId="69">
    <w:name w:val="tyhr"/>
    <w:basedOn w:val="12"/>
    <w:qFormat/>
    <w:uiPriority w:val="0"/>
  </w:style>
  <w:style w:type="character" w:customStyle="1" w:styleId="70">
    <w:name w:val="w100"/>
    <w:basedOn w:val="12"/>
    <w:qFormat/>
    <w:uiPriority w:val="0"/>
  </w:style>
  <w:style w:type="character" w:customStyle="1" w:styleId="71">
    <w:name w:val="w262"/>
    <w:basedOn w:val="12"/>
    <w:qFormat/>
    <w:uiPriority w:val="0"/>
  </w:style>
  <w:style w:type="character" w:customStyle="1" w:styleId="72">
    <w:name w:val="w254"/>
    <w:basedOn w:val="12"/>
    <w:qFormat/>
    <w:uiPriority w:val="0"/>
  </w:style>
  <w:style w:type="character" w:customStyle="1" w:styleId="73">
    <w:name w:val="w641"/>
    <w:basedOn w:val="12"/>
    <w:qFormat/>
    <w:uiPriority w:val="0"/>
  </w:style>
  <w:style w:type="character" w:customStyle="1" w:styleId="74">
    <w:name w:val="tyhl"/>
    <w:basedOn w:val="12"/>
    <w:qFormat/>
    <w:uiPriority w:val="0"/>
    <w:rPr>
      <w:color w:val="999999"/>
      <w:shd w:val="clear" w:color="auto" w:fill="FDFDFD"/>
    </w:rPr>
  </w:style>
  <w:style w:type="character" w:customStyle="1" w:styleId="75">
    <w:name w:val="tyhl1"/>
    <w:basedOn w:val="12"/>
    <w:qFormat/>
    <w:uiPriority w:val="0"/>
    <w:rPr>
      <w:shd w:val="clear" w:color="auto" w:fill="FFFFFF"/>
    </w:rPr>
  </w:style>
  <w:style w:type="paragraph" w:customStyle="1" w:styleId="7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tlww\D:\Personal\My%20Documents\&#36873;&#35843;&#20154;&#21592;&#20351;&#29992;&#32534;&#21046;&#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选调人员使用编制文</Template>
  <Company>Lenovo (Beijing) Limited</Company>
  <Pages>8</Pages>
  <Words>1749</Words>
  <Characters>1834</Characters>
  <Lines>1</Lines>
  <Paragraphs>1</Paragraphs>
  <TotalTime>17</TotalTime>
  <ScaleCrop>false</ScaleCrop>
  <LinksUpToDate>false</LinksUpToDate>
  <CharactersWithSpaces>1850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2019-02-11T17:25:00Z</dcterms:created>
  <dc:creator>Lenovo User</dc:creator>
  <cp:lastModifiedBy>Administrator</cp:lastModifiedBy>
  <cp:lastPrinted>2024-09-11T00:05:00Z</cp:lastPrinted>
  <dcterms:modified xsi:type="dcterms:W3CDTF">2024-09-11T02:30:02Z</dcterms:modified>
  <dc:title>  </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