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9" w:lineRule="atLeast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9" w:lineRule="atLeast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铜水发〔2023〕23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9" w:lineRule="atLeast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9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重庆市铜梁区水利局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9" w:lineRule="atLeast"/>
        <w:ind w:left="0" w:right="0" w:firstLine="0"/>
        <w:jc w:val="center"/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关于重庆市铜梁区龙源乡镇供水有限责任公司（永嘉车间扩建工程）2023年度取水计划的批复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9" w:lineRule="atLeast"/>
        <w:ind w:left="0" w:right="0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9" w:lineRule="atLeast"/>
        <w:ind w:left="0" w:right="0"/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重庆市铜梁区龙源乡镇供水有限责任公司：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9" w:lineRule="atLeast"/>
        <w:ind w:left="0" w:right="0" w:firstLine="640"/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你司报送的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度取水计划申请材料收悉，为落实最严格水资源管理制度，强化用水总量和用水效率双控制，根据《中华人民共和国水法》《取水许可和水资源费征收管理条例》和《取水许可管理办法》等法律法规，以及有关文件要求，经审核，现下达你单位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年度取水计划（见附件），并将有关事项批复如下：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</w:pPr>
      <w:r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一、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你司应严格执行取水计划，严格控制单位取水量，因扩大生产等特殊原因需要调整年度取水计划的，应及时报我局批准。对超许可取水的应按有关法律法规规定重新办理取水许可手续。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二、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你司应加强取用水管控，严格用水定额管理，健全管理制度，做好日常管理工作，建立用水台账，实行计量取水，确保取水计量设施正常使用，责任明确到人，做到计划用水、节约用水。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三、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你司要高度重视节水设备和节水技术的开发利用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,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积极开展水的循环利用、一水多用、中水回用及水平衡测试工作，不断提高用水效率。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四、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该工程为已建工程，由于供水区域扩大导致原取水许可水量无法满足要求，于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11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日重新办理取水许可证。为方便年度水量核算，本次用水计划包含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1-12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月全年的水量。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五、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《重庆市铜梁区水利局关于下达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年度取水单位取水计划和发电计划的通知》（铜水发〔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〕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19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号）中涉及下达重庆市铜梁区龙源乡镇供水有限责任公司（永嘉车间）的年度计划用水量自本文件印发之日作废。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1598" w:right="0" w:hanging="960"/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附件：重庆市铜梁区龙源乡镇供水有限责任公司（永嘉车间扩建工程）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年度取用水计划表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1598" w:right="0" w:hanging="96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right"/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重庆市铜梁区水利局  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right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11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日   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left"/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/>
        <w:jc w:val="center"/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</w:rPr>
        <w:t>重庆市铜梁区龙源乡镇供水有限责任公司（永嘉车间扩建工程）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6"/>
          <w:szCs w:val="36"/>
        </w:rPr>
        <w:t>2023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</w:rPr>
        <w:t>年度取用水计划表</w:t>
      </w:r>
    </w:p>
    <w:tbl>
      <w:tblPr>
        <w:tblW w:w="1159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515"/>
        <w:gridCol w:w="1545"/>
        <w:gridCol w:w="1491"/>
        <w:gridCol w:w="986"/>
        <w:gridCol w:w="1527"/>
        <w:gridCol w:w="1419"/>
        <w:gridCol w:w="1437"/>
        <w:gridCol w:w="1563"/>
        <w:gridCol w:w="11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97" w:hRule="atLeast"/>
          <w:jc w:val="center"/>
        </w:trPr>
        <w:tc>
          <w:tcPr>
            <w:tcW w:w="429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28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取水单位或者个人名称</w:t>
            </w:r>
          </w:p>
        </w:tc>
        <w:tc>
          <w:tcPr>
            <w:tcW w:w="123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取水许可证编号</w:t>
            </w:r>
          </w:p>
        </w:tc>
        <w:tc>
          <w:tcPr>
            <w:tcW w:w="81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取水用途</w:t>
            </w:r>
          </w:p>
        </w:tc>
        <w:tc>
          <w:tcPr>
            <w:tcW w:w="126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许可水量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（万</w:t>
            </w:r>
            <w:r>
              <w:rPr>
                <w:sz w:val="21"/>
                <w:szCs w:val="21"/>
                <w:bdr w:val="none" w:color="auto" w:sz="0" w:space="0"/>
              </w:rPr>
              <w:t>m</w:t>
            </w:r>
            <w:r>
              <w:rPr>
                <w:sz w:val="14"/>
                <w:szCs w:val="14"/>
                <w:bdr w:val="none" w:color="auto" w:sz="0" w:space="0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117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取水计划申请水量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（万</w:t>
            </w:r>
            <w:r>
              <w:rPr>
                <w:sz w:val="21"/>
                <w:szCs w:val="21"/>
                <w:bdr w:val="none" w:color="auto" w:sz="0" w:space="0"/>
              </w:rPr>
              <w:t>m</w:t>
            </w:r>
            <w:r>
              <w:rPr>
                <w:sz w:val="14"/>
                <w:szCs w:val="14"/>
                <w:bdr w:val="none" w:color="auto" w:sz="0" w:space="0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11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取水计划批复水量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（万</w:t>
            </w:r>
            <w:r>
              <w:rPr>
                <w:sz w:val="21"/>
                <w:szCs w:val="21"/>
                <w:bdr w:val="none" w:color="auto" w:sz="0" w:space="0"/>
              </w:rPr>
              <w:t>m</w:t>
            </w:r>
            <w:r>
              <w:rPr>
                <w:sz w:val="14"/>
                <w:szCs w:val="14"/>
                <w:bdr w:val="none" w:color="auto" w:sz="0" w:space="0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129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定额管控指标</w:t>
            </w:r>
          </w:p>
        </w:tc>
        <w:tc>
          <w:tcPr>
            <w:tcW w:w="924" w:type="dxa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top w:w="75" w:type="dxa"/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97" w:hRule="atLeast"/>
          <w:jc w:val="center"/>
        </w:trPr>
        <w:tc>
          <w:tcPr>
            <w:tcW w:w="429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重庆市铜梁区龙源乡镇供水有限责任公司（永嘉车间扩建工程）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C500151S2023-0013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制水供水</w:t>
            </w: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73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sz w:val="21"/>
                <w:szCs w:val="21"/>
                <w:bdr w:val="none" w:color="auto" w:sz="0" w:space="0"/>
              </w:rPr>
              <w:t>2023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sz w:val="21"/>
                <w:szCs w:val="21"/>
                <w:bdr w:val="none" w:color="auto" w:sz="0" w:space="0"/>
              </w:rPr>
              <w:t>1-12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月）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73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sz w:val="21"/>
                <w:szCs w:val="21"/>
                <w:bdr w:val="none" w:color="auto" w:sz="0" w:space="0"/>
              </w:rPr>
              <w:t>2023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sz w:val="21"/>
                <w:szCs w:val="21"/>
                <w:bdr w:val="none" w:color="auto" w:sz="0" w:space="0"/>
              </w:rPr>
              <w:t>1-12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月）</w:t>
            </w:r>
          </w:p>
        </w:tc>
        <w:tc>
          <w:tcPr>
            <w:tcW w:w="129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乡镇居民</w:t>
            </w:r>
            <w:r>
              <w:rPr>
                <w:sz w:val="21"/>
                <w:szCs w:val="21"/>
                <w:bdr w:val="none" w:color="auto" w:sz="0" w:space="0"/>
              </w:rPr>
              <w:t>90L/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（人</w:t>
            </w:r>
            <w:r>
              <w:rPr>
                <w:sz w:val="21"/>
                <w:szCs w:val="21"/>
                <w:bdr w:val="none" w:color="auto" w:sz="0" w:space="0"/>
              </w:rPr>
              <w:t>·d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）、农村居民</w:t>
            </w:r>
            <w:r>
              <w:rPr>
                <w:sz w:val="21"/>
                <w:szCs w:val="21"/>
                <w:bdr w:val="none" w:color="auto" w:sz="0" w:space="0"/>
              </w:rPr>
              <w:t>85L/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（人</w:t>
            </w:r>
            <w:r>
              <w:rPr>
                <w:sz w:val="21"/>
                <w:szCs w:val="21"/>
                <w:bdr w:val="none" w:color="auto" w:sz="0" w:space="0"/>
              </w:rPr>
              <w:t>·d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top w:w="75" w:type="dxa"/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7FDB699"/>
    <w:rsid w:val="4A1947CF"/>
    <w:rsid w:val="6D3D14FE"/>
    <w:rsid w:val="BFFDC7ED"/>
    <w:rsid w:val="FFC9B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tlww</cp:lastModifiedBy>
  <dcterms:modified xsi:type="dcterms:W3CDTF">2023-11-14T17:40:48Z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