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消费券发放工作方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为进一步营造良好消费氛围、激发全社会消费活力，统筹商务经济发展，优化消费供给，释放消费潜力，促进消费增长，结合铜梁区实际，特制定本活动方案。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一、总体思路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认真贯彻落实党中央、国务院关于促进消费决策部署，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提振消费信心，营造良好的消费环境，推进一季度商贸经济回稳向好</w:t>
      </w:r>
      <w:r>
        <w:rPr>
          <w:rFonts w:hint="eastAsia" w:ascii="Times New Roman" w:hAnsi="Times New Roman" w:eastAsia="方正仿宋_GBK" w:cs="Times New Roman"/>
          <w:strike w:val="0"/>
          <w:color w:val="auto"/>
          <w:spacing w:val="0"/>
          <w:kern w:val="0"/>
          <w:sz w:val="32"/>
          <w:szCs w:val="32"/>
          <w:highlight w:val="none"/>
          <w:u w:val="none" w:color="auto"/>
          <w:vertAlign w:val="baseli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“爱尚重庆·渝悦消费”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为主题，开展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消费券发放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活动，进一步释放消费潜力，切实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为培育建设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国际消费中心城市、更好满足人民美好生活需求提供有力支撑。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二、活动主题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爱尚重庆·渝悦消费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三、活动时间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日11时至202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日24时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资金使用完毕或期满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活动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即止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、组织机构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（一）主办单位：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重庆市铜梁区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（二）承办单位：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重庆市铜梁区商务委员会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）执行单位：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公开征集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选定的金融服务平台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）参与单位：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相关区级部门，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各镇街，各商贸行业协会，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参与商家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五、具体安排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（一）服务平台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区商务委通过公开征集确定金融服务平台执行消费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券发放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参与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商家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区内限上商贸单位、区内各商贸行业协会推荐商家、区龙城天街商圈管委会推荐商家。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三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）经费安排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区财政安排资金100万元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消费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券活动开始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前，将经费转拨第三方金融服务平台指定账户。活动结束后，若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资金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未完全使用，相应资金由第三方金融服务平台原渠道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退回区财政。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活动力度及名额</w:t>
      </w:r>
    </w:p>
    <w:tbl>
      <w:tblPr>
        <w:tblStyle w:val="7"/>
        <w:tblW w:w="8610" w:type="dxa"/>
        <w:tblInd w:w="17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2670"/>
        <w:gridCol w:w="2085"/>
        <w:gridCol w:w="18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单笔力度（元）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使用规则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投放笔数（笔）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小计（元）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100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满300元立减100元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3000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300000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50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满150元立减50元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5000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250000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满100元立减30元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15000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450000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23000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0"/>
                <w:szCs w:val="30"/>
                <w:lang w:val="en-US" w:eastAsia="zh-CN" w:bidi="ar-SA"/>
              </w:rPr>
              <w:t>1000000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使用规则</w:t>
      </w: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消费者通过第三方金融服务平台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在参与商家消费付款时即消费立减（仅限线下商户）。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消费券于3月1日11时发出，3月10日24时前使用；未核销的消费券于3月21日11时再次发出，3月31日24时前使用。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一个手机号在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每个活动期内均可领取一次消费券，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若活动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期满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消费券仍未核销，相应资金返还区财政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）使用范围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区内限上商贸单位、区内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各商贸行业协会推荐商家、区龙城天街商圈管委会推荐商家（需支持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第三方金融服务平台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支付）。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.消费券可与商家的其他各类优惠叠加。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活动期间，如果发生退货情形，退还消费者的款项不包含消费券金额，相应消费券金额由商家退还第三方金融服务平台。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（七）任务分工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1.区商务委：负责此次活动的统筹协调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第三方金融服务平台选定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收集参与商家，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组织实施及效果评估等工作，并在发券前通过媒体向社会发布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消费券发放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活动信息。做好促进消费成效方面的统计工作。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金融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服务平台：负责此次活动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配置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、经营网点支付业务拓展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及服务、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资金安全保障及消费信息反馈等工作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3.区财政局：负责本次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消费券发放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活动的资金保障。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4.区金融发展中心：负责引导银行等金融机构共同参与促销活动。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区龙城天街商圈管委会：负责组织商圈范围内的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商家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积极报名参与，营造良好消费氛围。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.区融媒体中心：加强对此次活动宣传推广，做好提前预热工作及宣传报道工作。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.区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城市管理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局：负责对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开展配套活动的商家给予活动场地支持。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.区市场监管局：负责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查处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商家产品质量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弄虚作假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等违规经营行为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9.区公安局：负责查处消费券发放活动中倒卖、套现等违法犯罪行为。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10.各镇街：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加强组织领导和宣传发动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，引导辖区内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限上商贸零售商家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积极参与，支持商家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开展各类消费促进活动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，确保消费券活动惠及消费者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.商贸行业协会及参与商家：承接好消费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券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活动，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组织好报名推荐，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提供优质的服务，同步开展打折促销活动，形成政策叠加联动促销，促进消费增长。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、保障措施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建立由区政府分管副区长参与的专项工作协调机制，由区商务委牵头，区财政局、区金融中心、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区龙城天街商圈管委会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、区融媒体中心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城市管理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局、区市场监管局、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区公安局、各镇街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共同参与，加强对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消费券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活动的组织领导和统筹协调。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（二）做好宣传引导。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行业协会、企业、有关单位要充分运用和发挥媒体宣传作用，开展多渠道、多形式、全方位宣传营销，扩大活动影响力、知名度，着力掀起消费热潮，引导广大消费者积极参与消费活动，聚集人气商机，促进本地消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（三）确保活动安全。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各镇街、相关部门、行业协会要督促指导各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参与商家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严格落实主体责任，要制定安保措施，完善应急预案，强化安全管理，严防安全事故发生。各商家诚实守信经营，全力避免消费者投诉和套现行为的发生，确保活动取得实效。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重庆市铜梁区商务委员会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5766" w:firstLineChars="1802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2025年2月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4005C"/>
    <w:multiLevelType w:val="singleLevel"/>
    <w:tmpl w:val="2874005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563EC"/>
    <w:rsid w:val="01103B75"/>
    <w:rsid w:val="03D90240"/>
    <w:rsid w:val="0410030A"/>
    <w:rsid w:val="062720AB"/>
    <w:rsid w:val="080F2319"/>
    <w:rsid w:val="08E07C0B"/>
    <w:rsid w:val="09392668"/>
    <w:rsid w:val="0A103C4A"/>
    <w:rsid w:val="0B2F6386"/>
    <w:rsid w:val="0D110732"/>
    <w:rsid w:val="0F82290A"/>
    <w:rsid w:val="10D6209D"/>
    <w:rsid w:val="1118205E"/>
    <w:rsid w:val="131D290C"/>
    <w:rsid w:val="13B70852"/>
    <w:rsid w:val="13C47774"/>
    <w:rsid w:val="13D03611"/>
    <w:rsid w:val="142C6697"/>
    <w:rsid w:val="144563EC"/>
    <w:rsid w:val="151B642B"/>
    <w:rsid w:val="15207135"/>
    <w:rsid w:val="152B0DF5"/>
    <w:rsid w:val="162D4D4B"/>
    <w:rsid w:val="17491E2D"/>
    <w:rsid w:val="17CA2816"/>
    <w:rsid w:val="17D721C2"/>
    <w:rsid w:val="18BF3540"/>
    <w:rsid w:val="19224BDE"/>
    <w:rsid w:val="19581F35"/>
    <w:rsid w:val="19C727F4"/>
    <w:rsid w:val="1AA650CC"/>
    <w:rsid w:val="1BC96405"/>
    <w:rsid w:val="1C2212A8"/>
    <w:rsid w:val="1D1F1166"/>
    <w:rsid w:val="1DB63878"/>
    <w:rsid w:val="1FC0329C"/>
    <w:rsid w:val="21185933"/>
    <w:rsid w:val="21C86005"/>
    <w:rsid w:val="233C3F27"/>
    <w:rsid w:val="237E0D32"/>
    <w:rsid w:val="29DB69D0"/>
    <w:rsid w:val="2A315FC7"/>
    <w:rsid w:val="2A787ED2"/>
    <w:rsid w:val="2B426C3B"/>
    <w:rsid w:val="2B7E047A"/>
    <w:rsid w:val="2BD90E7A"/>
    <w:rsid w:val="2C672C30"/>
    <w:rsid w:val="2D5C5ABE"/>
    <w:rsid w:val="2DE03A2A"/>
    <w:rsid w:val="2ED829CF"/>
    <w:rsid w:val="2F6517D4"/>
    <w:rsid w:val="2F7649F6"/>
    <w:rsid w:val="353F2E2C"/>
    <w:rsid w:val="35695FCA"/>
    <w:rsid w:val="38E057F5"/>
    <w:rsid w:val="3C2862B5"/>
    <w:rsid w:val="3C947376"/>
    <w:rsid w:val="3CF5459D"/>
    <w:rsid w:val="3DF22221"/>
    <w:rsid w:val="3E180D17"/>
    <w:rsid w:val="41A34B93"/>
    <w:rsid w:val="41D103D1"/>
    <w:rsid w:val="441C2380"/>
    <w:rsid w:val="453622BF"/>
    <w:rsid w:val="45401AF6"/>
    <w:rsid w:val="45EF7898"/>
    <w:rsid w:val="47DC3D34"/>
    <w:rsid w:val="484514F0"/>
    <w:rsid w:val="48627FD5"/>
    <w:rsid w:val="48D24F9C"/>
    <w:rsid w:val="4952317B"/>
    <w:rsid w:val="497C6DBB"/>
    <w:rsid w:val="4A5E3601"/>
    <w:rsid w:val="4B667DDC"/>
    <w:rsid w:val="4CAC5CC3"/>
    <w:rsid w:val="4CD32AA6"/>
    <w:rsid w:val="4E857BF2"/>
    <w:rsid w:val="51807A9A"/>
    <w:rsid w:val="51B368ED"/>
    <w:rsid w:val="525D334E"/>
    <w:rsid w:val="52B31859"/>
    <w:rsid w:val="52D558ED"/>
    <w:rsid w:val="53BF7548"/>
    <w:rsid w:val="54371E28"/>
    <w:rsid w:val="5536558E"/>
    <w:rsid w:val="555A5849"/>
    <w:rsid w:val="561C0B18"/>
    <w:rsid w:val="56904D8B"/>
    <w:rsid w:val="56E07C25"/>
    <w:rsid w:val="57DD1D72"/>
    <w:rsid w:val="5CC42BB4"/>
    <w:rsid w:val="5E580637"/>
    <w:rsid w:val="5F190D4F"/>
    <w:rsid w:val="5FD36F84"/>
    <w:rsid w:val="5FF14835"/>
    <w:rsid w:val="60623CFA"/>
    <w:rsid w:val="60642399"/>
    <w:rsid w:val="63757681"/>
    <w:rsid w:val="67A3074B"/>
    <w:rsid w:val="67C1353F"/>
    <w:rsid w:val="6C3530F0"/>
    <w:rsid w:val="6D6838C9"/>
    <w:rsid w:val="6E1A4B9E"/>
    <w:rsid w:val="6E25488A"/>
    <w:rsid w:val="71A50767"/>
    <w:rsid w:val="72AF2EBE"/>
    <w:rsid w:val="72D7473B"/>
    <w:rsid w:val="748201FE"/>
    <w:rsid w:val="76C450D3"/>
    <w:rsid w:val="76E02888"/>
    <w:rsid w:val="778C556C"/>
    <w:rsid w:val="781C4C9C"/>
    <w:rsid w:val="78282F9D"/>
    <w:rsid w:val="785E3E10"/>
    <w:rsid w:val="79130015"/>
    <w:rsid w:val="79F07F3F"/>
    <w:rsid w:val="7A835A05"/>
    <w:rsid w:val="7C4B2553"/>
    <w:rsid w:val="7F5B0CFF"/>
    <w:rsid w:val="7FA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3">
    <w:name w:val="Body Text Indent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仿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1842</Characters>
  <Lines>0</Lines>
  <Paragraphs>0</Paragraphs>
  <TotalTime>18</TotalTime>
  <ScaleCrop>false</ScaleCrop>
  <LinksUpToDate>false</LinksUpToDate>
  <CharactersWithSpaces>1843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2022-04-06T09:10:00Z</dcterms:created>
  <dc:creator>hijk</dc:creator>
  <cp:lastModifiedBy>Administrator</cp:lastModifiedBy>
  <cp:lastPrinted>2025-02-13T03:53:00Z</cp:lastPrinted>
  <dcterms:modified xsi:type="dcterms:W3CDTF">2025-02-14T07:22:06Z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62A4494FA0804AB5BD3C1E2757FEADA0</vt:lpwstr>
  </property>
  <property fmtid="{D5CDD505-2E9C-101B-9397-08002B2CF9AE}" pid="4" name="KSOTemplateDocerSaveRecord">
    <vt:lpwstr>eyJoZGlkIjoiOWY3ZmM4YWU5NzFjYjgxY2I2NDY1Njc0OTNmNDlhZjMifQ==</vt:lpwstr>
  </property>
</Properties>
</file>