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4" w:lineRule="exact"/>
        <w:ind w:left="0"/>
        <w:jc w:val="center"/>
        <w:textAlignment w:val="auto"/>
        <w:rPr>
          <w:rFonts w:hint="default" w:ascii="Times New Roman" w:hAnsi="Times New Roman" w:eastAsia="方正小标宋_GBK" w:cs="Times New Roman"/>
          <w:sz w:val="44"/>
          <w:szCs w:val="44"/>
          <w:lang w:eastAsia="zh-CN"/>
        </w:rPr>
      </w:pPr>
      <w:r>
        <w:rPr>
          <w:rFonts w:hint="default" w:ascii="Times New Roman" w:hAnsi="Times New Roman" w:eastAsia="方正小标宋_GBK" w:cs="Times New Roman"/>
          <w:sz w:val="44"/>
          <w:szCs w:val="44"/>
          <w:lang w:eastAsia="zh-CN"/>
        </w:rPr>
        <w:t>重庆市铜梁区退役军人事务局</w:t>
      </w:r>
    </w:p>
    <w:p>
      <w:pPr>
        <w:keepNext w:val="0"/>
        <w:keepLines w:val="0"/>
        <w:pageBreakBefore w:val="0"/>
        <w:widowControl w:val="0"/>
        <w:kinsoku/>
        <w:wordWrap/>
        <w:overflowPunct/>
        <w:topLinePunct w:val="0"/>
        <w:autoSpaceDE/>
        <w:autoSpaceDN/>
        <w:bidi w:val="0"/>
        <w:adjustRightInd/>
        <w:snapToGrid/>
        <w:spacing w:line="594" w:lineRule="exact"/>
        <w:ind w:left="0"/>
        <w:jc w:val="center"/>
        <w:textAlignment w:val="auto"/>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2021年法治政府建设工作情况报告</w:t>
      </w:r>
    </w:p>
    <w:p>
      <w:pPr>
        <w:keepNext w:val="0"/>
        <w:keepLines w:val="0"/>
        <w:pageBreakBefore w:val="0"/>
        <w:widowControl w:val="0"/>
        <w:kinsoku/>
        <w:wordWrap/>
        <w:overflowPunct/>
        <w:topLinePunct w:val="0"/>
        <w:autoSpaceDE/>
        <w:autoSpaceDN/>
        <w:bidi w:val="0"/>
        <w:adjustRightInd/>
        <w:snapToGrid/>
        <w:spacing w:line="594" w:lineRule="exact"/>
        <w:ind w:left="0"/>
        <w:jc w:val="both"/>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lang w:val="en-US" w:eastAsia="zh-CN"/>
        </w:rPr>
      </w:pPr>
      <w:r>
        <w:rPr>
          <w:rFonts w:hint="eastAsia" w:ascii="方正仿宋_GBK" w:hAnsi="方正仿宋_GBK" w:eastAsia="方正仿宋_GBK" w:cs="方正仿宋_GBK"/>
          <w:sz w:val="32"/>
          <w:szCs w:val="32"/>
        </w:rPr>
        <w:t>2021年，</w:t>
      </w:r>
      <w:r>
        <w:rPr>
          <w:rFonts w:hint="eastAsia" w:ascii="方正仿宋_GBK" w:hAnsi="方正仿宋_GBK" w:eastAsia="方正仿宋_GBK" w:cs="方正仿宋_GBK"/>
          <w:sz w:val="32"/>
          <w:szCs w:val="32"/>
          <w:lang w:eastAsia="zh-CN"/>
        </w:rPr>
        <w:t>区退役军人事务局坚持</w:t>
      </w:r>
      <w:r>
        <w:rPr>
          <w:rFonts w:hint="eastAsia" w:ascii="方正仿宋_GBK" w:hAnsi="方正仿宋_GBK" w:eastAsia="方正仿宋_GBK" w:cs="方正仿宋_GBK"/>
          <w:sz w:val="32"/>
          <w:szCs w:val="32"/>
        </w:rPr>
        <w:t>以习近平新时代中国特色社会主义思想为指导，认真贯彻落实</w:t>
      </w:r>
      <w:r>
        <w:rPr>
          <w:rFonts w:hint="eastAsia" w:ascii="方正仿宋_GBK" w:hAnsi="方正仿宋_GBK" w:eastAsia="方正仿宋_GBK" w:cs="方正仿宋_GBK"/>
          <w:bCs/>
          <w:sz w:val="32"/>
          <w:szCs w:val="32"/>
        </w:rPr>
        <w:t>习近平法治思想和</w:t>
      </w:r>
      <w:r>
        <w:rPr>
          <w:rFonts w:hint="eastAsia" w:ascii="方正仿宋_GBK" w:hAnsi="方正仿宋_GBK" w:eastAsia="方正仿宋_GBK" w:cs="方正仿宋_GBK"/>
          <w:bCs/>
          <w:sz w:val="32"/>
          <w:szCs w:val="32"/>
          <w:lang w:val="en-US" w:eastAsia="zh-CN"/>
        </w:rPr>
        <w:t>习近平总书记关于退役军人工作重要论述</w:t>
      </w:r>
      <w:r>
        <w:rPr>
          <w:rFonts w:hint="eastAsia" w:ascii="方正仿宋_GBK" w:hAnsi="方正仿宋_GBK" w:eastAsia="方正仿宋_GBK" w:cs="方正仿宋_GBK"/>
          <w:bCs/>
          <w:sz w:val="32"/>
          <w:szCs w:val="32"/>
        </w:rPr>
        <w:t>，</w:t>
      </w:r>
      <w:r>
        <w:rPr>
          <w:rFonts w:hint="eastAsia" w:ascii="方正仿宋_GBK" w:hAnsi="方正仿宋_GBK" w:eastAsia="方正仿宋_GBK" w:cs="方正仿宋_GBK"/>
          <w:bCs/>
          <w:sz w:val="32"/>
          <w:szCs w:val="32"/>
          <w:lang w:eastAsia="zh-CN"/>
        </w:rPr>
        <w:t>紧紧</w:t>
      </w:r>
      <w:r>
        <w:rPr>
          <w:rFonts w:hint="eastAsia" w:ascii="方正仿宋_GBK" w:hAnsi="方正仿宋_GBK" w:eastAsia="方正仿宋_GBK" w:cs="方正仿宋_GBK"/>
          <w:sz w:val="32"/>
          <w:szCs w:val="32"/>
        </w:rPr>
        <w:t>围绕区委</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区政府中心工作，</w:t>
      </w:r>
      <w:r>
        <w:rPr>
          <w:rFonts w:hint="default" w:ascii="Times New Roman" w:hAnsi="Times New Roman" w:eastAsia="方正仿宋_GBK" w:cs="Times New Roman"/>
          <w:sz w:val="32"/>
          <w:szCs w:val="32"/>
          <w:lang w:val="en-US" w:eastAsia="zh-CN"/>
        </w:rPr>
        <w:t>对标《</w:t>
      </w:r>
      <w:r>
        <w:rPr>
          <w:rFonts w:hint="eastAsia" w:ascii="Times New Roman" w:hAnsi="Times New Roman" w:eastAsia="方正仿宋_GBK" w:cs="Times New Roman"/>
          <w:sz w:val="32"/>
          <w:szCs w:val="32"/>
          <w:lang w:val="en-US" w:eastAsia="zh-CN"/>
        </w:rPr>
        <w:t>2021年全区法治政府建设</w:t>
      </w:r>
      <w:r>
        <w:rPr>
          <w:rFonts w:hint="default" w:ascii="Times New Roman" w:hAnsi="Times New Roman" w:eastAsia="方正仿宋_GBK" w:cs="Times New Roman"/>
          <w:sz w:val="32"/>
          <w:szCs w:val="32"/>
          <w:lang w:val="en-US" w:eastAsia="zh-CN"/>
        </w:rPr>
        <w:t>工作要点》，</w:t>
      </w:r>
      <w:r>
        <w:rPr>
          <w:rFonts w:hint="eastAsia" w:ascii="Times New Roman" w:hAnsi="Times New Roman" w:eastAsia="方正仿宋_GBK" w:cs="Times New Roman"/>
          <w:sz w:val="32"/>
          <w:szCs w:val="32"/>
          <w:lang w:val="en-US" w:eastAsia="zh-CN"/>
        </w:rPr>
        <w:t>不断</w:t>
      </w:r>
      <w:r>
        <w:rPr>
          <w:rFonts w:hint="eastAsia" w:ascii="方正仿宋_GBK" w:hAnsi="方正仿宋_GBK" w:eastAsia="方正仿宋_GBK" w:cs="方正仿宋_GBK"/>
          <w:sz w:val="32"/>
          <w:szCs w:val="32"/>
        </w:rPr>
        <w:t>完善依法行政制度体系，为推动全区退役军人事务工作高质量发展创造良好法治环境。现将我局2021年推进法治建设工作情况报告如下</w:t>
      </w:r>
      <w:r>
        <w:rPr>
          <w:rFonts w:hint="eastAsia" w:ascii="方正仿宋_GBK" w:hAnsi="方正仿宋_GBK" w:eastAsia="方正仿宋_GBK" w:cs="方正仿宋_GBK"/>
          <w:sz w:val="32"/>
          <w:szCs w:val="32"/>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一、工作开展情况</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val="0"/>
          <w:bCs w:val="0"/>
          <w:sz w:val="32"/>
          <w:szCs w:val="32"/>
          <w:lang w:val="en-US" w:eastAsia="zh-CN"/>
        </w:rPr>
        <w:t>（一）全面学习</w:t>
      </w:r>
      <w:r>
        <w:rPr>
          <w:rFonts w:hint="eastAsia" w:ascii="方正楷体_GBK" w:hAnsi="方正楷体_GBK" w:eastAsia="方正楷体_GBK" w:cs="方正楷体_GBK"/>
          <w:b w:val="0"/>
          <w:bCs w:val="0"/>
          <w:sz w:val="32"/>
          <w:szCs w:val="32"/>
        </w:rPr>
        <w:t>贯彻习近平法治思想和</w:t>
      </w:r>
      <w:r>
        <w:rPr>
          <w:rFonts w:hint="eastAsia" w:ascii="方正楷体_GBK" w:hAnsi="方正楷体_GBK" w:eastAsia="方正楷体_GBK" w:cs="方正楷体_GBK"/>
          <w:b w:val="0"/>
          <w:bCs w:val="0"/>
          <w:sz w:val="32"/>
          <w:szCs w:val="32"/>
          <w:lang w:val="en-US" w:eastAsia="zh-CN"/>
        </w:rPr>
        <w:t>中央全面依法治国工作会议精神，贯彻落实市委全面依法治市工作会议精神情况和区委全面依法治区工作会议精神。</w:t>
      </w:r>
      <w:r>
        <w:rPr>
          <w:rFonts w:hint="default" w:ascii="Times New Roman" w:hAnsi="Times New Roman" w:eastAsia="方正仿宋_GBK" w:cs="Times New Roman"/>
          <w:sz w:val="32"/>
          <w:szCs w:val="32"/>
          <w:lang w:val="en-US" w:eastAsia="zh-CN"/>
        </w:rPr>
        <w:t>一是严格落实主要负责人履行法治建设第一责任人职责。落实</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述法</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要求，推进法治建设，将法治政府建设和依法行政作为</w:t>
      </w:r>
      <w:r>
        <w:rPr>
          <w:rFonts w:hint="eastAsia" w:ascii="Times New Roman" w:hAnsi="Times New Roman" w:eastAsia="方正仿宋_GBK" w:cs="Times New Roman"/>
          <w:sz w:val="32"/>
          <w:szCs w:val="32"/>
          <w:lang w:val="en-US" w:eastAsia="zh-CN"/>
        </w:rPr>
        <w:t>退役军人事务系统</w:t>
      </w:r>
      <w:r>
        <w:rPr>
          <w:rFonts w:hint="default" w:ascii="Times New Roman" w:hAnsi="Times New Roman" w:eastAsia="方正仿宋_GBK" w:cs="Times New Roman"/>
          <w:sz w:val="32"/>
          <w:szCs w:val="32"/>
          <w:lang w:val="en-US" w:eastAsia="zh-CN"/>
        </w:rPr>
        <w:t>重要工作</w:t>
      </w:r>
      <w:r>
        <w:rPr>
          <w:rFonts w:hint="eastAsia" w:ascii="Times New Roman" w:hAnsi="Times New Roman" w:eastAsia="方正仿宋_GBK" w:cs="Times New Roman"/>
          <w:sz w:val="32"/>
          <w:szCs w:val="32"/>
          <w:lang w:val="en-US" w:eastAsia="zh-CN"/>
        </w:rPr>
        <w:t>抓好</w:t>
      </w:r>
      <w:r>
        <w:rPr>
          <w:rFonts w:hint="default" w:ascii="Times New Roman" w:hAnsi="Times New Roman" w:eastAsia="方正仿宋_GBK" w:cs="Times New Roman"/>
          <w:sz w:val="32"/>
          <w:szCs w:val="32"/>
          <w:lang w:val="en-US" w:eastAsia="zh-CN"/>
        </w:rPr>
        <w:t>抓落实。二是</w:t>
      </w:r>
      <w:r>
        <w:rPr>
          <w:rFonts w:hint="eastAsia" w:ascii="Times New Roman" w:hAnsi="Times New Roman" w:eastAsia="方正仿宋_GBK" w:cs="Times New Roman"/>
          <w:sz w:val="32"/>
          <w:szCs w:val="32"/>
          <w:lang w:val="en-US" w:eastAsia="zh-CN"/>
        </w:rPr>
        <w:t>强化学习宣传。召开局党组会</w:t>
      </w:r>
      <w:r>
        <w:rPr>
          <w:rFonts w:hint="default" w:ascii="Times New Roman" w:hAnsi="Times New Roman" w:eastAsia="方正仿宋_GBK" w:cs="Times New Roman"/>
          <w:sz w:val="32"/>
          <w:szCs w:val="32"/>
          <w:lang w:val="en-US" w:eastAsia="zh-CN"/>
        </w:rPr>
        <w:t>3</w:t>
      </w:r>
      <w:r>
        <w:rPr>
          <w:rFonts w:hint="eastAsia" w:ascii="Times New Roman" w:hAnsi="Times New Roman" w:eastAsia="方正仿宋_GBK" w:cs="Times New Roman"/>
          <w:sz w:val="32"/>
          <w:szCs w:val="32"/>
          <w:lang w:val="en-US" w:eastAsia="zh-CN"/>
        </w:rPr>
        <w:t>9</w:t>
      </w:r>
      <w:r>
        <w:rPr>
          <w:rFonts w:hint="default" w:ascii="Times New Roman" w:hAnsi="Times New Roman" w:eastAsia="方正仿宋_GBK" w:cs="Times New Roman"/>
          <w:sz w:val="32"/>
          <w:szCs w:val="32"/>
          <w:lang w:val="en-US" w:eastAsia="zh-CN"/>
        </w:rPr>
        <w:t>次、中心组学习1</w:t>
      </w: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val="en-US" w:eastAsia="zh-CN"/>
        </w:rPr>
        <w:t>次、</w:t>
      </w:r>
      <w:r>
        <w:rPr>
          <w:rFonts w:hint="eastAsia" w:ascii="Times New Roman" w:hAnsi="Times New Roman" w:eastAsia="方正仿宋_GBK" w:cs="Times New Roman"/>
          <w:sz w:val="32"/>
          <w:szCs w:val="32"/>
          <w:lang w:val="en-US" w:eastAsia="zh-CN"/>
        </w:rPr>
        <w:t>主题党日12次、</w:t>
      </w:r>
      <w:r>
        <w:rPr>
          <w:rFonts w:hint="default" w:ascii="Times New Roman" w:hAnsi="Times New Roman" w:eastAsia="方正仿宋_GBK" w:cs="Times New Roman"/>
          <w:sz w:val="32"/>
          <w:szCs w:val="32"/>
          <w:lang w:val="en-US" w:eastAsia="zh-CN"/>
        </w:rPr>
        <w:t>机关干部大会6次</w:t>
      </w:r>
      <w:r>
        <w:rPr>
          <w:rFonts w:hint="eastAsia" w:ascii="Times New Roman" w:hAnsi="Times New Roman" w:eastAsia="方正仿宋_GBK" w:cs="Times New Roman"/>
          <w:sz w:val="32"/>
          <w:szCs w:val="32"/>
          <w:lang w:val="en-US" w:eastAsia="zh-CN"/>
        </w:rPr>
        <w:t>等，深入学习习近平总书记关于全面依法治国新理念新思想新战略和《宪法》《退役军人保障法》</w:t>
      </w:r>
      <w:r>
        <w:rPr>
          <w:rFonts w:hint="eastAsia" w:ascii="方正仿宋_GBK" w:hAnsi="方正仿宋_GBK" w:eastAsia="方正仿宋_GBK" w:cs="方正仿宋_GBK"/>
          <w:sz w:val="32"/>
          <w:szCs w:val="32"/>
        </w:rPr>
        <w:t>《英雄烈士保护法》《退役士兵安置条例》《兵役法》《军人抚恤优待条例》《烈士褒扬条例》等法律法规</w:t>
      </w:r>
      <w:r>
        <w:rPr>
          <w:rFonts w:hint="eastAsia" w:ascii="方正仿宋_GBK" w:hAnsi="方正仿宋_GBK" w:eastAsia="方正仿宋_GBK" w:cs="方正仿宋_GBK"/>
          <w:sz w:val="32"/>
          <w:szCs w:val="32"/>
          <w:lang w:eastAsia="zh-CN"/>
        </w:rPr>
        <w:t>，</w:t>
      </w:r>
      <w:r>
        <w:rPr>
          <w:rFonts w:hint="default" w:ascii="Times New Roman" w:hAnsi="Times New Roman" w:eastAsia="方正仿宋_GBK" w:cs="Times New Roman"/>
          <w:sz w:val="32"/>
          <w:szCs w:val="32"/>
          <w:lang w:val="en-US" w:eastAsia="zh-CN"/>
        </w:rPr>
        <w:t>积极参加区普法办、区司法局等单位组织的法律知识培训、竞赛活动，增强全体干部职工学法、懂法、用法的能力。三是</w:t>
      </w:r>
      <w:r>
        <w:rPr>
          <w:rFonts w:hint="eastAsia" w:ascii="Times New Roman" w:hAnsi="Times New Roman" w:eastAsia="方正仿宋_GBK" w:cs="Times New Roman"/>
          <w:sz w:val="32"/>
          <w:szCs w:val="32"/>
          <w:lang w:val="en-US" w:eastAsia="zh-CN"/>
        </w:rPr>
        <w:t>强化贯彻落实。</w:t>
      </w:r>
      <w:r>
        <w:rPr>
          <w:rFonts w:hint="default" w:ascii="Times New Roman" w:hAnsi="Times New Roman" w:eastAsia="方正仿宋_GBK" w:cs="Times New Roman"/>
          <w:sz w:val="32"/>
          <w:szCs w:val="32"/>
          <w:lang w:val="en-US" w:eastAsia="zh-CN"/>
        </w:rPr>
        <w:t>区退役军人事务局联合区司法局、区普法办等部门发布了《关于认真学习宣传贯彻〈中华人民共和国退役军人保障法〉的通知》，</w:t>
      </w:r>
      <w:r>
        <w:rPr>
          <w:rFonts w:hint="eastAsia" w:ascii="Times New Roman" w:hAnsi="Times New Roman" w:eastAsia="方正仿宋_GBK" w:cs="Times New Roman"/>
          <w:sz w:val="32"/>
          <w:szCs w:val="32"/>
          <w:lang w:val="en-US" w:eastAsia="zh-CN"/>
        </w:rPr>
        <w:t>并于6月25日开展“政策服务进军营拥军优属促和谐”活动，全面提升现役军人对退役后保障政策的掌握了解，提升驻铜部队法治化建设水平。</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楷体_GBK" w:cs="Times New Roman"/>
          <w:b/>
          <w:bCs/>
          <w:sz w:val="32"/>
          <w:szCs w:val="32"/>
          <w:lang w:eastAsia="zh-CN"/>
        </w:rPr>
      </w:pPr>
      <w:r>
        <w:rPr>
          <w:rFonts w:hint="eastAsia" w:ascii="方正楷体_GBK" w:hAnsi="方正楷体_GBK" w:eastAsia="方正楷体_GBK" w:cs="方正楷体_GBK"/>
          <w:b w:val="0"/>
          <w:bCs w:val="0"/>
          <w:sz w:val="32"/>
          <w:szCs w:val="32"/>
          <w:lang w:val="en-US" w:eastAsia="zh-CN"/>
        </w:rPr>
        <w:t>（二）落实《2021年全区法治政府建设工作要点》确定的工作任务。</w:t>
      </w:r>
      <w:r>
        <w:rPr>
          <w:rFonts w:hint="eastAsia" w:ascii="方正仿宋_GBK" w:hAnsi="方正仿宋_GBK" w:eastAsia="方正仿宋_GBK" w:cs="方正仿宋_GBK"/>
          <w:sz w:val="32"/>
          <w:szCs w:val="32"/>
          <w:lang w:val="en-US" w:eastAsia="zh-CN"/>
        </w:rPr>
        <w:t>严格按照《重庆市铜梁区人民政府办公室关于印发〈2021年全区法治政府建设工作要点〉的通知》（铜府办</w:t>
      </w:r>
      <w:r>
        <w:rPr>
          <w:rFonts w:hint="eastAsia" w:ascii="方正仿宋_GBK" w:hAnsi="方正仿宋_GBK" w:eastAsia="方正仿宋_GBK" w:cs="方正仿宋_GBK"/>
          <w:sz w:val="32"/>
          <w:szCs w:val="32"/>
        </w:rPr>
        <w:t>〔202</w:t>
      </w:r>
      <w:r>
        <w:rPr>
          <w:rFonts w:hint="eastAsia" w:ascii="方正仿宋_GBK" w:hAnsi="方正仿宋_GBK" w:eastAsia="方正仿宋_GBK" w:cs="方正仿宋_GBK"/>
          <w:sz w:val="32"/>
          <w:szCs w:val="32"/>
          <w:lang w:val="en-US" w:eastAsia="zh-CN"/>
        </w:rPr>
        <w:t>1</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val="en-US" w:eastAsia="zh-CN"/>
        </w:rPr>
        <w:t>47</w:t>
      </w:r>
      <w:r>
        <w:rPr>
          <w:rFonts w:hint="eastAsia" w:ascii="方正仿宋_GBK" w:hAnsi="方正仿宋_GBK" w:eastAsia="方正仿宋_GBK" w:cs="方正仿宋_GBK"/>
          <w:sz w:val="32"/>
          <w:szCs w:val="32"/>
        </w:rPr>
        <w:t>号</w:t>
      </w:r>
      <w:r>
        <w:rPr>
          <w:rFonts w:hint="eastAsia" w:ascii="方正仿宋_GBK" w:hAnsi="方正仿宋_GBK" w:eastAsia="方正仿宋_GBK" w:cs="方正仿宋_GBK"/>
          <w:sz w:val="32"/>
          <w:szCs w:val="32"/>
          <w:lang w:val="en-US" w:eastAsia="zh-CN"/>
        </w:rPr>
        <w:t>）明确的主要任务和分工要求，落实各项任务。一是将习近平法治思想作为局党组会、理论学习中心组等学习的重点。二是全面加强党对全面依法治区的集中统一领导，将《退役军人保障法》纳入“八五”普法内容，全面加强普法工作力度。三是配合牵头责任单位，加快推进审批服务“马上办、网上办、就近办、一次性”等事项，提高依法行政水平。</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仿宋_GBK" w:cs="Times New Roman"/>
          <w:sz w:val="32"/>
          <w:szCs w:val="32"/>
          <w:lang w:val="en-US" w:eastAsia="zh-CN"/>
        </w:rPr>
      </w:pPr>
      <w:r>
        <w:rPr>
          <w:rFonts w:hint="default" w:ascii="方正楷体_GBK" w:hAnsi="方正楷体_GBK" w:eastAsia="方正楷体_GBK" w:cs="方正楷体_GBK"/>
          <w:b w:val="0"/>
          <w:bCs w:val="0"/>
          <w:sz w:val="32"/>
          <w:szCs w:val="32"/>
          <w:lang w:val="en-US" w:eastAsia="zh-CN"/>
        </w:rPr>
        <w:t>（</w:t>
      </w:r>
      <w:r>
        <w:rPr>
          <w:rFonts w:hint="eastAsia" w:ascii="方正楷体_GBK" w:hAnsi="方正楷体_GBK" w:eastAsia="方正楷体_GBK" w:cs="方正楷体_GBK"/>
          <w:b w:val="0"/>
          <w:bCs w:val="0"/>
          <w:sz w:val="32"/>
          <w:szCs w:val="32"/>
          <w:lang w:val="en-US" w:eastAsia="zh-CN"/>
        </w:rPr>
        <w:t>三</w:t>
      </w:r>
      <w:r>
        <w:rPr>
          <w:rFonts w:hint="default" w:ascii="方正楷体_GBK" w:hAnsi="方正楷体_GBK" w:eastAsia="方正楷体_GBK" w:cs="方正楷体_GBK"/>
          <w:b w:val="0"/>
          <w:bCs w:val="0"/>
          <w:sz w:val="32"/>
          <w:szCs w:val="32"/>
          <w:lang w:val="en-US" w:eastAsia="zh-CN"/>
        </w:rPr>
        <w:t>）健全机制，依法履职，规范行政行为。</w:t>
      </w:r>
      <w:r>
        <w:rPr>
          <w:rFonts w:hint="default" w:ascii="Times New Roman" w:hAnsi="Times New Roman" w:eastAsia="方正仿宋_GBK" w:cs="Times New Roman"/>
          <w:sz w:val="32"/>
          <w:szCs w:val="32"/>
          <w:lang w:val="en-US" w:eastAsia="zh-CN"/>
        </w:rPr>
        <w:t>一是健全完善依法行政制度体系。结合我局组建不久的实际情况，始终坚持把制度建设作为推进依法行政的基础工作，常抓不懈，全方位加强制度约束，规范权力运行。二是健全依法决策制度。积极推行法律顾问制度，聘请1名律师作为常年法律顾问，对重大行政决策进行合法性审查，规范领导干部决策行为，严格决策程序，防止决策失误，提高领导干部决策的科学化、民主化、公开化。2021年，我局无行政诉讼案件。三是推进重大事项依法科学民主决策。坚持重大决策集体讨论决定，完善并严格执行议事规则和程序，保证各项工作高效运转，保证决策事项有效实施。</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lang w:val="en-US" w:eastAsia="zh-CN"/>
        </w:rPr>
      </w:pPr>
      <w:r>
        <w:rPr>
          <w:rFonts w:hint="default" w:ascii="方正楷体_GBK" w:hAnsi="方正楷体_GBK" w:eastAsia="方正楷体_GBK" w:cs="方正楷体_GBK"/>
          <w:b w:val="0"/>
          <w:bCs w:val="0"/>
          <w:sz w:val="32"/>
          <w:szCs w:val="32"/>
          <w:lang w:val="en-US" w:eastAsia="zh-CN"/>
        </w:rPr>
        <w:t>（</w:t>
      </w:r>
      <w:r>
        <w:rPr>
          <w:rFonts w:hint="eastAsia" w:ascii="方正楷体_GBK" w:hAnsi="方正楷体_GBK" w:eastAsia="方正楷体_GBK" w:cs="方正楷体_GBK"/>
          <w:b w:val="0"/>
          <w:bCs w:val="0"/>
          <w:sz w:val="32"/>
          <w:szCs w:val="32"/>
          <w:lang w:val="en-US" w:eastAsia="zh-CN"/>
        </w:rPr>
        <w:t>四</w:t>
      </w:r>
      <w:r>
        <w:rPr>
          <w:rFonts w:hint="default" w:ascii="方正楷体_GBK" w:hAnsi="方正楷体_GBK" w:eastAsia="方正楷体_GBK" w:cs="方正楷体_GBK"/>
          <w:b w:val="0"/>
          <w:bCs w:val="0"/>
          <w:sz w:val="32"/>
          <w:szCs w:val="32"/>
          <w:lang w:val="en-US" w:eastAsia="zh-CN"/>
        </w:rPr>
        <w:t>）优化体制，依法行政，推进职能转变。</w:t>
      </w:r>
      <w:r>
        <w:rPr>
          <w:rFonts w:hint="default" w:ascii="Times New Roman" w:hAnsi="Times New Roman" w:eastAsia="方正仿宋_GBK" w:cs="Times New Roman"/>
          <w:sz w:val="32"/>
          <w:szCs w:val="32"/>
          <w:lang w:val="en-US" w:eastAsia="zh-CN"/>
        </w:rPr>
        <w:t>一是规范权力清单、责任清单运行。推行行政权力清单制度，清理和规范行政权力和行政服务事项，明确权责主体和权力运行流程，将权力清单、责任清单落实到位，强化权力运行监督。二是加强规范性文件管理。严格按照区委区政府文件规定拟制业内规范性文件，并按时整理报送制发情况</w:t>
      </w:r>
      <w:r>
        <w:rPr>
          <w:rFonts w:hint="eastAsia" w:ascii="Times New Roman" w:hAnsi="Times New Roman" w:eastAsia="方正仿宋_GBK" w:cs="Times New Roman"/>
          <w:sz w:val="32"/>
          <w:szCs w:val="32"/>
          <w:lang w:val="en-US" w:eastAsia="zh-CN"/>
        </w:rPr>
        <w:t>，</w:t>
      </w:r>
      <w:r>
        <w:rPr>
          <w:rFonts w:hint="eastAsia" w:ascii="方正仿宋_GBK" w:hAnsi="方正仿宋_GBK" w:eastAsia="方正仿宋_GBK" w:cs="方正仿宋_GBK"/>
          <w:sz w:val="32"/>
          <w:szCs w:val="32"/>
          <w:lang w:val="en-US" w:eastAsia="zh-CN"/>
        </w:rPr>
        <w:t>经认真清理，今年我局未制定行政规范性文件。</w:t>
      </w:r>
      <w:r>
        <w:rPr>
          <w:rFonts w:hint="default" w:ascii="Times New Roman" w:hAnsi="Times New Roman" w:eastAsia="方正仿宋_GBK" w:cs="Times New Roman"/>
          <w:sz w:val="32"/>
          <w:szCs w:val="32"/>
          <w:lang w:val="en-US" w:eastAsia="zh-CN"/>
        </w:rPr>
        <w:t>三是建立健全政务信息公开制度。严格按照</w:t>
      </w:r>
      <w:r>
        <w:rPr>
          <w:rFonts w:hint="eastAsia" w:ascii="Times New Roman" w:hAnsi="Times New Roman" w:eastAsia="方正仿宋_GBK" w:cs="Times New Roman"/>
          <w:sz w:val="32"/>
          <w:szCs w:val="32"/>
          <w:lang w:val="en-US" w:eastAsia="zh-CN"/>
        </w:rPr>
        <w:t>“三审三校”要求</w:t>
      </w:r>
      <w:r>
        <w:rPr>
          <w:rFonts w:hint="default" w:ascii="Times New Roman" w:hAnsi="Times New Roman" w:eastAsia="方正仿宋_GBK" w:cs="Times New Roman"/>
          <w:sz w:val="32"/>
          <w:szCs w:val="32"/>
          <w:lang w:val="en-US" w:eastAsia="zh-CN"/>
        </w:rPr>
        <w:t>做好政务信息公开，拓宽群众监督渠道，全面落实行政执法责任制，坚决杜绝行政不作为、慢作为、乱作为的行为。</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lang w:val="en-US" w:eastAsia="zh-CN"/>
        </w:rPr>
      </w:pPr>
      <w:r>
        <w:rPr>
          <w:rFonts w:hint="eastAsia" w:ascii="方正楷体_GBK" w:hAnsi="方正楷体_GBK" w:eastAsia="方正楷体_GBK" w:cs="方正楷体_GBK"/>
          <w:b w:val="0"/>
          <w:bCs w:val="0"/>
          <w:sz w:val="32"/>
          <w:szCs w:val="32"/>
          <w:lang w:val="en-US" w:eastAsia="zh-CN"/>
        </w:rPr>
        <w:t>（五）精准施策，依法处置，化解矛</w:t>
      </w:r>
      <w:r>
        <w:rPr>
          <w:rFonts w:hint="eastAsia" w:ascii="楷体" w:hAnsi="楷体" w:eastAsia="楷体" w:cs="楷体"/>
          <w:b w:val="0"/>
          <w:bCs w:val="0"/>
          <w:sz w:val="32"/>
          <w:szCs w:val="32"/>
          <w:lang w:val="en-US" w:eastAsia="zh-CN"/>
        </w:rPr>
        <w:t>盾</w:t>
      </w:r>
      <w:r>
        <w:rPr>
          <w:rFonts w:hint="eastAsia" w:ascii="方正楷体_GBK" w:hAnsi="方正楷体_GBK" w:eastAsia="方正楷体_GBK" w:cs="方正楷体_GBK"/>
          <w:b w:val="0"/>
          <w:bCs w:val="0"/>
          <w:sz w:val="32"/>
          <w:szCs w:val="32"/>
          <w:lang w:val="en-US" w:eastAsia="zh-CN"/>
        </w:rPr>
        <w:t>纠纷。</w:t>
      </w:r>
      <w:r>
        <w:rPr>
          <w:rFonts w:hint="eastAsia" w:ascii="Times New Roman" w:hAnsi="Times New Roman" w:eastAsia="方正仿宋_GBK" w:cs="Times New Roman"/>
          <w:sz w:val="32"/>
          <w:szCs w:val="32"/>
          <w:lang w:val="en-US" w:eastAsia="zh-CN"/>
        </w:rPr>
        <w:t>充分</w:t>
      </w:r>
      <w:r>
        <w:rPr>
          <w:rFonts w:hint="default" w:ascii="Times New Roman" w:hAnsi="Times New Roman" w:eastAsia="方正仿宋_GBK" w:cs="Times New Roman"/>
          <w:sz w:val="32"/>
          <w:szCs w:val="32"/>
          <w:lang w:val="en-US" w:eastAsia="zh-CN"/>
        </w:rPr>
        <w:t>运用法治思维</w:t>
      </w:r>
      <w:r>
        <w:rPr>
          <w:rFonts w:hint="eastAsia" w:ascii="Times New Roman" w:hAnsi="Times New Roman" w:eastAsia="方正仿宋_GBK" w:cs="Times New Roman"/>
          <w:sz w:val="32"/>
          <w:szCs w:val="32"/>
          <w:lang w:val="en-US" w:eastAsia="zh-CN"/>
        </w:rPr>
        <w:t>法治思想</w:t>
      </w:r>
      <w:r>
        <w:rPr>
          <w:rFonts w:hint="default" w:ascii="Times New Roman" w:hAnsi="Times New Roman" w:eastAsia="方正仿宋_GBK" w:cs="Times New Roman"/>
          <w:sz w:val="32"/>
          <w:szCs w:val="32"/>
          <w:lang w:val="en-US" w:eastAsia="zh-CN"/>
        </w:rPr>
        <w:t>化解</w:t>
      </w:r>
      <w:r>
        <w:rPr>
          <w:rFonts w:hint="eastAsia" w:ascii="Times New Roman" w:hAnsi="Times New Roman" w:eastAsia="方正仿宋_GBK" w:cs="Times New Roman"/>
          <w:sz w:val="32"/>
          <w:szCs w:val="32"/>
          <w:lang w:val="en-US" w:eastAsia="zh-CN"/>
        </w:rPr>
        <w:t>退役军人信访</w:t>
      </w:r>
      <w:r>
        <w:rPr>
          <w:rFonts w:hint="default" w:ascii="Times New Roman" w:hAnsi="Times New Roman" w:eastAsia="方正仿宋_GBK" w:cs="Times New Roman"/>
          <w:sz w:val="32"/>
          <w:szCs w:val="32"/>
          <w:lang w:val="en-US" w:eastAsia="zh-CN"/>
        </w:rPr>
        <w:t>矛盾</w:t>
      </w:r>
      <w:r>
        <w:rPr>
          <w:rFonts w:hint="eastAsia" w:ascii="Times New Roman" w:hAnsi="Times New Roman" w:eastAsia="方正仿宋_GBK" w:cs="Times New Roman"/>
          <w:sz w:val="32"/>
          <w:szCs w:val="32"/>
          <w:lang w:val="en-US" w:eastAsia="zh-CN"/>
        </w:rPr>
        <w:t>，维护全区社会稳定大局</w:t>
      </w:r>
      <w:r>
        <w:rPr>
          <w:rFonts w:hint="default" w:ascii="Times New Roman" w:hAnsi="Times New Roman" w:eastAsia="方正仿宋_GBK" w:cs="Times New Roman"/>
          <w:sz w:val="32"/>
          <w:szCs w:val="32"/>
          <w:lang w:val="en-US" w:eastAsia="zh-CN"/>
        </w:rPr>
        <w:t>。</w:t>
      </w:r>
      <w:r>
        <w:rPr>
          <w:rFonts w:hint="eastAsia" w:ascii="方正仿宋_GBK" w:hAnsi="方正仿宋_GBK" w:eastAsia="方正仿宋_GBK" w:cs="方正仿宋_GBK"/>
          <w:sz w:val="32"/>
          <w:szCs w:val="32"/>
        </w:rPr>
        <w:t>严格按照“三到位一依法”</w:t>
      </w:r>
      <w:r>
        <w:rPr>
          <w:rFonts w:hint="eastAsia" w:ascii="方正仿宋_GBK" w:hAnsi="方正仿宋_GBK" w:eastAsia="方正仿宋_GBK" w:cs="方正仿宋_GBK"/>
          <w:sz w:val="32"/>
          <w:szCs w:val="32"/>
          <w:lang w:val="en-US" w:eastAsia="zh-CN"/>
        </w:rPr>
        <w:t>原则</w:t>
      </w:r>
      <w:r>
        <w:rPr>
          <w:rFonts w:hint="eastAsia" w:ascii="方正仿宋_GBK" w:hAnsi="方正仿宋_GBK" w:eastAsia="方正仿宋_GBK" w:cs="方正仿宋_GBK"/>
          <w:sz w:val="32"/>
          <w:szCs w:val="32"/>
        </w:rPr>
        <w:t>（诉求</w:t>
      </w:r>
      <w:r>
        <w:rPr>
          <w:rFonts w:hint="eastAsia" w:ascii="Times New Roman" w:hAnsi="Times New Roman" w:eastAsia="方正仿宋_GBK" w:cs="Times New Roman"/>
          <w:sz w:val="32"/>
          <w:szCs w:val="32"/>
          <w:lang w:val="en-US" w:eastAsia="zh-CN"/>
        </w:rPr>
        <w:t>合理的解决到位、诉求无理的思想教育到位、生活困难的帮扶救助到位，行为违法的依法处理），有效办理信访系统来件62件，化解各类矛盾纠纷20余件次，有效维护退役军人合法权益。在庆祝中国共产党成立100周年、“八一”等重要节庆期间无</w:t>
      </w:r>
      <w:r>
        <w:rPr>
          <w:rFonts w:hint="default" w:ascii="Times New Roman" w:hAnsi="Times New Roman" w:eastAsia="方正仿宋_GBK" w:cs="Times New Roman"/>
          <w:sz w:val="32"/>
          <w:szCs w:val="32"/>
          <w:lang w:val="en-US" w:eastAsia="zh-CN"/>
        </w:rPr>
        <w:t>规模性到市集访，</w:t>
      </w:r>
      <w:r>
        <w:rPr>
          <w:rFonts w:hint="eastAsia" w:ascii="Times New Roman" w:hAnsi="Times New Roman" w:eastAsia="方正仿宋_GBK" w:cs="Times New Roman"/>
          <w:sz w:val="32"/>
          <w:szCs w:val="32"/>
          <w:lang w:val="en-US" w:eastAsia="zh-CN"/>
        </w:rPr>
        <w:t>实现</w:t>
      </w:r>
      <w:r>
        <w:rPr>
          <w:rFonts w:hint="default" w:ascii="Times New Roman" w:hAnsi="Times New Roman" w:eastAsia="方正仿宋_GBK" w:cs="Times New Roman"/>
          <w:sz w:val="32"/>
          <w:szCs w:val="32"/>
          <w:lang w:val="en-US" w:eastAsia="zh-CN"/>
        </w:rPr>
        <w:t>进京</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零集访</w:t>
      </w:r>
      <w:r>
        <w:rPr>
          <w:rFonts w:hint="eastAsia" w:ascii="Times New Roman" w:hAnsi="Times New Roman" w:eastAsia="方正仿宋_GBK" w:cs="Times New Roman"/>
          <w:sz w:val="32"/>
          <w:szCs w:val="32"/>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一是基层退役军人服务站法治建设还比较薄弱</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二是个别干部依法行政意识不够强，运用法治思维和法治方式解决问题的能力有待提升</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三是职权履行不充分、协同协作不顺畅等现象不同程度地存在</w:t>
      </w:r>
      <w:r>
        <w:rPr>
          <w:rFonts w:hint="eastAsia" w:ascii="Times New Roman" w:hAnsi="Times New Roman" w:eastAsia="方正仿宋_GBK" w:cs="Times New Roman"/>
          <w:sz w:val="32"/>
          <w:szCs w:val="32"/>
          <w:lang w:val="en-US" w:eastAsia="zh-CN"/>
        </w:rPr>
        <w:t>。</w:t>
      </w:r>
      <w:r>
        <w:rPr>
          <w:rFonts w:hint="default" w:ascii="Times New Roman" w:hAnsi="Times New Roman" w:eastAsia="方正仿宋_GBK" w:cs="Times New Roman"/>
          <w:sz w:val="32"/>
          <w:szCs w:val="32"/>
          <w:lang w:val="en-US" w:eastAsia="zh-CN"/>
        </w:rPr>
        <w:t>四是与社会公众所期望的法治获得感存在一定差距。</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三、下步工作打算</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下一步，我局将按照区委、区政府</w:t>
      </w:r>
      <w:r>
        <w:rPr>
          <w:rFonts w:hint="eastAsia" w:ascii="Times New Roman" w:hAnsi="Times New Roman" w:eastAsia="方正仿宋_GBK" w:cs="Times New Roman"/>
          <w:sz w:val="32"/>
          <w:szCs w:val="32"/>
          <w:lang w:val="en-US" w:eastAsia="zh-CN"/>
        </w:rPr>
        <w:t>法治政府建设</w:t>
      </w:r>
      <w:r>
        <w:rPr>
          <w:rFonts w:hint="default" w:ascii="Times New Roman" w:hAnsi="Times New Roman" w:eastAsia="方正仿宋_GBK" w:cs="Times New Roman"/>
          <w:sz w:val="32"/>
          <w:szCs w:val="32"/>
          <w:lang w:val="en-US" w:eastAsia="zh-CN"/>
        </w:rPr>
        <w:t>要求，结合工作实际，深入推进我区退役军人事务工作依法行政，加快法治政府建设，促进退役军人事务局工作高质量发展。一是统筹推进法治政府建设，依法抓好各项任务落实。积极培育法治建设先进典型，发挥典型引领和示范作用，积极引导我区退役军人和其他优抚对象学法、守法、用法，采取合法手段维权。二是常态化、多样化组织开展法治培训，进一步提升干部职工的法治思维和依法办事能力。三是切实加强制度机制建设，不断提升法治工作精细化水平。充分发挥法律顾问作用，用好用足法律顾问指导意见，不断提升决策法治化水平。四是严格遵守依法行政决策程序，不断提升依法行政工作水平，有效化解社会矛盾纠纷。五是加大政府信息公开力度，提高工作透明度。不断规范行政行为，提高依法行政水平。</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jc w:val="both"/>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4160" w:firstLineChars="13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重庆市铜梁区退役军人事务局</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5120" w:firstLineChars="1600"/>
        <w:jc w:val="both"/>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202</w:t>
      </w: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val="en-US" w:eastAsia="zh-CN"/>
        </w:rPr>
        <w:t>年</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lang w:val="en-US" w:eastAsia="zh-CN"/>
        </w:rPr>
        <w:t>月</w:t>
      </w:r>
      <w:r>
        <w:rPr>
          <w:rFonts w:hint="eastAsia" w:ascii="Times New Roman" w:hAnsi="Times New Roman" w:eastAsia="方正仿宋_GBK" w:cs="Times New Roman"/>
          <w:sz w:val="32"/>
          <w:szCs w:val="32"/>
          <w:lang w:val="en-US" w:eastAsia="zh-CN"/>
        </w:rPr>
        <w:t>14</w:t>
      </w:r>
      <w:r>
        <w:rPr>
          <w:rFonts w:hint="default" w:ascii="Times New Roman" w:hAnsi="Times New Roman" w:eastAsia="方正仿宋_GBK" w:cs="Times New Roman"/>
          <w:sz w:val="32"/>
          <w:szCs w:val="32"/>
          <w:lang w:val="en-US" w:eastAsia="zh-CN"/>
        </w:rPr>
        <w:t>日</w:t>
      </w:r>
    </w:p>
    <w:sectPr>
      <w:footerReference r:id="rId3" w:type="default"/>
      <w:footerReference r:id="rId4" w:type="even"/>
      <w:pgSz w:w="11906" w:h="16838"/>
      <w:pgMar w:top="1984" w:right="1446" w:bottom="1644" w:left="1446" w:header="851" w:footer="1474"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posOffset>4747260</wp:posOffset>
              </wp:positionH>
              <wp:positionV relativeFrom="paragraph">
                <wp:posOffset>-55245</wp:posOffset>
              </wp:positionV>
              <wp:extent cx="753745" cy="232410"/>
              <wp:effectExtent l="0" t="0" r="0" b="0"/>
              <wp:wrapNone/>
              <wp:docPr id="1" name="文本框 1"/>
              <wp:cNvGraphicFramePr/>
              <a:graphic xmlns:a="http://schemas.openxmlformats.org/drawingml/2006/main">
                <a:graphicData uri="http://schemas.microsoft.com/office/word/2010/wordprocessingShape">
                  <wps:wsp>
                    <wps:cNvSpPr txBox="1"/>
                    <wps:spPr>
                      <a:xfrm>
                        <a:off x="0" y="0"/>
                        <a:ext cx="75374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73.8pt;margin-top:-4.35pt;height:18.3pt;width:59.35pt;mso-position-horizontal-relative:margin;z-index:251658240;mso-width-relative:page;mso-height-relative:page;" filled="f" stroked="f" coordsize="21600,21600" o:gfxdata="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y9+k19gAAAAJAQAA&#10;DwAAAAAAAAABACAAAAAiAAAAZHJzL2Rvd25yZXYueG1sUEsBAhQAFAAAAAgAh07iQJq4q2QZAgAA&#10;EwQAAA4AAAAAAAAAAQAgAAAAJwEAAGRycy9lMm9Eb2MueG1sUEsFBgAAAAAGAAYAWQEAALIFAAAA&#10;AA==&#10;">
              <v:fill on="f" focussize="0,0"/>
              <v:stroke on="f" weight="0.5pt"/>
              <v:imagedata o:title=""/>
              <o:lock v:ext="edit" aspectratio="f"/>
              <v:textbox inset="0mm,0mm,0mm,0mm">
                <w:txbxContent>
                  <w:p>
                    <w:pPr>
                      <w:pStyle w:val="3"/>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val="en-US" w:eastAsia="zh-CN"/>
                      </w:rPr>
                      <w:t xml:space="preserve"> </w:t>
                    </w:r>
                    <w:r>
                      <w:rPr>
                        <w:rFonts w:hint="eastAsia" w:asciiTheme="majorEastAsia" w:hAnsiTheme="majorEastAsia" w:eastAsiaTheme="majorEastAsia" w:cstheme="majorEastAsia"/>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posOffset>428625</wp:posOffset>
              </wp:positionH>
              <wp:positionV relativeFrom="paragraph">
                <wp:posOffset>-47625</wp:posOffset>
              </wp:positionV>
              <wp:extent cx="1501140" cy="38354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501140" cy="3835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3.75pt;margin-top:-3.75pt;height:30.2pt;width:118.2pt;mso-position-horizontal-relative:margin;z-index:251659264;mso-width-relative:page;mso-height-relative:page;" filled="f" stroked="f" coordsize="21600,21600" o:gfxdata="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A7mTI2AAAAAgBAAAP&#10;AAAAAAAAAAEAIAAAACIAAABkcnMvZG93bnJldi54bWxQSwECFAAUAAAACACHTuJAuhQJeRgCAAAU&#10;BAAADgAAAAAAAAABACAAAAAnAQAAZHJzL2Uyb0RvYy54bWxQSwUGAAAAAAYABgBZAQAAsQUAAAAA&#10;">
              <v:fill on="f" focussize="0,0"/>
              <v:stroke on="f" weight="0.5pt"/>
              <v:imagedata o:title=""/>
              <o:lock v:ext="edit" aspectratio="f"/>
              <v:textbox inset="0mm,0mm,0mm,0mm">
                <w:txbxContent>
                  <w:p>
                    <w:pPr>
                      <w:pStyle w:val="3"/>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E734A3"/>
    <w:rsid w:val="037A46C8"/>
    <w:rsid w:val="04BB4D67"/>
    <w:rsid w:val="05331544"/>
    <w:rsid w:val="06432036"/>
    <w:rsid w:val="07783D1B"/>
    <w:rsid w:val="07915DA2"/>
    <w:rsid w:val="07933201"/>
    <w:rsid w:val="09B65EF2"/>
    <w:rsid w:val="0BA21204"/>
    <w:rsid w:val="0BB163C0"/>
    <w:rsid w:val="0CAB6204"/>
    <w:rsid w:val="0CBA7FF4"/>
    <w:rsid w:val="0EAC7CD1"/>
    <w:rsid w:val="0F727385"/>
    <w:rsid w:val="11390E13"/>
    <w:rsid w:val="11667064"/>
    <w:rsid w:val="12616B3D"/>
    <w:rsid w:val="12F30631"/>
    <w:rsid w:val="139D28CA"/>
    <w:rsid w:val="145D12CC"/>
    <w:rsid w:val="146701E4"/>
    <w:rsid w:val="1721463D"/>
    <w:rsid w:val="17303805"/>
    <w:rsid w:val="173A5053"/>
    <w:rsid w:val="17EF4545"/>
    <w:rsid w:val="180B64BA"/>
    <w:rsid w:val="184E1FE1"/>
    <w:rsid w:val="193A2895"/>
    <w:rsid w:val="19505966"/>
    <w:rsid w:val="197B38C7"/>
    <w:rsid w:val="1A0753D5"/>
    <w:rsid w:val="1A18406F"/>
    <w:rsid w:val="1A407314"/>
    <w:rsid w:val="1AD94C6D"/>
    <w:rsid w:val="1D582A82"/>
    <w:rsid w:val="1DC25646"/>
    <w:rsid w:val="1DDE6B99"/>
    <w:rsid w:val="1DF56039"/>
    <w:rsid w:val="1EF9201E"/>
    <w:rsid w:val="1F2D7437"/>
    <w:rsid w:val="1FC42226"/>
    <w:rsid w:val="21216997"/>
    <w:rsid w:val="2297034D"/>
    <w:rsid w:val="245E75FE"/>
    <w:rsid w:val="249437A0"/>
    <w:rsid w:val="25465950"/>
    <w:rsid w:val="2566616B"/>
    <w:rsid w:val="260B7611"/>
    <w:rsid w:val="264E2678"/>
    <w:rsid w:val="26E27822"/>
    <w:rsid w:val="28B10944"/>
    <w:rsid w:val="28CD7529"/>
    <w:rsid w:val="28F25F30"/>
    <w:rsid w:val="2AAF138F"/>
    <w:rsid w:val="2B3012EB"/>
    <w:rsid w:val="2E9F1636"/>
    <w:rsid w:val="2EC06423"/>
    <w:rsid w:val="2EE860D0"/>
    <w:rsid w:val="30045BF1"/>
    <w:rsid w:val="302A6283"/>
    <w:rsid w:val="316A5B02"/>
    <w:rsid w:val="337A2772"/>
    <w:rsid w:val="33957634"/>
    <w:rsid w:val="339C51D9"/>
    <w:rsid w:val="35E81746"/>
    <w:rsid w:val="38542FAB"/>
    <w:rsid w:val="3927137E"/>
    <w:rsid w:val="3AC6143D"/>
    <w:rsid w:val="3C3150EB"/>
    <w:rsid w:val="3C5F0C02"/>
    <w:rsid w:val="3C812A02"/>
    <w:rsid w:val="3F144519"/>
    <w:rsid w:val="3F3155EA"/>
    <w:rsid w:val="40175674"/>
    <w:rsid w:val="412559BD"/>
    <w:rsid w:val="415C324B"/>
    <w:rsid w:val="41A12113"/>
    <w:rsid w:val="42381CFC"/>
    <w:rsid w:val="42AF7D88"/>
    <w:rsid w:val="43BC1F6D"/>
    <w:rsid w:val="43D830DB"/>
    <w:rsid w:val="44130CAE"/>
    <w:rsid w:val="452252AE"/>
    <w:rsid w:val="469C536E"/>
    <w:rsid w:val="484F2E82"/>
    <w:rsid w:val="485E1F38"/>
    <w:rsid w:val="49096764"/>
    <w:rsid w:val="496B1DFA"/>
    <w:rsid w:val="498E3FC2"/>
    <w:rsid w:val="4AC73962"/>
    <w:rsid w:val="4AEF7D5C"/>
    <w:rsid w:val="4B7061D6"/>
    <w:rsid w:val="4B912E88"/>
    <w:rsid w:val="4BE71F46"/>
    <w:rsid w:val="4BF34A52"/>
    <w:rsid w:val="4CD4551D"/>
    <w:rsid w:val="4EF77DC2"/>
    <w:rsid w:val="4F0F0BB7"/>
    <w:rsid w:val="4FC04863"/>
    <w:rsid w:val="4FFB79BB"/>
    <w:rsid w:val="51F022B9"/>
    <w:rsid w:val="52430736"/>
    <w:rsid w:val="528560F5"/>
    <w:rsid w:val="54B76A50"/>
    <w:rsid w:val="569372D1"/>
    <w:rsid w:val="57062998"/>
    <w:rsid w:val="5706705A"/>
    <w:rsid w:val="57601771"/>
    <w:rsid w:val="5ADD59FF"/>
    <w:rsid w:val="5B63111D"/>
    <w:rsid w:val="5D2758FB"/>
    <w:rsid w:val="5E737534"/>
    <w:rsid w:val="5EC92DFC"/>
    <w:rsid w:val="5FAD49CC"/>
    <w:rsid w:val="5FC364FB"/>
    <w:rsid w:val="607A02AE"/>
    <w:rsid w:val="645E2F77"/>
    <w:rsid w:val="64FB2933"/>
    <w:rsid w:val="65364BBB"/>
    <w:rsid w:val="66C923CF"/>
    <w:rsid w:val="66D5773B"/>
    <w:rsid w:val="6721313A"/>
    <w:rsid w:val="67B14D59"/>
    <w:rsid w:val="680A1F68"/>
    <w:rsid w:val="686F4802"/>
    <w:rsid w:val="695D6989"/>
    <w:rsid w:val="6A4B4867"/>
    <w:rsid w:val="6AC81C8C"/>
    <w:rsid w:val="6C5A1000"/>
    <w:rsid w:val="6DD1360E"/>
    <w:rsid w:val="6E241BF1"/>
    <w:rsid w:val="6F1E6BB0"/>
    <w:rsid w:val="6FDA029F"/>
    <w:rsid w:val="7097427D"/>
    <w:rsid w:val="71D362CB"/>
    <w:rsid w:val="72A17471"/>
    <w:rsid w:val="754842A3"/>
    <w:rsid w:val="75B62010"/>
    <w:rsid w:val="75FC2A55"/>
    <w:rsid w:val="77427DD1"/>
    <w:rsid w:val="774E6E46"/>
    <w:rsid w:val="78917AD4"/>
    <w:rsid w:val="7B946FCB"/>
    <w:rsid w:val="7C3F3890"/>
    <w:rsid w:val="7D68657A"/>
    <w:rsid w:val="7E5E75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jc w:val="left"/>
    </w:pPr>
    <w:rPr>
      <w:rFonts w:cs="Times New Roman"/>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933</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2021-08-22T04:26:00Z</dcterms:created>
  <dc:creator>Administrator</dc:creator>
  <cp:lastModifiedBy>Administrator</cp:lastModifiedBy>
  <cp:lastPrinted>2022-03-14T09:41:00Z</cp:lastPrinted>
  <dcterms:modified xsi:type="dcterms:W3CDTF">2022-03-15T08:30:00Z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