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重庆市铜梁区文化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和旅游发展委员会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方正小标宋_GBK" w:cs="sans-serif"/>
          <w:i w:val="0"/>
          <w:caps w:val="0"/>
          <w:color w:val="000000"/>
          <w:spacing w:val="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年行政强制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eastAsia="zh-CN"/>
        </w:rPr>
        <w:t>案件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011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4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（铜）文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综封（扣）字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﹝202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当事人：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证件名称及编号：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统一社会信用代码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92500151MAAC9N9J0D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住所（住址）：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重庆市铜梁区东城街道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路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  <w:t>在自己经营的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超实惠日用百货超市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未经批准，擅自从事出版物发行业务，该行为违反了《出版管理条例》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第三十五条第二款的规定，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执法人员对现场进行了拍照取证，经请示区文化旅游委主任同意，对现场图书进行扣押，向当事人出具了扣押决定书及扣押物品清单，制作了现场检查笔录，并向当事人下达了调查询问通知书。案件调查终结后，根据《出版管理条例》第六十一条的规定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作出行政处罚：没收扣押的出版物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GMzNmJiYzIyNjQ3YzllZTcwZDJlNDQ4Njk0MzEifQ=="/>
  </w:docVars>
  <w:rsids>
    <w:rsidRoot w:val="50143DCD"/>
    <w:rsid w:val="026E4F07"/>
    <w:rsid w:val="075A17C6"/>
    <w:rsid w:val="0AD65100"/>
    <w:rsid w:val="14C17FB8"/>
    <w:rsid w:val="1DD66D44"/>
    <w:rsid w:val="24733F78"/>
    <w:rsid w:val="266C72D7"/>
    <w:rsid w:val="38AD1209"/>
    <w:rsid w:val="3AAA02C6"/>
    <w:rsid w:val="50143DCD"/>
    <w:rsid w:val="603064DC"/>
    <w:rsid w:val="65D77915"/>
    <w:rsid w:val="74D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325</Characters>
  <Lines>0</Lines>
  <Paragraphs>0</Paragraphs>
  <TotalTime>4</TotalTime>
  <ScaleCrop>false</ScaleCrop>
  <LinksUpToDate>false</LinksUpToDate>
  <CharactersWithSpaces>327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2023-01-06T02:55:00Z</dcterms:created>
  <dc:creator>邓腊梅</dc:creator>
  <cp:lastModifiedBy>Administrator</cp:lastModifiedBy>
  <dcterms:modified xsi:type="dcterms:W3CDTF">2024-08-13T07:21:03Z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BC48CCD8D6744A359744F54CFE64BDFA</vt:lpwstr>
  </property>
</Properties>
</file>