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</w:rPr>
        <w:t>重庆市铜梁区文化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</w:rPr>
        <w:t>和旅游发展委员会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0"/>
        <w:jc w:val="center"/>
        <w:textAlignment w:val="auto"/>
        <w:rPr>
          <w:rFonts w:hint="default" w:ascii="sans-serif" w:hAnsi="sans-serif" w:eastAsia="方正小标宋_GBK" w:cs="sans-serif"/>
          <w:i w:val="0"/>
          <w:caps w:val="0"/>
          <w:color w:val="000000"/>
          <w:spacing w:val="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</w:rPr>
        <w:t>年行政强制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  <w:lang w:eastAsia="zh-CN"/>
        </w:rPr>
        <w:t>案件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12121"/>
          <w:spacing w:val="0"/>
          <w:sz w:val="44"/>
          <w:szCs w:val="44"/>
          <w:shd w:val="clear" w:fill="FFFFFF"/>
          <w:lang w:val="en-US" w:eastAsia="zh-CN"/>
        </w:rPr>
        <w:t>012号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  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34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（铜）文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综封（扣）字﹝202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当事人：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铜梁区星梦缘百货店（杨</w:t>
      </w:r>
      <w:r>
        <w:rPr>
          <w:rFonts w:hint="eastAsia" w:ascii="方正仿宋_GBK" w:hAnsi="方正仿宋_GBK" w:eastAsia="方正仿宋_GBK" w:cs="方正仿宋_GBK"/>
          <w:color w:val="181818"/>
          <w:sz w:val="32"/>
          <w:szCs w:val="32"/>
          <w:shd w:val="clear" w:color="auto" w:fill="FFFFFF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证件名称及编号：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统一社会信用代码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92500151MACC4CLM85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住所（住址）：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重庆市铜梁区东城街道</w:t>
      </w:r>
      <w:r>
        <w:rPr>
          <w:rFonts w:hint="eastAsia" w:ascii="方正仿宋_GBK" w:hAnsi="方正仿宋_GBK" w:eastAsia="方正仿宋_GBK" w:cs="方正仿宋_GBK"/>
          <w:color w:val="181818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路</w:t>
      </w:r>
      <w:r>
        <w:rPr>
          <w:rFonts w:hint="eastAsia" w:ascii="方正仿宋_GBK" w:hAnsi="方正仿宋_GBK" w:eastAsia="方正仿宋_GBK" w:cs="方正仿宋_GBK"/>
          <w:color w:val="181818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经查发现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杨</w:t>
      </w:r>
      <w:r>
        <w:rPr>
          <w:rFonts w:hint="eastAsia" w:ascii="方正仿宋_GBK" w:hAnsi="方正仿宋_GBK" w:eastAsia="方正仿宋_GBK" w:cs="方正仿宋_GBK"/>
          <w:color w:val="181818"/>
          <w:sz w:val="32"/>
          <w:szCs w:val="32"/>
          <w:shd w:val="clear" w:color="auto" w:fill="FFFFFF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eastAsia="zh-CN"/>
        </w:rPr>
        <w:t>在自己经营的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铜梁区星梦缘百货店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未经批准，擅自从事出版物发行业务，该行为违反了《出版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管理条例》第三十五条第二款的规定，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</w:rPr>
        <w:t>执法人员对现场进行了拍照取证，经请示区文化旅游委主任同意，对现场图书进行扣押，向当事人出具了扣押决定书及扣押物品清单，制作了现场检查笔录，并向当事人下达了调查询问通知书。案件调查终结后，根据《出版管理条例》第六十一条的规定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181818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铜梁区星梦缘百货店（杨</w:t>
      </w:r>
      <w:r>
        <w:rPr>
          <w:rFonts w:hint="eastAsia" w:ascii="方正仿宋_GBK" w:hAnsi="方正仿宋_GBK" w:eastAsia="方正仿宋_GBK" w:cs="方正仿宋_GBK"/>
          <w:color w:val="181818"/>
          <w:sz w:val="32"/>
          <w:szCs w:val="32"/>
          <w:shd w:val="clear" w:color="auto" w:fill="FFFFFF"/>
          <w:lang w:val="en-US" w:eastAsia="zh-CN"/>
        </w:rPr>
        <w:t>*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作出行政处罚：没收扣押的出版物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NGMzNmJiYzIyNjQ3YzllZTcwZDJlNDQ4Njk0MzEifQ=="/>
  </w:docVars>
  <w:rsids>
    <w:rsidRoot w:val="50143DCD"/>
    <w:rsid w:val="075A17C6"/>
    <w:rsid w:val="0AD65100"/>
    <w:rsid w:val="10CC759A"/>
    <w:rsid w:val="14C17FB8"/>
    <w:rsid w:val="1DD66D44"/>
    <w:rsid w:val="22BC6FB7"/>
    <w:rsid w:val="24733F78"/>
    <w:rsid w:val="266C72D7"/>
    <w:rsid w:val="38AD1209"/>
    <w:rsid w:val="3AAA02C6"/>
    <w:rsid w:val="50143DCD"/>
    <w:rsid w:val="556076CC"/>
    <w:rsid w:val="603064DC"/>
    <w:rsid w:val="65D7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325</Characters>
  <Lines>0</Lines>
  <Paragraphs>0</Paragraphs>
  <TotalTime>7</TotalTime>
  <ScaleCrop>false</ScaleCrop>
  <LinksUpToDate>false</LinksUpToDate>
  <CharactersWithSpaces>327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2023-01-06T02:55:00Z</dcterms:created>
  <dc:creator>邓腊梅</dc:creator>
  <cp:lastModifiedBy>Administrator</cp:lastModifiedBy>
  <dcterms:modified xsi:type="dcterms:W3CDTF">2024-11-27T01:46:46Z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ADDF855D5BFD402495C3E1D887D28D5E_13</vt:lpwstr>
  </property>
</Properties>
</file>