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eastAsia" w:ascii="Times New Roman" w:hAnsi="Times New Roman" w:eastAsia="方正仿宋_GBK"/>
          <w:sz w:val="32"/>
          <w:szCs w:val="32"/>
          <w:lang w:val="en-US" w:eastAsia="zh-CN"/>
        </w:rPr>
      </w:pPr>
      <w:bookmarkStart w:id="0" w:name="OLE_LINK1"/>
      <w:r>
        <w:rPr>
          <w:rFonts w:hint="eastAsia" w:ascii="Times New Roman" w:hAnsi="Times New Roman" w:eastAsia="方正仿宋_GBK"/>
          <w:sz w:val="32"/>
          <w:szCs w:val="32"/>
          <w:lang w:eastAsia="zh-CN"/>
        </w:rPr>
        <w:t>铜文旅发</w:t>
      </w:r>
      <w:r>
        <w:rPr>
          <w:rFonts w:hint="eastAsia" w:ascii="方正小标宋_GBK" w:hAnsi="方正小标宋_GBK" w:eastAsia="方正小标宋_GBK" w:cs="方正小标宋_GBK"/>
          <w:sz w:val="32"/>
          <w:szCs w:val="32"/>
          <w:lang w:eastAsia="zh-CN"/>
        </w:rPr>
        <w:t>〔</w:t>
      </w:r>
      <w:r>
        <w:rPr>
          <w:rFonts w:hint="eastAsia" w:ascii="Times New Roman" w:hAnsi="Times New Roman" w:eastAsia="方正仿宋_GBK"/>
          <w:sz w:val="32"/>
          <w:szCs w:val="32"/>
          <w:lang w:val="en-US" w:eastAsia="zh-CN"/>
        </w:rPr>
        <w:t>2024</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29</w:t>
      </w:r>
      <w:r>
        <w:rPr>
          <w:rFonts w:hint="eastAsia" w:ascii="Times New Roman" w:hAnsi="Times New Roman" w:eastAsia="方正仿宋_GBK"/>
          <w:sz w:val="32"/>
          <w:szCs w:val="32"/>
          <w:lang w:val="en-US" w:eastAsia="zh-CN"/>
        </w:rPr>
        <w:t>号</w:t>
      </w:r>
    </w:p>
    <w:p>
      <w:pPr>
        <w:pageBreakBefore w:val="0"/>
        <w:tabs>
          <w:tab w:val="left" w:pos="3652"/>
          <w:tab w:val="center" w:pos="4422"/>
        </w:tabs>
        <w:bidi w:val="0"/>
        <w:spacing w:beforeAutospacing="0" w:afterAutospacing="0" w:line="579" w:lineRule="exact"/>
        <w:ind w:left="0" w:leftChars="0" w:right="0" w:rightChars="0"/>
        <w:jc w:val="center"/>
        <w:rPr>
          <w:rFonts w:hint="eastAsia" w:ascii="Times New Roman" w:hAnsi="Times New Roman" w:eastAsia="方正仿宋_GBK"/>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color w:val="000000"/>
          <w:sz w:val="44"/>
          <w:szCs w:val="44"/>
        </w:rPr>
      </w:pPr>
      <w:bookmarkStart w:id="1" w:name="bookmark2"/>
      <w:bookmarkStart w:id="2" w:name="bookmark0"/>
      <w:bookmarkStart w:id="3" w:name="bookmark1"/>
      <w:r>
        <w:rPr>
          <w:rFonts w:hint="eastAsia" w:ascii="方正小标宋_GBK" w:hAnsi="方正小标宋_GBK" w:eastAsia="方正小标宋_GBK" w:cs="方正小标宋_GBK"/>
          <w:color w:val="000000"/>
          <w:sz w:val="44"/>
          <w:szCs w:val="44"/>
        </w:rPr>
        <w:t>重庆市</w:t>
      </w:r>
      <w:r>
        <w:rPr>
          <w:rFonts w:hint="eastAsia" w:ascii="方正小标宋_GBK" w:hAnsi="方正小标宋_GBK" w:eastAsia="方正小标宋_GBK" w:cs="方正小标宋_GBK"/>
          <w:color w:val="000000"/>
          <w:sz w:val="44"/>
          <w:szCs w:val="44"/>
          <w:lang w:eastAsia="zh-CN"/>
        </w:rPr>
        <w:t>铜梁区</w:t>
      </w:r>
      <w:r>
        <w:rPr>
          <w:rFonts w:hint="eastAsia" w:ascii="方正小标宋_GBK" w:hAnsi="方正小标宋_GBK" w:eastAsia="方正小标宋_GBK" w:cs="方正小标宋_GBK"/>
          <w:color w:val="000000"/>
          <w:sz w:val="44"/>
          <w:szCs w:val="44"/>
        </w:rPr>
        <w:t>文化和旅游发展委员会</w:t>
      </w:r>
      <w:bookmarkEnd w:id="1"/>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color w:val="000000"/>
          <w:sz w:val="44"/>
          <w:szCs w:val="44"/>
        </w:rPr>
      </w:pPr>
      <w:bookmarkStart w:id="4" w:name="bookmark3"/>
      <w:r>
        <w:rPr>
          <w:rFonts w:hint="eastAsia" w:ascii="方正小标宋_GBK" w:hAnsi="方正小标宋_GBK" w:eastAsia="方正小标宋_GBK" w:cs="方正小标宋_GBK"/>
          <w:color w:val="000000"/>
          <w:w w:val="90"/>
          <w:sz w:val="44"/>
          <w:szCs w:val="44"/>
        </w:rPr>
        <w:t>关于印发《</w:t>
      </w:r>
      <w:r>
        <w:rPr>
          <w:rFonts w:hint="eastAsia" w:ascii="方正小标宋_GBK" w:hAnsi="方正小标宋_GBK" w:eastAsia="方正小标宋_GBK" w:cs="方正小标宋_GBK"/>
          <w:snapToGrid w:val="0"/>
          <w:kern w:val="0"/>
          <w:sz w:val="44"/>
          <w:szCs w:val="44"/>
        </w:rPr>
        <w:t>突发事件应急预案</w:t>
      </w:r>
      <w:r>
        <w:rPr>
          <w:rFonts w:hint="eastAsia" w:ascii="方正小标宋_GBK" w:hAnsi="方正小标宋_GBK" w:eastAsia="方正小标宋_GBK" w:cs="方正小标宋_GBK"/>
          <w:color w:val="000000"/>
          <w:w w:val="90"/>
          <w:sz w:val="44"/>
          <w:szCs w:val="44"/>
        </w:rPr>
        <w:t>》的</w:t>
      </w:r>
      <w:r>
        <w:rPr>
          <w:rFonts w:hint="eastAsia" w:ascii="方正小标宋_GBK" w:hAnsi="方正小标宋_GBK" w:eastAsia="方正小标宋_GBK" w:cs="方正小标宋_GBK"/>
          <w:color w:val="000000"/>
          <w:sz w:val="44"/>
          <w:szCs w:val="44"/>
        </w:rPr>
        <w:t>通知</w:t>
      </w:r>
      <w:bookmarkEnd w:id="2"/>
      <w:bookmarkEnd w:id="3"/>
      <w:bookmarkEnd w:id="4"/>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机关各科室、委属各单位，文化体育旅游企业：</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32"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为建立健全文化体育旅游行业</w:t>
      </w:r>
      <w:r>
        <w:rPr>
          <w:rFonts w:hint="eastAsia" w:ascii="方正仿宋_GBK" w:hAnsi="方正仿宋_GBK" w:eastAsia="方正仿宋_GBK" w:cs="方正仿宋_GBK"/>
          <w:color w:val="000000"/>
          <w:sz w:val="32"/>
          <w:szCs w:val="32"/>
        </w:rPr>
        <w:t>安全事件应急工作机制，提高应对安全事件能力，保障</w:t>
      </w:r>
      <w:r>
        <w:rPr>
          <w:rFonts w:hint="eastAsia" w:ascii="方正仿宋_GBK" w:hAnsi="方正仿宋_GBK" w:eastAsia="方正仿宋_GBK" w:cs="方正仿宋_GBK"/>
          <w:color w:val="000000"/>
          <w:sz w:val="32"/>
          <w:szCs w:val="32"/>
          <w:lang w:eastAsia="zh-CN"/>
        </w:rPr>
        <w:t>文化体育旅游行业</w:t>
      </w:r>
      <w:r>
        <w:rPr>
          <w:rFonts w:hint="eastAsia" w:ascii="方正仿宋_GBK" w:hAnsi="方正仿宋_GBK" w:eastAsia="方正仿宋_GBK" w:cs="方正仿宋_GBK"/>
          <w:color w:val="000000"/>
          <w:sz w:val="32"/>
          <w:szCs w:val="32"/>
        </w:rPr>
        <w:t xml:space="preserve">安全, </w:t>
      </w:r>
      <w:r>
        <w:rPr>
          <w:rFonts w:hint="eastAsia" w:ascii="方正仿宋_GBK" w:hAnsi="方正仿宋_GBK" w:eastAsia="方正仿宋_GBK" w:cs="方正仿宋_GBK"/>
          <w:color w:val="000000"/>
          <w:sz w:val="32"/>
          <w:szCs w:val="32"/>
          <w:lang w:val="en-US" w:eastAsia="zh-CN"/>
        </w:rPr>
        <w:t>区文化旅游委修订了《突发事件应急预案》，现印发</w:t>
      </w:r>
      <w:r>
        <w:rPr>
          <w:rFonts w:hint="eastAsia" w:ascii="方正仿宋_GBK" w:hAnsi="方正仿宋_GBK" w:cs="方正仿宋_GBK"/>
          <w:color w:val="000000"/>
          <w:sz w:val="32"/>
          <w:szCs w:val="32"/>
          <w:lang w:val="en-US" w:eastAsia="zh-CN"/>
        </w:rPr>
        <w:t>给你们</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cs="方正仿宋_GBK"/>
          <w:color w:val="000000"/>
          <w:sz w:val="32"/>
          <w:szCs w:val="32"/>
          <w:lang w:val="en-US" w:eastAsia="zh-CN"/>
        </w:rPr>
        <w:t>请结合工作实际抓好落实</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重庆市铜梁区文化和旅游发展委员会</w:t>
      </w:r>
    </w:p>
    <w:p>
      <w:pPr>
        <w:pageBreakBefore w:val="0"/>
        <w:tabs>
          <w:tab w:val="left" w:pos="3652"/>
          <w:tab w:val="center" w:pos="4422"/>
        </w:tabs>
        <w:bidi w:val="0"/>
        <w:spacing w:beforeAutospacing="0" w:afterAutospacing="0" w:line="579" w:lineRule="exact"/>
        <w:ind w:left="0" w:leftChars="0" w:right="0" w:rightChars="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2024年9月1</w:t>
      </w:r>
      <w:r>
        <w:rPr>
          <w:rFonts w:hint="eastAsia"/>
          <w:sz w:val="32"/>
          <w:szCs w:val="32"/>
          <w:lang w:val="en-US" w:eastAsia="zh-CN"/>
        </w:rPr>
        <w:t>9</w:t>
      </w:r>
      <w:r>
        <w:rPr>
          <w:rFonts w:hint="eastAsia" w:ascii="Times New Roman" w:hAnsi="Times New Roman" w:eastAsia="方正仿宋_GBK"/>
          <w:sz w:val="32"/>
          <w:szCs w:val="32"/>
          <w:lang w:val="en-US" w:eastAsia="zh-CN"/>
        </w:rPr>
        <w:t>日</w:t>
      </w:r>
    </w:p>
    <w:p>
      <w:pPr>
        <w:pageBreakBefore w:val="0"/>
        <w:bidi w:val="0"/>
        <w:adjustRightInd w:val="0"/>
        <w:spacing w:beforeAutospacing="0" w:afterAutospacing="0" w:line="360" w:lineRule="auto"/>
        <w:ind w:left="0" w:leftChars="0" w:right="0" w:rightChars="0"/>
        <w:jc w:val="both"/>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（此件公开发布）</w:t>
      </w: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eastAsia="方正小标宋_GBK"/>
          <w:snapToGrid w:val="0"/>
          <w:kern w:val="0"/>
          <w:sz w:val="52"/>
          <w:szCs w:val="52"/>
        </w:rPr>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eastAsia="方正小标宋_GBK"/>
          <w:snapToGrid w:val="0"/>
          <w:kern w:val="0"/>
          <w:sz w:val="52"/>
          <w:szCs w:val="52"/>
        </w:rPr>
      </w:pPr>
    </w:p>
    <w:p>
      <w:pPr>
        <w:pStyle w:val="3"/>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r>
        <w:rPr>
          <w:rFonts w:hint="eastAsia" w:ascii="方正小标宋_GBK" w:hAnsi="方正小标宋_GBK" w:eastAsia="方正小标宋_GBK" w:cs="方正小标宋_GBK"/>
          <w:snapToGrid w:val="0"/>
          <w:kern w:val="0"/>
          <w:sz w:val="52"/>
          <w:szCs w:val="52"/>
        </w:rPr>
        <w:t>重庆市铜梁区文化和旅游发展委员会</w:t>
      </w:r>
    </w:p>
    <w:p>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snapToGrid w:val="0"/>
          <w:kern w:val="0"/>
          <w:sz w:val="52"/>
          <w:szCs w:val="52"/>
        </w:rPr>
      </w:pPr>
      <w:r>
        <w:rPr>
          <w:rFonts w:hint="eastAsia" w:ascii="方正小标宋_GBK" w:hAnsi="方正小标宋_GBK" w:eastAsia="方正小标宋_GBK" w:cs="方正小标宋_GBK"/>
          <w:snapToGrid w:val="0"/>
          <w:kern w:val="0"/>
          <w:sz w:val="52"/>
          <w:szCs w:val="52"/>
        </w:rPr>
        <w:t>突发事件应急预案</w:t>
      </w:r>
    </w:p>
    <w:p>
      <w:pPr>
        <w:keepNext w:val="0"/>
        <w:keepLines w:val="0"/>
        <w:pageBreakBefore w:val="0"/>
        <w:widowControl/>
        <w:kinsoku/>
        <w:wordWrap/>
        <w:overflowPunct/>
        <w:topLinePunct w:val="0"/>
        <w:autoSpaceDE/>
        <w:autoSpaceDN/>
        <w:bidi w:val="0"/>
        <w:snapToGrid/>
        <w:spacing w:beforeAutospacing="0" w:afterAutospacing="0" w:line="594" w:lineRule="exact"/>
        <w:ind w:left="0" w:leftChars="0" w:right="0" w:rightChars="0"/>
        <w:jc w:val="center"/>
        <w:textAlignment w:val="auto"/>
        <w:rPr>
          <w:rFonts w:eastAsia="方正黑体_GBK"/>
          <w:snapToGrid w:val="0"/>
          <w:kern w:val="0"/>
          <w:sz w:val="40"/>
          <w:szCs w:val="40"/>
        </w:rPr>
      </w:pPr>
    </w:p>
    <w:p>
      <w:pPr>
        <w:pStyle w:val="3"/>
        <w:pageBreakBefore w:val="0"/>
        <w:bidi w:val="0"/>
        <w:spacing w:beforeAutospacing="0" w:afterAutospacing="0"/>
        <w:ind w:left="0" w:leftChars="0" w:right="0" w:rightChars="0"/>
        <w:jc w:val="both"/>
        <w:rPr>
          <w:lang w:val="en-US" w:bidi="ar-SA"/>
        </w:rPr>
      </w:pPr>
    </w:p>
    <w:p>
      <w:pPr>
        <w:pageBreakBefore w:val="0"/>
        <w:bidi w:val="0"/>
        <w:spacing w:beforeAutospacing="0" w:afterAutospacing="0"/>
        <w:ind w:left="0" w:leftChars="0" w:right="0" w:rightChars="0"/>
        <w:jc w:val="both"/>
      </w:pPr>
    </w:p>
    <w:p>
      <w:pPr>
        <w:pageBreakBefore w:val="0"/>
        <w:widowControl/>
        <w:bidi w:val="0"/>
        <w:spacing w:beforeAutospacing="0" w:afterAutospacing="0"/>
        <w:ind w:left="0" w:leftChars="0" w:right="0" w:rightChars="0"/>
        <w:jc w:val="both"/>
        <w:rPr>
          <w:rFonts w:eastAsia="方正黑体_GBK"/>
          <w:snapToGrid w:val="0"/>
          <w:kern w:val="0"/>
          <w:sz w:val="40"/>
          <w:szCs w:val="40"/>
        </w:rPr>
      </w:pPr>
    </w:p>
    <w:p>
      <w:pPr>
        <w:pageBreakBefore w:val="0"/>
        <w:widowControl/>
        <w:bidi w:val="0"/>
        <w:spacing w:beforeAutospacing="0" w:afterAutospacing="0"/>
        <w:ind w:left="0" w:leftChars="0" w:right="0" w:rightChars="0"/>
        <w:jc w:val="both"/>
        <w:rPr>
          <w:rFonts w:eastAsia="方正黑体_GBK"/>
          <w:snapToGrid w:val="0"/>
          <w:kern w:val="0"/>
          <w:sz w:val="40"/>
          <w:szCs w:val="40"/>
        </w:rPr>
      </w:pPr>
    </w:p>
    <w:p>
      <w:pPr>
        <w:pStyle w:val="3"/>
        <w:pageBreakBefore w:val="0"/>
        <w:bidi w:val="0"/>
        <w:spacing w:beforeAutospacing="0" w:afterAutospacing="0"/>
        <w:ind w:left="0" w:leftChars="0" w:right="0" w:rightChars="0"/>
        <w:jc w:val="both"/>
        <w:rPr>
          <w:rFonts w:ascii="Times New Roman" w:hAnsi="Times New Roman" w:cs="Times New Roman"/>
          <w:snapToGrid w:val="0"/>
          <w:kern w:val="0"/>
          <w:lang w:val="en-US" w:bidi="ar-SA"/>
        </w:rPr>
      </w:pPr>
    </w:p>
    <w:p>
      <w:pPr>
        <w:pageBreakBefore w:val="0"/>
        <w:bidi w:val="0"/>
        <w:spacing w:beforeAutospacing="0" w:afterAutospacing="0"/>
        <w:ind w:left="0" w:leftChars="0" w:right="0" w:rightChars="0"/>
        <w:jc w:val="both"/>
        <w:rPr>
          <w:snapToGrid w:val="0"/>
          <w:kern w:val="0"/>
        </w:rPr>
      </w:pPr>
    </w:p>
    <w:p>
      <w:pPr>
        <w:pageBreakBefore w:val="0"/>
        <w:widowControl/>
        <w:bidi w:val="0"/>
        <w:spacing w:beforeAutospacing="0" w:afterAutospacing="0"/>
        <w:ind w:left="0" w:leftChars="0" w:right="0" w:rightChars="0"/>
        <w:jc w:val="both"/>
        <w:rPr>
          <w:rFonts w:eastAsia="方正黑体_GBK"/>
          <w:snapToGrid w:val="0"/>
          <w:kern w:val="0"/>
          <w:sz w:val="40"/>
          <w:szCs w:val="40"/>
        </w:rPr>
      </w:pPr>
    </w:p>
    <w:p>
      <w:pPr>
        <w:pStyle w:val="3"/>
        <w:pageBreakBefore w:val="0"/>
        <w:bidi w:val="0"/>
        <w:spacing w:beforeAutospacing="0" w:afterAutospacing="0"/>
        <w:ind w:left="0" w:leftChars="0" w:right="0" w:rightChars="0"/>
        <w:jc w:val="both"/>
        <w:rPr>
          <w:rFonts w:ascii="Times New Roman" w:hAnsi="Times New Roman" w:cs="Times New Roman"/>
          <w:lang w:val="en-US"/>
        </w:rPr>
      </w:pPr>
    </w:p>
    <w:p>
      <w:pPr>
        <w:pageBreakBefore w:val="0"/>
        <w:widowControl/>
        <w:bidi w:val="0"/>
        <w:spacing w:beforeAutospacing="0" w:afterAutospacing="0"/>
        <w:ind w:left="0" w:leftChars="0" w:right="0" w:rightChars="0"/>
        <w:jc w:val="both"/>
        <w:rPr>
          <w:rFonts w:eastAsia="方正黑体_GBK"/>
          <w:snapToGrid w:val="0"/>
          <w:kern w:val="0"/>
          <w:sz w:val="40"/>
          <w:szCs w:val="40"/>
        </w:rPr>
      </w:pPr>
    </w:p>
    <w:p>
      <w:pPr>
        <w:pageBreakBefore w:val="0"/>
        <w:widowControl/>
        <w:bidi w:val="0"/>
        <w:spacing w:beforeAutospacing="0" w:afterAutospacing="0"/>
        <w:ind w:left="0" w:leftChars="0" w:right="0" w:rightChars="0"/>
        <w:jc w:val="both"/>
        <w:rPr>
          <w:rFonts w:eastAsia="方正黑体_GBK"/>
          <w:snapToGrid w:val="0"/>
          <w:kern w:val="0"/>
          <w:sz w:val="40"/>
          <w:szCs w:val="40"/>
        </w:rPr>
      </w:pPr>
    </w:p>
    <w:p>
      <w:pPr>
        <w:pageBreakBefore w:val="0"/>
        <w:widowControl/>
        <w:bidi w:val="0"/>
        <w:spacing w:beforeAutospacing="0" w:afterAutospacing="0"/>
        <w:ind w:left="0" w:leftChars="0" w:right="0" w:rightChars="0"/>
        <w:jc w:val="both"/>
        <w:rPr>
          <w:snapToGrid w:val="0"/>
          <w:kern w:val="0"/>
          <w:szCs w:val="32"/>
        </w:rPr>
      </w:pPr>
    </w:p>
    <w:p>
      <w:pPr>
        <w:pageBreakBefore w:val="0"/>
        <w:widowControl/>
        <w:bidi w:val="0"/>
        <w:spacing w:beforeAutospacing="0" w:afterAutospacing="0"/>
        <w:ind w:left="0" w:leftChars="0" w:right="0" w:rightChars="0"/>
        <w:jc w:val="both"/>
        <w:rPr>
          <w:snapToGrid w:val="0"/>
          <w:kern w:val="0"/>
          <w:szCs w:val="32"/>
        </w:rPr>
      </w:pPr>
    </w:p>
    <w:p>
      <w:pPr>
        <w:pageBreakBefore w:val="0"/>
        <w:widowControl/>
        <w:bidi w:val="0"/>
        <w:spacing w:beforeAutospacing="0" w:afterAutospacing="0"/>
        <w:ind w:left="0" w:leftChars="0" w:right="0" w:rightChars="0"/>
        <w:jc w:val="center"/>
        <w:rPr>
          <w:snapToGrid w:val="0"/>
          <w:kern w:val="0"/>
          <w:szCs w:val="32"/>
        </w:rPr>
      </w:pPr>
      <w:r>
        <w:rPr>
          <w:snapToGrid w:val="0"/>
          <w:kern w:val="0"/>
          <w:szCs w:val="32"/>
        </w:rPr>
        <w:t>重庆市铜梁区文化</w:t>
      </w:r>
      <w:r>
        <w:rPr>
          <w:rFonts w:hint="eastAsia"/>
          <w:snapToGrid w:val="0"/>
          <w:kern w:val="0"/>
          <w:szCs w:val="32"/>
        </w:rPr>
        <w:t>和</w:t>
      </w:r>
      <w:r>
        <w:rPr>
          <w:snapToGrid w:val="0"/>
          <w:kern w:val="0"/>
          <w:szCs w:val="32"/>
        </w:rPr>
        <w:t>旅游</w:t>
      </w:r>
      <w:r>
        <w:rPr>
          <w:rFonts w:hint="eastAsia"/>
          <w:snapToGrid w:val="0"/>
          <w:kern w:val="0"/>
          <w:szCs w:val="32"/>
        </w:rPr>
        <w:t>发展</w:t>
      </w:r>
      <w:r>
        <w:rPr>
          <w:snapToGrid w:val="0"/>
          <w:kern w:val="0"/>
          <w:szCs w:val="32"/>
        </w:rPr>
        <w:t>委员会</w:t>
      </w:r>
    </w:p>
    <w:p>
      <w:pPr>
        <w:pageBreakBefore w:val="0"/>
        <w:widowControl/>
        <w:bidi w:val="0"/>
        <w:spacing w:beforeAutospacing="0" w:afterAutospacing="0"/>
        <w:ind w:left="0" w:leftChars="0" w:right="0" w:rightChars="0"/>
        <w:jc w:val="center"/>
        <w:rPr>
          <w:snapToGrid w:val="0"/>
          <w:color w:val="000000" w:themeColor="text1"/>
          <w:kern w:val="0"/>
          <w:szCs w:val="32"/>
          <w14:textFill>
            <w14:solidFill>
              <w14:schemeClr w14:val="tx1"/>
            </w14:solidFill>
          </w14:textFill>
        </w:rPr>
      </w:pPr>
      <w:r>
        <w:rPr>
          <w:rFonts w:hint="eastAsia" w:ascii="Times New Roman" w:hAnsi="Times New Roman" w:eastAsia="方正仿宋_GBK"/>
          <w:sz w:val="32"/>
          <w:szCs w:val="32"/>
          <w:lang w:val="en-US" w:eastAsia="zh-CN"/>
        </w:rPr>
        <w:t>二〇二四</w:t>
      </w:r>
      <w:r>
        <w:rPr>
          <w:rFonts w:hint="eastAsia"/>
          <w:snapToGrid w:val="0"/>
          <w:color w:val="000000" w:themeColor="text1"/>
          <w:kern w:val="0"/>
          <w:szCs w:val="32"/>
          <w14:textFill>
            <w14:solidFill>
              <w14:schemeClr w14:val="tx1"/>
            </w14:solidFill>
          </w14:textFill>
        </w:rPr>
        <w:t>年</w:t>
      </w:r>
    </w:p>
    <w:p>
      <w:pPr>
        <w:pStyle w:val="3"/>
        <w:pageBreakBefore w:val="0"/>
        <w:bidi w:val="0"/>
        <w:spacing w:beforeAutospacing="0" w:afterAutospacing="0"/>
        <w:ind w:left="0" w:leftChars="0" w:right="0" w:rightChars="0"/>
        <w:jc w:val="center"/>
        <w:rPr>
          <w:rFonts w:ascii="Times New Roman" w:hAnsi="Times New Roman" w:cs="Times New Roman"/>
          <w:snapToGrid w:val="0"/>
        </w:rPr>
      </w:pPr>
      <w:r>
        <w:rPr>
          <w:rFonts w:ascii="Times New Roman" w:hAnsi="Times New Roman" w:cs="Times New Roman"/>
          <w:snapToGrid w:val="0"/>
        </w:rPr>
        <w:br w:type="page"/>
      </w:r>
    </w:p>
    <w:p>
      <w:pPr>
        <w:keepNext/>
        <w:keepLines/>
        <w:pageBreakBefore w:val="0"/>
        <w:tabs>
          <w:tab w:val="left" w:pos="0"/>
        </w:tabs>
        <w:bidi w:val="0"/>
        <w:snapToGrid w:val="0"/>
        <w:spacing w:beforeAutospacing="0" w:afterAutospacing="0" w:line="594" w:lineRule="exact"/>
        <w:ind w:left="0" w:leftChars="0" w:right="0" w:rightChars="0"/>
        <w:jc w:val="center"/>
        <w:textAlignment w:val="auto"/>
        <w:outlineLvl w:val="0"/>
        <w:rPr>
          <w:rFonts w:ascii="方正仿宋_GBK"/>
        </w:rPr>
      </w:pPr>
      <w:bookmarkStart w:id="5" w:name="_Toc116462455"/>
      <w:bookmarkStart w:id="6" w:name="_Toc125987170"/>
      <w:bookmarkStart w:id="7" w:name="_Toc126569418"/>
      <w:bookmarkStart w:id="8" w:name="_Toc128574471"/>
      <w:bookmarkStart w:id="9" w:name="_Toc144818195"/>
      <w:bookmarkStart w:id="10" w:name="_Toc126569479"/>
      <w:bookmarkStart w:id="11" w:name="_Toc128574435"/>
      <w:bookmarkStart w:id="12" w:name="_Toc144818233"/>
      <w:bookmarkStart w:id="13" w:name="_Toc125979779"/>
      <w:bookmarkStart w:id="14" w:name="_Toc126569595"/>
      <w:r>
        <w:rPr>
          <w:rFonts w:ascii="方正小标宋_GBK" w:eastAsia="方正小标宋_GBK" w:cs="方正小标宋_GBK"/>
          <w:bCs/>
          <w:kern w:val="44"/>
          <w:sz w:val="44"/>
          <w:szCs w:val="44"/>
        </w:rPr>
        <w:t>目  录</w:t>
      </w:r>
      <w:bookmarkEnd w:id="5"/>
      <w:bookmarkEnd w:id="6"/>
      <w:bookmarkEnd w:id="7"/>
      <w:bookmarkEnd w:id="8"/>
      <w:bookmarkEnd w:id="9"/>
      <w:bookmarkEnd w:id="10"/>
      <w:bookmarkEnd w:id="11"/>
      <w:bookmarkEnd w:id="12"/>
      <w:bookmarkEnd w:id="13"/>
      <w:bookmarkEnd w:id="14"/>
      <w:r>
        <w:rPr>
          <w:rFonts w:ascii="方正仿宋_GBK" w:hAnsi="宋体"/>
          <w:snapToGrid w:val="0"/>
          <w:kern w:val="0"/>
          <w:szCs w:val="32"/>
        </w:rPr>
        <w:fldChar w:fldCharType="begin"/>
      </w:r>
      <w:r>
        <w:rPr>
          <w:rFonts w:ascii="方正仿宋_GBK" w:hAnsi="宋体"/>
          <w:snapToGrid w:val="0"/>
          <w:kern w:val="0"/>
          <w:szCs w:val="32"/>
        </w:rPr>
        <w:instrText xml:space="preserve"> </w:instrText>
      </w:r>
      <w:r>
        <w:rPr>
          <w:rFonts w:hint="eastAsia" w:ascii="方正仿宋_GBK" w:hAnsi="宋体"/>
          <w:snapToGrid w:val="0"/>
          <w:kern w:val="0"/>
          <w:szCs w:val="32"/>
        </w:rPr>
        <w:instrText xml:space="preserve">TOC \o "1-3" \u</w:instrText>
      </w:r>
      <w:r>
        <w:rPr>
          <w:rFonts w:ascii="方正仿宋_GBK" w:hAnsi="宋体"/>
          <w:snapToGrid w:val="0"/>
          <w:kern w:val="0"/>
          <w:szCs w:val="32"/>
        </w:rPr>
        <w:instrText xml:space="preserve"> </w:instrText>
      </w:r>
      <w:r>
        <w:rPr>
          <w:rFonts w:ascii="方正仿宋_GBK" w:hAnsi="宋体"/>
          <w:snapToGrid w:val="0"/>
          <w:kern w:val="0"/>
          <w:szCs w:val="32"/>
        </w:rPr>
        <w:fldChar w:fldCharType="separate"/>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hAnsi="方正黑体简体" w:cs="方正黑体简体"/>
        </w:rPr>
        <w:t>1  总则</w:t>
      </w:r>
      <w:r>
        <w:rPr>
          <w:rFonts w:hint="eastAsia" w:ascii="方正仿宋_GBK"/>
        </w:rPr>
        <w:tab/>
      </w:r>
      <w:r>
        <w:rPr>
          <w:rFonts w:hint="eastAsia" w:ascii="方正仿宋_GBK"/>
        </w:rPr>
        <w:fldChar w:fldCharType="begin"/>
      </w:r>
      <w:r>
        <w:rPr>
          <w:rFonts w:hint="eastAsia" w:ascii="方正仿宋_GBK"/>
        </w:rPr>
        <w:instrText xml:space="preserve"> PAGEREF _Toc144818234 \h </w:instrText>
      </w:r>
      <w:r>
        <w:rPr>
          <w:rFonts w:hint="eastAsia" w:ascii="方正仿宋_GBK"/>
        </w:rPr>
        <w:fldChar w:fldCharType="separate"/>
      </w:r>
      <w:r>
        <w:rPr>
          <w:rFonts w:hint="eastAsia" w:ascii="方正仿宋_GBK"/>
        </w:rPr>
        <w:t>1</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hAnsi="方正楷体_GBK" w:cs="方正楷体_GBK"/>
          <w:snapToGrid w:val="0"/>
          <w:kern w:val="0"/>
        </w:rPr>
        <w:t>1.1 编制目的</w:t>
      </w:r>
      <w:r>
        <w:rPr>
          <w:rFonts w:hint="eastAsia" w:ascii="方正仿宋_GBK"/>
        </w:rPr>
        <w:tab/>
      </w:r>
      <w:r>
        <w:rPr>
          <w:rFonts w:hint="eastAsia" w:ascii="方正仿宋_GBK"/>
        </w:rPr>
        <w:fldChar w:fldCharType="begin"/>
      </w:r>
      <w:r>
        <w:rPr>
          <w:rFonts w:hint="eastAsia" w:ascii="方正仿宋_GBK"/>
        </w:rPr>
        <w:instrText xml:space="preserve"> PAGEREF _Toc144818235 \h </w:instrText>
      </w:r>
      <w:r>
        <w:rPr>
          <w:rFonts w:hint="eastAsia" w:ascii="方正仿宋_GBK"/>
        </w:rPr>
        <w:fldChar w:fldCharType="separate"/>
      </w:r>
      <w:r>
        <w:rPr>
          <w:rFonts w:hint="eastAsia" w:ascii="方正仿宋_GBK"/>
        </w:rPr>
        <w:t>1</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1.2 编制主要依据</w:t>
      </w:r>
      <w:r>
        <w:rPr>
          <w:rFonts w:hint="eastAsia" w:ascii="方正仿宋_GBK"/>
        </w:rPr>
        <w:tab/>
      </w:r>
      <w:r>
        <w:rPr>
          <w:rFonts w:hint="eastAsia" w:ascii="方正仿宋_GBK"/>
        </w:rPr>
        <w:fldChar w:fldCharType="begin"/>
      </w:r>
      <w:r>
        <w:rPr>
          <w:rFonts w:hint="eastAsia" w:ascii="方正仿宋_GBK"/>
        </w:rPr>
        <w:instrText xml:space="preserve"> PAGEREF _Toc144818236 \h </w:instrText>
      </w:r>
      <w:r>
        <w:rPr>
          <w:rFonts w:hint="eastAsia" w:ascii="方正仿宋_GBK"/>
        </w:rPr>
        <w:fldChar w:fldCharType="separate"/>
      </w:r>
      <w:r>
        <w:rPr>
          <w:rFonts w:hint="eastAsia" w:ascii="方正仿宋_GBK"/>
        </w:rPr>
        <w:t>1</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1.3 适用范围</w:t>
      </w:r>
      <w:r>
        <w:rPr>
          <w:rFonts w:hint="eastAsia" w:ascii="方正仿宋_GBK"/>
        </w:rPr>
        <w:tab/>
      </w:r>
      <w:r>
        <w:rPr>
          <w:rFonts w:hint="eastAsia" w:ascii="方正仿宋_GBK"/>
        </w:rPr>
        <w:fldChar w:fldCharType="begin"/>
      </w:r>
      <w:r>
        <w:rPr>
          <w:rFonts w:hint="eastAsia" w:ascii="方正仿宋_GBK"/>
        </w:rPr>
        <w:instrText xml:space="preserve"> PAGEREF _Toc144818237 \h </w:instrText>
      </w:r>
      <w:r>
        <w:rPr>
          <w:rFonts w:hint="eastAsia" w:ascii="方正仿宋_GBK"/>
        </w:rPr>
        <w:fldChar w:fldCharType="separate"/>
      </w:r>
      <w:r>
        <w:rPr>
          <w:rFonts w:hint="eastAsia" w:ascii="方正仿宋_GBK"/>
        </w:rPr>
        <w:t>1</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1.4 工作原则</w:t>
      </w:r>
      <w:r>
        <w:rPr>
          <w:rFonts w:hint="eastAsia" w:ascii="方正仿宋_GBK"/>
        </w:rPr>
        <w:tab/>
      </w:r>
      <w:r>
        <w:rPr>
          <w:rFonts w:hint="eastAsia" w:ascii="方正仿宋_GBK"/>
        </w:rPr>
        <w:fldChar w:fldCharType="begin"/>
      </w:r>
      <w:r>
        <w:rPr>
          <w:rFonts w:hint="eastAsia" w:ascii="方正仿宋_GBK"/>
        </w:rPr>
        <w:instrText xml:space="preserve"> PAGEREF _Toc144818238 \h </w:instrText>
      </w:r>
      <w:r>
        <w:rPr>
          <w:rFonts w:hint="eastAsia" w:ascii="方正仿宋_GBK"/>
        </w:rPr>
        <w:fldChar w:fldCharType="separate"/>
      </w:r>
      <w:r>
        <w:rPr>
          <w:rFonts w:hint="eastAsia" w:ascii="方正仿宋_GBK"/>
        </w:rPr>
        <w:t>2</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1.5 突发事件分类</w:t>
      </w:r>
      <w:r>
        <w:rPr>
          <w:rFonts w:hint="eastAsia" w:ascii="方正仿宋_GBK"/>
        </w:rPr>
        <w:tab/>
      </w:r>
      <w:r>
        <w:rPr>
          <w:rFonts w:hint="eastAsia" w:ascii="方正仿宋_GBK"/>
        </w:rPr>
        <w:fldChar w:fldCharType="begin"/>
      </w:r>
      <w:r>
        <w:rPr>
          <w:rFonts w:hint="eastAsia" w:ascii="方正仿宋_GBK"/>
        </w:rPr>
        <w:instrText xml:space="preserve"> PAGEREF _Toc144818239 \h </w:instrText>
      </w:r>
      <w:r>
        <w:rPr>
          <w:rFonts w:hint="eastAsia" w:ascii="方正仿宋_GBK"/>
        </w:rPr>
        <w:fldChar w:fldCharType="separate"/>
      </w:r>
      <w:r>
        <w:rPr>
          <w:rFonts w:hint="eastAsia" w:ascii="方正仿宋_GBK"/>
        </w:rPr>
        <w:t>3</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1.6 事件分级</w:t>
      </w:r>
      <w:r>
        <w:rPr>
          <w:rFonts w:hint="eastAsia" w:ascii="方正仿宋_GBK"/>
        </w:rPr>
        <w:tab/>
      </w:r>
      <w:r>
        <w:rPr>
          <w:rFonts w:hint="eastAsia" w:ascii="方正仿宋_GBK"/>
        </w:rPr>
        <w:fldChar w:fldCharType="begin"/>
      </w:r>
      <w:r>
        <w:rPr>
          <w:rFonts w:hint="eastAsia" w:ascii="方正仿宋_GBK"/>
        </w:rPr>
        <w:instrText xml:space="preserve"> PAGEREF _Toc144818240 \h </w:instrText>
      </w:r>
      <w:r>
        <w:rPr>
          <w:rFonts w:hint="eastAsia" w:ascii="方正仿宋_GBK"/>
        </w:rPr>
        <w:fldChar w:fldCharType="separate"/>
      </w:r>
      <w:r>
        <w:rPr>
          <w:rFonts w:hint="eastAsia" w:ascii="方正仿宋_GBK"/>
        </w:rPr>
        <w:t>3</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1.7 预案体系</w:t>
      </w:r>
      <w:r>
        <w:rPr>
          <w:rFonts w:hint="eastAsia" w:ascii="方正仿宋_GBK"/>
        </w:rPr>
        <w:tab/>
      </w:r>
      <w:r>
        <w:rPr>
          <w:rFonts w:hint="eastAsia" w:ascii="方正仿宋_GBK"/>
        </w:rPr>
        <w:fldChar w:fldCharType="begin"/>
      </w:r>
      <w:r>
        <w:rPr>
          <w:rFonts w:hint="eastAsia" w:ascii="方正仿宋_GBK"/>
        </w:rPr>
        <w:instrText xml:space="preserve"> PAGEREF _Toc144818241 \h </w:instrText>
      </w:r>
      <w:r>
        <w:rPr>
          <w:rFonts w:hint="eastAsia" w:ascii="方正仿宋_GBK"/>
        </w:rPr>
        <w:fldChar w:fldCharType="separate"/>
      </w:r>
      <w:r>
        <w:rPr>
          <w:rFonts w:hint="eastAsia" w:ascii="方正仿宋_GBK"/>
        </w:rPr>
        <w:t>5</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2  组织体系及职责</w:t>
      </w:r>
      <w:r>
        <w:rPr>
          <w:rFonts w:hint="eastAsia" w:ascii="方正仿宋_GBK"/>
        </w:rPr>
        <w:tab/>
      </w:r>
      <w:r>
        <w:rPr>
          <w:rFonts w:hint="eastAsia" w:ascii="方正仿宋_GBK"/>
        </w:rPr>
        <w:fldChar w:fldCharType="begin"/>
      </w:r>
      <w:r>
        <w:rPr>
          <w:rFonts w:hint="eastAsia" w:ascii="方正仿宋_GBK"/>
        </w:rPr>
        <w:instrText xml:space="preserve"> PAGEREF _Toc144818242 \h </w:instrText>
      </w:r>
      <w:r>
        <w:rPr>
          <w:rFonts w:hint="eastAsia" w:ascii="方正仿宋_GBK"/>
        </w:rPr>
        <w:fldChar w:fldCharType="separate"/>
      </w:r>
      <w:r>
        <w:rPr>
          <w:rFonts w:hint="eastAsia" w:ascii="方正仿宋_GBK"/>
        </w:rPr>
        <w:t>5</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2.1 应急救援组织指挥机构及职责</w:t>
      </w:r>
      <w:r>
        <w:rPr>
          <w:rFonts w:hint="eastAsia" w:ascii="方正仿宋_GBK"/>
        </w:rPr>
        <w:tab/>
      </w:r>
      <w:r>
        <w:rPr>
          <w:rFonts w:hint="eastAsia" w:ascii="方正仿宋_GBK"/>
        </w:rPr>
        <w:fldChar w:fldCharType="begin"/>
      </w:r>
      <w:r>
        <w:rPr>
          <w:rFonts w:hint="eastAsia" w:ascii="方正仿宋_GBK"/>
        </w:rPr>
        <w:instrText xml:space="preserve"> PAGEREF _Toc144818243 \h </w:instrText>
      </w:r>
      <w:r>
        <w:rPr>
          <w:rFonts w:hint="eastAsia" w:ascii="方正仿宋_GBK"/>
        </w:rPr>
        <w:fldChar w:fldCharType="separate"/>
      </w:r>
      <w:r>
        <w:rPr>
          <w:rFonts w:hint="eastAsia" w:ascii="方正仿宋_GBK"/>
        </w:rPr>
        <w:t>5</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2.2 应急指挥部办事机构及职责</w:t>
      </w:r>
      <w:r>
        <w:rPr>
          <w:rFonts w:hint="eastAsia" w:ascii="方正仿宋_GBK"/>
        </w:rPr>
        <w:tab/>
      </w:r>
      <w:r>
        <w:rPr>
          <w:rFonts w:hint="eastAsia" w:ascii="方正仿宋_GBK"/>
        </w:rPr>
        <w:fldChar w:fldCharType="begin"/>
      </w:r>
      <w:r>
        <w:rPr>
          <w:rFonts w:hint="eastAsia" w:ascii="方正仿宋_GBK"/>
        </w:rPr>
        <w:instrText xml:space="preserve"> PAGEREF _Toc144818244 \h </w:instrText>
      </w:r>
      <w:r>
        <w:rPr>
          <w:rFonts w:hint="eastAsia" w:ascii="方正仿宋_GBK"/>
        </w:rPr>
        <w:fldChar w:fldCharType="separate"/>
      </w:r>
      <w:r>
        <w:rPr>
          <w:rFonts w:hint="eastAsia" w:ascii="方正仿宋_GBK"/>
        </w:rPr>
        <w:t>5</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2.3 现场指挥机构及应急工作小组职责</w:t>
      </w:r>
      <w:r>
        <w:rPr>
          <w:rFonts w:hint="eastAsia" w:ascii="方正仿宋_GBK"/>
        </w:rPr>
        <w:tab/>
      </w:r>
      <w:r>
        <w:rPr>
          <w:rFonts w:hint="eastAsia" w:ascii="方正仿宋_GBK"/>
        </w:rPr>
        <w:fldChar w:fldCharType="begin"/>
      </w:r>
      <w:r>
        <w:rPr>
          <w:rFonts w:hint="eastAsia" w:ascii="方正仿宋_GBK"/>
        </w:rPr>
        <w:instrText xml:space="preserve"> PAGEREF _Toc144818245 \h </w:instrText>
      </w:r>
      <w:r>
        <w:rPr>
          <w:rFonts w:hint="eastAsia" w:ascii="方正仿宋_GBK"/>
        </w:rPr>
        <w:fldChar w:fldCharType="separate"/>
      </w:r>
      <w:r>
        <w:rPr>
          <w:rFonts w:hint="eastAsia" w:ascii="方正仿宋_GBK"/>
        </w:rPr>
        <w:t>7</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3  预防和预警</w:t>
      </w:r>
      <w:r>
        <w:rPr>
          <w:rFonts w:hint="eastAsia" w:ascii="方正仿宋_GBK"/>
        </w:rPr>
        <w:tab/>
      </w:r>
      <w:r>
        <w:rPr>
          <w:rFonts w:hint="eastAsia" w:ascii="方正仿宋_GBK"/>
        </w:rPr>
        <w:fldChar w:fldCharType="begin"/>
      </w:r>
      <w:r>
        <w:rPr>
          <w:rFonts w:hint="eastAsia" w:ascii="方正仿宋_GBK"/>
        </w:rPr>
        <w:instrText xml:space="preserve"> PAGEREF _Toc144818246 \h </w:instrText>
      </w:r>
      <w:r>
        <w:rPr>
          <w:rFonts w:hint="eastAsia" w:ascii="方正仿宋_GBK"/>
        </w:rPr>
        <w:fldChar w:fldCharType="separate"/>
      </w:r>
      <w:r>
        <w:rPr>
          <w:rFonts w:hint="eastAsia" w:ascii="方正仿宋_GBK"/>
        </w:rPr>
        <w:t>8</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3.1 预防预警</w:t>
      </w:r>
      <w:r>
        <w:rPr>
          <w:rFonts w:hint="eastAsia" w:ascii="方正仿宋_GBK"/>
        </w:rPr>
        <w:tab/>
      </w:r>
      <w:r>
        <w:rPr>
          <w:rFonts w:hint="eastAsia" w:ascii="方正仿宋_GBK"/>
        </w:rPr>
        <w:fldChar w:fldCharType="begin"/>
      </w:r>
      <w:r>
        <w:rPr>
          <w:rFonts w:hint="eastAsia" w:ascii="方正仿宋_GBK"/>
        </w:rPr>
        <w:instrText xml:space="preserve"> PAGEREF _Toc144818247 \h </w:instrText>
      </w:r>
      <w:r>
        <w:rPr>
          <w:rFonts w:hint="eastAsia" w:ascii="方正仿宋_GBK"/>
        </w:rPr>
        <w:fldChar w:fldCharType="separate"/>
      </w:r>
      <w:r>
        <w:rPr>
          <w:rFonts w:hint="eastAsia" w:ascii="方正仿宋_GBK"/>
        </w:rPr>
        <w:t>8</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3.2 预防和预警行动</w:t>
      </w:r>
      <w:r>
        <w:rPr>
          <w:rFonts w:hint="eastAsia" w:ascii="方正仿宋_GBK"/>
        </w:rPr>
        <w:tab/>
      </w:r>
      <w:r>
        <w:rPr>
          <w:rFonts w:hint="eastAsia" w:ascii="方正仿宋_GBK"/>
        </w:rPr>
        <w:fldChar w:fldCharType="begin"/>
      </w:r>
      <w:r>
        <w:rPr>
          <w:rFonts w:hint="eastAsia" w:ascii="方正仿宋_GBK"/>
        </w:rPr>
        <w:instrText xml:space="preserve"> PAGEREF _Toc144818248 \h </w:instrText>
      </w:r>
      <w:r>
        <w:rPr>
          <w:rFonts w:hint="eastAsia" w:ascii="方正仿宋_GBK"/>
        </w:rPr>
        <w:fldChar w:fldCharType="separate"/>
      </w:r>
      <w:r>
        <w:rPr>
          <w:rFonts w:hint="eastAsia" w:ascii="方正仿宋_GBK"/>
        </w:rPr>
        <w:t>9</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3.3 预警支持系统</w:t>
      </w:r>
      <w:r>
        <w:rPr>
          <w:rFonts w:hint="eastAsia" w:ascii="方正仿宋_GBK"/>
        </w:rPr>
        <w:tab/>
      </w:r>
      <w:r>
        <w:rPr>
          <w:rFonts w:hint="eastAsia" w:ascii="方正仿宋_GBK"/>
        </w:rPr>
        <w:fldChar w:fldCharType="begin"/>
      </w:r>
      <w:r>
        <w:rPr>
          <w:rFonts w:hint="eastAsia" w:ascii="方正仿宋_GBK"/>
        </w:rPr>
        <w:instrText xml:space="preserve"> PAGEREF _Toc144818249 \h </w:instrText>
      </w:r>
      <w:r>
        <w:rPr>
          <w:rFonts w:hint="eastAsia" w:ascii="方正仿宋_GBK"/>
        </w:rPr>
        <w:fldChar w:fldCharType="separate"/>
      </w:r>
      <w:r>
        <w:rPr>
          <w:rFonts w:hint="eastAsia" w:ascii="方正仿宋_GBK"/>
        </w:rPr>
        <w:t>10</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4  信息报告与应急响应</w:t>
      </w:r>
      <w:r>
        <w:rPr>
          <w:rFonts w:hint="eastAsia" w:ascii="方正仿宋_GBK"/>
        </w:rPr>
        <w:tab/>
      </w:r>
      <w:r>
        <w:rPr>
          <w:rFonts w:hint="eastAsia" w:ascii="方正仿宋_GBK"/>
        </w:rPr>
        <w:fldChar w:fldCharType="begin"/>
      </w:r>
      <w:r>
        <w:rPr>
          <w:rFonts w:hint="eastAsia" w:ascii="方正仿宋_GBK"/>
        </w:rPr>
        <w:instrText xml:space="preserve"> PAGEREF _Toc144818250 \h </w:instrText>
      </w:r>
      <w:r>
        <w:rPr>
          <w:rFonts w:hint="eastAsia" w:ascii="方正仿宋_GBK"/>
        </w:rPr>
        <w:fldChar w:fldCharType="separate"/>
      </w:r>
      <w:r>
        <w:rPr>
          <w:rFonts w:hint="eastAsia" w:ascii="方正仿宋_GBK"/>
        </w:rPr>
        <w:t>10</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4.1 信息报告</w:t>
      </w:r>
      <w:r>
        <w:rPr>
          <w:rFonts w:hint="eastAsia" w:ascii="方正仿宋_GBK"/>
        </w:rPr>
        <w:tab/>
      </w:r>
      <w:r>
        <w:rPr>
          <w:rFonts w:hint="eastAsia" w:ascii="方正仿宋_GBK"/>
        </w:rPr>
        <w:fldChar w:fldCharType="begin"/>
      </w:r>
      <w:r>
        <w:rPr>
          <w:rFonts w:hint="eastAsia" w:ascii="方正仿宋_GBK"/>
        </w:rPr>
        <w:instrText xml:space="preserve"> PAGEREF _Toc144818251 \h </w:instrText>
      </w:r>
      <w:r>
        <w:rPr>
          <w:rFonts w:hint="eastAsia" w:ascii="方正仿宋_GBK"/>
        </w:rPr>
        <w:fldChar w:fldCharType="separate"/>
      </w:r>
      <w:r>
        <w:rPr>
          <w:rFonts w:hint="eastAsia" w:ascii="方正仿宋_GBK"/>
        </w:rPr>
        <w:t>10</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4.2 应急响应</w:t>
      </w:r>
      <w:r>
        <w:rPr>
          <w:rFonts w:hint="eastAsia" w:ascii="方正仿宋_GBK"/>
        </w:rPr>
        <w:tab/>
      </w:r>
      <w:r>
        <w:rPr>
          <w:rFonts w:hint="eastAsia" w:ascii="方正仿宋_GBK"/>
        </w:rPr>
        <w:fldChar w:fldCharType="begin"/>
      </w:r>
      <w:r>
        <w:rPr>
          <w:rFonts w:hint="eastAsia" w:ascii="方正仿宋_GBK"/>
        </w:rPr>
        <w:instrText xml:space="preserve"> PAGEREF _Toc144818252 \h </w:instrText>
      </w:r>
      <w:r>
        <w:rPr>
          <w:rFonts w:hint="eastAsia" w:ascii="方正仿宋_GBK"/>
        </w:rPr>
        <w:fldChar w:fldCharType="separate"/>
      </w:r>
      <w:r>
        <w:rPr>
          <w:rFonts w:hint="eastAsia" w:ascii="方正仿宋_GBK"/>
        </w:rPr>
        <w:t>12</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4.3 应急响应终止</w:t>
      </w:r>
      <w:r>
        <w:rPr>
          <w:rFonts w:hint="eastAsia" w:ascii="方正仿宋_GBK"/>
        </w:rPr>
        <w:tab/>
      </w:r>
      <w:r>
        <w:rPr>
          <w:rFonts w:hint="eastAsia" w:ascii="方正仿宋_GBK"/>
        </w:rPr>
        <w:fldChar w:fldCharType="begin"/>
      </w:r>
      <w:r>
        <w:rPr>
          <w:rFonts w:hint="eastAsia" w:ascii="方正仿宋_GBK"/>
        </w:rPr>
        <w:instrText xml:space="preserve"> PAGEREF _Toc144818253 \h </w:instrText>
      </w:r>
      <w:r>
        <w:rPr>
          <w:rFonts w:hint="eastAsia" w:ascii="方正仿宋_GBK"/>
        </w:rPr>
        <w:fldChar w:fldCharType="separate"/>
      </w:r>
      <w:r>
        <w:rPr>
          <w:rFonts w:hint="eastAsia" w:ascii="方正仿宋_GBK"/>
        </w:rPr>
        <w:t>15</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5  后期处置</w:t>
      </w:r>
      <w:r>
        <w:rPr>
          <w:rFonts w:hint="eastAsia" w:ascii="方正仿宋_GBK"/>
        </w:rPr>
        <w:tab/>
      </w:r>
      <w:r>
        <w:rPr>
          <w:rFonts w:hint="eastAsia" w:ascii="方正仿宋_GBK"/>
        </w:rPr>
        <w:fldChar w:fldCharType="begin"/>
      </w:r>
      <w:r>
        <w:rPr>
          <w:rFonts w:hint="eastAsia" w:ascii="方正仿宋_GBK"/>
        </w:rPr>
        <w:instrText xml:space="preserve"> PAGEREF _Toc144818254 \h </w:instrText>
      </w:r>
      <w:r>
        <w:rPr>
          <w:rFonts w:hint="eastAsia" w:ascii="方正仿宋_GBK"/>
        </w:rPr>
        <w:fldChar w:fldCharType="separate"/>
      </w:r>
      <w:r>
        <w:rPr>
          <w:rFonts w:hint="eastAsia" w:ascii="方正仿宋_GBK"/>
        </w:rPr>
        <w:t>16</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6  应急保障</w:t>
      </w:r>
      <w:r>
        <w:rPr>
          <w:rFonts w:hint="eastAsia" w:ascii="方正仿宋_GBK"/>
        </w:rPr>
        <w:tab/>
      </w:r>
      <w:r>
        <w:rPr>
          <w:rFonts w:hint="eastAsia" w:ascii="方正仿宋_GBK"/>
        </w:rPr>
        <w:fldChar w:fldCharType="begin"/>
      </w:r>
      <w:r>
        <w:rPr>
          <w:rFonts w:hint="eastAsia" w:ascii="方正仿宋_GBK"/>
        </w:rPr>
        <w:instrText xml:space="preserve"> PAGEREF _Toc144818255 \h </w:instrText>
      </w:r>
      <w:r>
        <w:rPr>
          <w:rFonts w:hint="eastAsia" w:ascii="方正仿宋_GBK"/>
        </w:rPr>
        <w:fldChar w:fldCharType="separate"/>
      </w:r>
      <w:r>
        <w:rPr>
          <w:rFonts w:hint="eastAsia" w:ascii="方正仿宋_GBK"/>
        </w:rPr>
        <w:t>16</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6.1 通讯保障</w:t>
      </w:r>
      <w:r>
        <w:rPr>
          <w:rFonts w:hint="eastAsia" w:ascii="方正仿宋_GBK"/>
        </w:rPr>
        <w:tab/>
      </w:r>
      <w:r>
        <w:rPr>
          <w:rFonts w:hint="eastAsia" w:ascii="方正仿宋_GBK"/>
        </w:rPr>
        <w:fldChar w:fldCharType="begin"/>
      </w:r>
      <w:r>
        <w:rPr>
          <w:rFonts w:hint="eastAsia" w:ascii="方正仿宋_GBK"/>
        </w:rPr>
        <w:instrText xml:space="preserve"> PAGEREF _Toc144818256 \h </w:instrText>
      </w:r>
      <w:r>
        <w:rPr>
          <w:rFonts w:hint="eastAsia" w:ascii="方正仿宋_GBK"/>
        </w:rPr>
        <w:fldChar w:fldCharType="separate"/>
      </w:r>
      <w:r>
        <w:rPr>
          <w:rFonts w:hint="eastAsia" w:ascii="方正仿宋_GBK"/>
        </w:rPr>
        <w:t>16</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6.2 队伍保障</w:t>
      </w:r>
      <w:r>
        <w:rPr>
          <w:rFonts w:hint="eastAsia" w:ascii="方正仿宋_GBK"/>
        </w:rPr>
        <w:tab/>
      </w:r>
      <w:r>
        <w:rPr>
          <w:rFonts w:hint="eastAsia" w:ascii="方正仿宋_GBK"/>
        </w:rPr>
        <w:fldChar w:fldCharType="begin"/>
      </w:r>
      <w:r>
        <w:rPr>
          <w:rFonts w:hint="eastAsia" w:ascii="方正仿宋_GBK"/>
        </w:rPr>
        <w:instrText xml:space="preserve"> PAGEREF _Toc144818257 \h </w:instrText>
      </w:r>
      <w:r>
        <w:rPr>
          <w:rFonts w:hint="eastAsia" w:ascii="方正仿宋_GBK"/>
        </w:rPr>
        <w:fldChar w:fldCharType="separate"/>
      </w:r>
      <w:r>
        <w:rPr>
          <w:rFonts w:hint="eastAsia" w:ascii="方正仿宋_GBK"/>
        </w:rPr>
        <w:t>17</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6.3 物资保障</w:t>
      </w:r>
      <w:r>
        <w:rPr>
          <w:rFonts w:hint="eastAsia" w:ascii="方正仿宋_GBK"/>
        </w:rPr>
        <w:tab/>
      </w:r>
      <w:r>
        <w:rPr>
          <w:rFonts w:hint="eastAsia" w:ascii="方正仿宋_GBK"/>
        </w:rPr>
        <w:fldChar w:fldCharType="begin"/>
      </w:r>
      <w:r>
        <w:rPr>
          <w:rFonts w:hint="eastAsia" w:ascii="方正仿宋_GBK"/>
        </w:rPr>
        <w:instrText xml:space="preserve"> PAGEREF _Toc144818258 \h </w:instrText>
      </w:r>
      <w:r>
        <w:rPr>
          <w:rFonts w:hint="eastAsia" w:ascii="方正仿宋_GBK"/>
        </w:rPr>
        <w:fldChar w:fldCharType="separate"/>
      </w:r>
      <w:r>
        <w:rPr>
          <w:rFonts w:hint="eastAsia" w:ascii="方正仿宋_GBK"/>
        </w:rPr>
        <w:t>17</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7  宣传、培训和演练</w:t>
      </w:r>
      <w:r>
        <w:rPr>
          <w:rFonts w:hint="eastAsia" w:ascii="方正仿宋_GBK"/>
        </w:rPr>
        <w:tab/>
      </w:r>
      <w:r>
        <w:rPr>
          <w:rFonts w:hint="eastAsia" w:ascii="方正仿宋_GBK"/>
        </w:rPr>
        <w:fldChar w:fldCharType="begin"/>
      </w:r>
      <w:r>
        <w:rPr>
          <w:rFonts w:hint="eastAsia" w:ascii="方正仿宋_GBK"/>
        </w:rPr>
        <w:instrText xml:space="preserve"> PAGEREF _Toc144818259 \h </w:instrText>
      </w:r>
      <w:r>
        <w:rPr>
          <w:rFonts w:hint="eastAsia" w:ascii="方正仿宋_GBK"/>
        </w:rPr>
        <w:fldChar w:fldCharType="separate"/>
      </w:r>
      <w:r>
        <w:rPr>
          <w:rFonts w:hint="eastAsia" w:ascii="方正仿宋_GBK"/>
        </w:rPr>
        <w:t>17</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7.1 宣传</w:t>
      </w:r>
      <w:r>
        <w:rPr>
          <w:rFonts w:hint="eastAsia" w:ascii="方正仿宋_GBK"/>
        </w:rPr>
        <w:tab/>
      </w:r>
      <w:r>
        <w:rPr>
          <w:rFonts w:hint="eastAsia" w:ascii="方正仿宋_GBK"/>
        </w:rPr>
        <w:fldChar w:fldCharType="begin"/>
      </w:r>
      <w:r>
        <w:rPr>
          <w:rFonts w:hint="eastAsia" w:ascii="方正仿宋_GBK"/>
        </w:rPr>
        <w:instrText xml:space="preserve"> PAGEREF _Toc144818260 \h </w:instrText>
      </w:r>
      <w:r>
        <w:rPr>
          <w:rFonts w:hint="eastAsia" w:ascii="方正仿宋_GBK"/>
        </w:rPr>
        <w:fldChar w:fldCharType="separate"/>
      </w:r>
      <w:r>
        <w:rPr>
          <w:rFonts w:hint="eastAsia" w:ascii="方正仿宋_GBK"/>
        </w:rPr>
        <w:t>17</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7.2 培训和演练</w:t>
      </w:r>
      <w:r>
        <w:rPr>
          <w:rFonts w:hint="eastAsia" w:ascii="方正仿宋_GBK"/>
        </w:rPr>
        <w:tab/>
      </w:r>
      <w:r>
        <w:rPr>
          <w:rFonts w:hint="eastAsia" w:ascii="方正仿宋_GBK"/>
        </w:rPr>
        <w:fldChar w:fldCharType="begin"/>
      </w:r>
      <w:r>
        <w:rPr>
          <w:rFonts w:hint="eastAsia" w:ascii="方正仿宋_GBK"/>
        </w:rPr>
        <w:instrText xml:space="preserve"> PAGEREF _Toc144818261 \h </w:instrText>
      </w:r>
      <w:r>
        <w:rPr>
          <w:rFonts w:hint="eastAsia" w:ascii="方正仿宋_GBK"/>
        </w:rPr>
        <w:fldChar w:fldCharType="separate"/>
      </w:r>
      <w:r>
        <w:rPr>
          <w:rFonts w:hint="eastAsia" w:ascii="方正仿宋_GBK"/>
        </w:rPr>
        <w:t>17</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8  附则</w:t>
      </w:r>
      <w:r>
        <w:rPr>
          <w:rFonts w:hint="eastAsia" w:ascii="方正仿宋_GBK"/>
        </w:rPr>
        <w:tab/>
      </w:r>
      <w:r>
        <w:rPr>
          <w:rFonts w:hint="eastAsia" w:ascii="方正仿宋_GBK"/>
        </w:rPr>
        <w:fldChar w:fldCharType="begin"/>
      </w:r>
      <w:r>
        <w:rPr>
          <w:rFonts w:hint="eastAsia" w:ascii="方正仿宋_GBK"/>
        </w:rPr>
        <w:instrText xml:space="preserve"> PAGEREF _Toc144818262 \h </w:instrText>
      </w:r>
      <w:r>
        <w:rPr>
          <w:rFonts w:hint="eastAsia" w:ascii="方正仿宋_GBK"/>
        </w:rPr>
        <w:fldChar w:fldCharType="separate"/>
      </w:r>
      <w:r>
        <w:rPr>
          <w:rFonts w:hint="eastAsia" w:ascii="方正仿宋_GBK"/>
        </w:rPr>
        <w:t>18</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snapToGrid w:val="0"/>
          <w:kern w:val="0"/>
        </w:rPr>
        <w:t>8.1 预案管理与更新</w:t>
      </w:r>
      <w:r>
        <w:rPr>
          <w:rFonts w:hint="eastAsia" w:ascii="方正仿宋_GBK"/>
        </w:rPr>
        <w:tab/>
      </w:r>
      <w:r>
        <w:rPr>
          <w:rFonts w:hint="eastAsia" w:ascii="方正仿宋_GBK"/>
        </w:rPr>
        <w:fldChar w:fldCharType="begin"/>
      </w:r>
      <w:r>
        <w:rPr>
          <w:rFonts w:hint="eastAsia" w:ascii="方正仿宋_GBK"/>
        </w:rPr>
        <w:instrText xml:space="preserve"> PAGEREF _Toc144818263 \h </w:instrText>
      </w:r>
      <w:r>
        <w:rPr>
          <w:rFonts w:hint="eastAsia" w:ascii="方正仿宋_GBK"/>
        </w:rPr>
        <w:fldChar w:fldCharType="separate"/>
      </w:r>
      <w:r>
        <w:rPr>
          <w:rFonts w:hint="eastAsia" w:ascii="方正仿宋_GBK"/>
        </w:rPr>
        <w:t>18</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hAnsi="方正楷体_GBK" w:cs="方正楷体_GBK"/>
          <w:snapToGrid w:val="0"/>
          <w:kern w:val="0"/>
        </w:rPr>
        <w:t>8.2 预案实施</w:t>
      </w:r>
      <w:r>
        <w:rPr>
          <w:rFonts w:hint="eastAsia" w:ascii="方正仿宋_GBK"/>
        </w:rPr>
        <w:tab/>
      </w:r>
      <w:r>
        <w:rPr>
          <w:rFonts w:hint="eastAsia" w:ascii="方正仿宋_GBK"/>
        </w:rPr>
        <w:fldChar w:fldCharType="begin"/>
      </w:r>
      <w:r>
        <w:rPr>
          <w:rFonts w:hint="eastAsia" w:ascii="方正仿宋_GBK"/>
        </w:rPr>
        <w:instrText xml:space="preserve"> PAGEREF _Toc144818264 \h </w:instrText>
      </w:r>
      <w:r>
        <w:rPr>
          <w:rFonts w:hint="eastAsia" w:ascii="方正仿宋_GBK"/>
        </w:rPr>
        <w:fldChar w:fldCharType="separate"/>
      </w:r>
      <w:r>
        <w:rPr>
          <w:rFonts w:hint="eastAsia" w:ascii="方正仿宋_GBK"/>
        </w:rPr>
        <w:t>18</w:t>
      </w:r>
      <w:r>
        <w:rPr>
          <w:rFonts w:hint="eastAsia" w:ascii="方正仿宋_GBK"/>
        </w:rPr>
        <w:fldChar w:fldCharType="end"/>
      </w:r>
    </w:p>
    <w:p>
      <w:pPr>
        <w:pStyle w:val="14"/>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hAnsi="方正楷体_GBK" w:cs="方正楷体_GBK"/>
          <w:snapToGrid w:val="0"/>
          <w:kern w:val="0"/>
        </w:rPr>
        <w:t>8.3 预案解释</w:t>
      </w:r>
      <w:r>
        <w:rPr>
          <w:rFonts w:hint="eastAsia" w:ascii="方正仿宋_GBK"/>
        </w:rPr>
        <w:tab/>
      </w:r>
      <w:r>
        <w:rPr>
          <w:rFonts w:hint="eastAsia" w:ascii="方正仿宋_GBK"/>
        </w:rPr>
        <w:fldChar w:fldCharType="begin"/>
      </w:r>
      <w:r>
        <w:rPr>
          <w:rFonts w:hint="eastAsia" w:ascii="方正仿宋_GBK"/>
        </w:rPr>
        <w:instrText xml:space="preserve"> PAGEREF _Toc144818265 \h </w:instrText>
      </w:r>
      <w:r>
        <w:rPr>
          <w:rFonts w:hint="eastAsia" w:ascii="方正仿宋_GBK"/>
        </w:rPr>
        <w:fldChar w:fldCharType="separate"/>
      </w:r>
      <w:r>
        <w:rPr>
          <w:rFonts w:hint="eastAsia" w:ascii="方正仿宋_GBK"/>
        </w:rPr>
        <w:t>18</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rPr>
        <w:t>附件：</w:t>
      </w:r>
      <w:r>
        <w:rPr>
          <w:rFonts w:hint="eastAsia" w:ascii="方正仿宋_GBK"/>
        </w:rPr>
        <w:tab/>
      </w:r>
      <w:r>
        <w:rPr>
          <w:rFonts w:hint="eastAsia" w:ascii="方正仿宋_GBK"/>
        </w:rPr>
        <w:fldChar w:fldCharType="begin"/>
      </w:r>
      <w:r>
        <w:rPr>
          <w:rFonts w:hint="eastAsia" w:ascii="方正仿宋_GBK"/>
        </w:rPr>
        <w:instrText xml:space="preserve"> PAGEREF _Toc144818266 \h </w:instrText>
      </w:r>
      <w:r>
        <w:rPr>
          <w:rFonts w:hint="eastAsia" w:ascii="方正仿宋_GBK"/>
        </w:rPr>
        <w:fldChar w:fldCharType="separate"/>
      </w:r>
      <w:r>
        <w:rPr>
          <w:rFonts w:hint="eastAsia" w:ascii="方正仿宋_GBK"/>
        </w:rPr>
        <w:t>19</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kern w:val="0"/>
        </w:rPr>
        <w:t>附件1 区文化旅游委监管对象明细</w:t>
      </w:r>
      <w:r>
        <w:rPr>
          <w:rFonts w:hint="eastAsia" w:ascii="方正仿宋_GBK"/>
        </w:rPr>
        <w:tab/>
      </w:r>
      <w:r>
        <w:rPr>
          <w:rFonts w:hint="eastAsia" w:ascii="方正仿宋_GBK"/>
        </w:rPr>
        <w:fldChar w:fldCharType="begin"/>
      </w:r>
      <w:r>
        <w:rPr>
          <w:rFonts w:hint="eastAsia" w:ascii="方正仿宋_GBK"/>
        </w:rPr>
        <w:instrText xml:space="preserve"> PAGEREF _Toc144818267 \h </w:instrText>
      </w:r>
      <w:r>
        <w:rPr>
          <w:rFonts w:hint="eastAsia" w:ascii="方正仿宋_GBK"/>
        </w:rPr>
        <w:fldChar w:fldCharType="separate"/>
      </w:r>
      <w:r>
        <w:rPr>
          <w:rFonts w:hint="eastAsia" w:ascii="方正仿宋_GBK"/>
        </w:rPr>
        <w:t>20</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hAnsiTheme="minorHAnsi" w:cstheme="minorBidi"/>
          <w:sz w:val="21"/>
          <w:szCs w:val="22"/>
        </w:rPr>
      </w:pPr>
      <w:r>
        <w:rPr>
          <w:rFonts w:hint="eastAsia" w:ascii="方正仿宋_GBK"/>
          <w:kern w:val="0"/>
        </w:rPr>
        <w:t>附件2 区文化旅游委指挥部及各应急小组成员联系表</w:t>
      </w:r>
      <w:r>
        <w:rPr>
          <w:rFonts w:hint="eastAsia" w:ascii="方正仿宋_GBK"/>
        </w:rPr>
        <w:tab/>
      </w:r>
      <w:r>
        <w:rPr>
          <w:rFonts w:hint="eastAsia" w:ascii="方正仿宋_GBK"/>
        </w:rPr>
        <w:fldChar w:fldCharType="begin"/>
      </w:r>
      <w:r>
        <w:rPr>
          <w:rFonts w:hint="eastAsia" w:ascii="方正仿宋_GBK"/>
        </w:rPr>
        <w:instrText xml:space="preserve"> PAGEREF _Toc144818268 \h </w:instrText>
      </w:r>
      <w:r>
        <w:rPr>
          <w:rFonts w:hint="eastAsia" w:ascii="方正仿宋_GBK"/>
        </w:rPr>
        <w:fldChar w:fldCharType="separate"/>
      </w:r>
      <w:r>
        <w:rPr>
          <w:rFonts w:hint="eastAsia" w:ascii="方正仿宋_GBK"/>
        </w:rPr>
        <w:t>25</w:t>
      </w:r>
      <w:r>
        <w:rPr>
          <w:rFonts w:hint="eastAsia" w:ascii="方正仿宋_GBK"/>
        </w:rPr>
        <w:fldChar w:fldCharType="end"/>
      </w:r>
    </w:p>
    <w:p>
      <w:pPr>
        <w:pStyle w:val="12"/>
        <w:pageBreakBefore w:val="0"/>
        <w:tabs>
          <w:tab w:val="right" w:leader="dot" w:pos="8834"/>
        </w:tabs>
        <w:bidi w:val="0"/>
        <w:spacing w:beforeAutospacing="0" w:afterAutospacing="0" w:line="594" w:lineRule="exact"/>
        <w:ind w:left="0" w:leftChars="0" w:right="0" w:rightChars="0"/>
        <w:jc w:val="both"/>
        <w:textAlignment w:val="auto"/>
        <w:rPr>
          <w:rFonts w:ascii="方正仿宋_GBK"/>
        </w:rPr>
      </w:pPr>
    </w:p>
    <w:p>
      <w:pPr>
        <w:pageBreakBefore w:val="0"/>
        <w:bidi w:val="0"/>
        <w:spacing w:beforeAutospacing="0" w:afterAutospacing="0" w:line="594" w:lineRule="exact"/>
        <w:ind w:left="0" w:leftChars="0" w:right="0" w:rightChars="0"/>
        <w:jc w:val="both"/>
        <w:textAlignment w:val="auto"/>
        <w:rPr>
          <w:rFonts w:hint="eastAsia"/>
        </w:rPr>
      </w:pPr>
    </w:p>
    <w:p>
      <w:pPr>
        <w:keepNext/>
        <w:keepLines/>
        <w:pageBreakBefore w:val="0"/>
        <w:tabs>
          <w:tab w:val="left" w:pos="0"/>
        </w:tabs>
        <w:bidi w:val="0"/>
        <w:snapToGrid w:val="0"/>
        <w:spacing w:beforeAutospacing="0" w:afterAutospacing="0" w:line="594" w:lineRule="exact"/>
        <w:ind w:left="0" w:leftChars="0" w:right="0" w:rightChars="0"/>
        <w:jc w:val="both"/>
        <w:textAlignment w:val="auto"/>
        <w:outlineLvl w:val="0"/>
        <w:rPr>
          <w:rFonts w:ascii="方正仿宋_GBK"/>
          <w:snapToGrid w:val="0"/>
          <w:kern w:val="0"/>
          <w:sz w:val="28"/>
          <w:szCs w:val="28"/>
        </w:rPr>
        <w:sectPr>
          <w:footerReference r:id="rId3" w:type="default"/>
          <w:footerReference r:id="rId4" w:type="even"/>
          <w:footnotePr>
            <w:numRestart w:val="eachPage"/>
          </w:footnotePr>
          <w:pgSz w:w="11906" w:h="16838"/>
          <w:pgMar w:top="1984" w:right="1446" w:bottom="1644" w:left="1446" w:header="851" w:footer="1020" w:gutter="0"/>
          <w:pgNumType w:start="1"/>
          <w:cols w:space="720" w:num="1"/>
          <w:docGrid w:type="linesAndChars" w:linePitch="579" w:charSpace="-849"/>
        </w:sectPr>
      </w:pPr>
      <w:r>
        <w:rPr>
          <w:rFonts w:ascii="方正仿宋_GBK" w:hAnsi="宋体"/>
          <w:snapToGrid w:val="0"/>
          <w:kern w:val="0"/>
          <w:szCs w:val="32"/>
        </w:rPr>
        <w:fldChar w:fldCharType="end"/>
      </w:r>
    </w:p>
    <w:p>
      <w:pPr>
        <w:pStyle w:val="4"/>
        <w:ind w:firstLine="632"/>
        <w:rPr>
          <w:rFonts w:ascii="方正黑体_GBK" w:hAnsi="方正黑体简体" w:cs="方正黑体简体"/>
        </w:rPr>
      </w:pPr>
      <w:bookmarkStart w:id="15" w:name="_Toc144818234"/>
      <w:bookmarkStart w:id="16" w:name="_Toc47619648"/>
      <w:r>
        <w:rPr>
          <w:rFonts w:hint="eastAsia" w:ascii="方正黑体_GBK" w:hAnsi="方正黑体简体" w:cs="方正黑体简体"/>
        </w:rPr>
        <w:t>1  总则</w:t>
      </w:r>
      <w:bookmarkEnd w:id="15"/>
      <w:bookmarkEnd w:id="16"/>
    </w:p>
    <w:p>
      <w:pPr>
        <w:pStyle w:val="5"/>
        <w:adjustRightInd w:val="0"/>
        <w:snapToGrid w:val="0"/>
        <w:spacing w:before="0" w:after="0" w:line="579" w:lineRule="exact"/>
        <w:ind w:firstLine="632" w:firstLineChars="200"/>
        <w:rPr>
          <w:rFonts w:ascii="方正楷体_GBK" w:hAnsi="方正楷体_GBK" w:eastAsia="方正楷体_GBK" w:cs="方正楷体_GBK"/>
          <w:b w:val="0"/>
          <w:snapToGrid w:val="0"/>
          <w:kern w:val="0"/>
        </w:rPr>
      </w:pPr>
      <w:bookmarkStart w:id="17" w:name="_Toc144818235"/>
      <w:bookmarkStart w:id="18" w:name="_Toc47619649"/>
      <w:r>
        <w:rPr>
          <w:rFonts w:hint="eastAsia" w:ascii="方正楷体_GBK" w:hAnsi="方正楷体_GBK" w:eastAsia="方正楷体_GBK" w:cs="方正楷体_GBK"/>
          <w:b w:val="0"/>
          <w:snapToGrid w:val="0"/>
          <w:kern w:val="0"/>
        </w:rPr>
        <w:t>1.1 编制目的</w:t>
      </w:r>
      <w:bookmarkEnd w:id="17"/>
      <w:bookmarkEnd w:id="18"/>
    </w:p>
    <w:p>
      <w:pPr>
        <w:adjustRightInd w:val="0"/>
        <w:snapToGrid w:val="0"/>
        <w:spacing w:line="579" w:lineRule="exact"/>
        <w:ind w:firstLine="632" w:firstLineChars="200"/>
        <w:rPr>
          <w:snapToGrid w:val="0"/>
          <w:kern w:val="0"/>
          <w:szCs w:val="32"/>
        </w:rPr>
      </w:pPr>
      <w:r>
        <w:rPr>
          <w:rFonts w:hint="eastAsia"/>
          <w:szCs w:val="32"/>
        </w:rPr>
        <w:t>为提高全区文化和旅游系统应对突发事件和抵御风险能力，建立文化和旅游系统突发事件应对机制，有效预防和及时处置公共文化旅游场所、文化旅游活动现场的突发事件，保障公众生命财产安全，维护公共利益和社会秩序，最大限度的减少人员伤亡、财产损失和社会影响，增强整体防范水平和抗风险能力，促进文化和旅游业安全、有序、稳定发展，为我区经济、社会协调、稳定和可持续发展，提供强大的精神支撑和有力的文化旅游保障</w:t>
      </w:r>
      <w:r>
        <w:rPr>
          <w:snapToGrid w:val="0"/>
          <w:kern w:val="0"/>
          <w:szCs w:val="32"/>
        </w:rPr>
        <w:t>。</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19" w:name="_Toc47619650"/>
      <w:bookmarkStart w:id="20" w:name="_Toc144818236"/>
      <w:r>
        <w:rPr>
          <w:rFonts w:ascii="Times New Roman" w:hAnsi="Times New Roman" w:eastAsia="方正楷体_GBK"/>
          <w:b w:val="0"/>
          <w:snapToGrid w:val="0"/>
          <w:kern w:val="0"/>
        </w:rPr>
        <w:t>1.2 编制主要依据</w:t>
      </w:r>
      <w:bookmarkEnd w:id="19"/>
      <w:bookmarkEnd w:id="20"/>
    </w:p>
    <w:p>
      <w:pPr>
        <w:adjustRightInd w:val="0"/>
        <w:snapToGrid w:val="0"/>
        <w:spacing w:line="579" w:lineRule="exact"/>
        <w:ind w:firstLine="632" w:firstLineChars="200"/>
        <w:rPr>
          <w:rFonts w:ascii="方正仿宋_GBK" w:hAnsi="宋体" w:cs="宋体"/>
          <w:szCs w:val="32"/>
        </w:rPr>
      </w:pPr>
      <w:r>
        <w:rPr>
          <w:rFonts w:hint="eastAsia" w:ascii="方正仿宋_GBK" w:hAnsi="宋体" w:cs="宋体"/>
          <w:szCs w:val="32"/>
        </w:rPr>
        <w:t>依据《中华人民共和国突发事件应对法》《中华人民共和国旅游法》《中华人民共和国文物保护法》《中华人民共和国安全生产法》《中华人民共和国公共文化服务保障法》《旅游安全管理办法》《大型群众性活动安全管理条例》《旅行社条例》《国家突发事件总体应急预案》《生产安全事故应急条例》《旅游安全管理办法》《文化和旅游部涉旅突发事件应急预案》《重庆市突发事件应急预案管理实施办法》《重庆市文化旅游委涉旅突发事件应急预案》《重庆市铜梁区突发公共事件总体应急预案（暂行）》等以及相关法律、法规，并结合区文化旅游委工作实际，制定本预案</w:t>
      </w:r>
      <w:r>
        <w:rPr>
          <w:snapToGrid w:val="0"/>
          <w:kern w:val="0"/>
          <w:szCs w:val="32"/>
        </w:rPr>
        <w:t>。</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21" w:name="_Toc47619651"/>
      <w:bookmarkStart w:id="22" w:name="_Toc144818237"/>
      <w:r>
        <w:rPr>
          <w:rFonts w:ascii="Times New Roman" w:hAnsi="Times New Roman" w:eastAsia="方正楷体_GBK"/>
          <w:b w:val="0"/>
          <w:snapToGrid w:val="0"/>
          <w:kern w:val="0"/>
        </w:rPr>
        <w:t>1.3 适用范围</w:t>
      </w:r>
      <w:bookmarkEnd w:id="21"/>
      <w:bookmarkEnd w:id="22"/>
    </w:p>
    <w:p>
      <w:pPr>
        <w:adjustRightInd w:val="0"/>
        <w:snapToGrid w:val="0"/>
        <w:spacing w:line="579" w:lineRule="exact"/>
        <w:ind w:firstLine="632" w:firstLineChars="200"/>
        <w:rPr>
          <w:snapToGrid w:val="0"/>
          <w:kern w:val="0"/>
          <w:szCs w:val="32"/>
        </w:rPr>
      </w:pPr>
      <w:r>
        <w:rPr>
          <w:rFonts w:hint="eastAsia"/>
          <w:snapToGrid w:val="0"/>
          <w:kern w:val="0"/>
          <w:szCs w:val="32"/>
        </w:rPr>
        <w:t>本预案适用于指导重庆市铜梁区文化和旅游发展委员会（以下简称区文化旅游委）行政区域内文化和旅游系统突发事件的预防、预警、应急准备和应急响应等工作，以及各类公共文化场所和区文化旅游委直属各单位、文化旅游活动现场等可能出现的突发事件的处置工作。</w:t>
      </w:r>
    </w:p>
    <w:p>
      <w:pPr>
        <w:widowControl/>
        <w:shd w:val="clear" w:color="auto" w:fill="FFFFFF"/>
        <w:spacing w:line="480" w:lineRule="atLeast"/>
        <w:ind w:firstLine="480"/>
        <w:rPr>
          <w:snapToGrid w:val="0"/>
          <w:kern w:val="0"/>
          <w:szCs w:val="32"/>
        </w:rPr>
      </w:pPr>
      <w:bookmarkStart w:id="23" w:name="_Toc47619652"/>
      <w:r>
        <w:rPr>
          <w:snapToGrid w:val="0"/>
          <w:kern w:val="0"/>
          <w:szCs w:val="32"/>
        </w:rPr>
        <w:t>1.3.1</w:t>
      </w:r>
      <w:r>
        <w:rPr>
          <w:rFonts w:hint="eastAsia"/>
          <w:snapToGrid w:val="0"/>
          <w:kern w:val="0"/>
          <w:szCs w:val="32"/>
        </w:rPr>
        <w:t>本预案所指公共文化场所，是区文化旅游委管理的，向公众开放的图书馆、文化馆、博物馆等场所，以及文化娱乐场所（歌舞、游艺、剧本娱乐场所、艺术品场所）、文化体育活动场所（运动场馆、游泳池、体育</w:t>
      </w:r>
      <w:r>
        <w:rPr>
          <w:rFonts w:hint="eastAsia"/>
          <w:snapToGrid w:val="0"/>
          <w:kern w:val="0"/>
          <w:szCs w:val="32"/>
          <w:lang w:eastAsia="zh-CN"/>
        </w:rPr>
        <w:t>经营场所</w:t>
      </w:r>
      <w:r>
        <w:rPr>
          <w:rFonts w:hint="eastAsia"/>
          <w:snapToGrid w:val="0"/>
          <w:kern w:val="0"/>
          <w:szCs w:val="32"/>
        </w:rPr>
        <w:t>）、旅游企业（A级景区、旅行社及分社、旅游门市部）、文物保护单位等场所。</w:t>
      </w:r>
    </w:p>
    <w:p>
      <w:pPr>
        <w:widowControl/>
        <w:shd w:val="clear" w:color="auto" w:fill="FFFFFF"/>
        <w:spacing w:line="480" w:lineRule="atLeast"/>
        <w:ind w:firstLine="480"/>
        <w:rPr>
          <w:snapToGrid w:val="0"/>
          <w:kern w:val="0"/>
          <w:szCs w:val="32"/>
        </w:rPr>
      </w:pPr>
      <w:r>
        <w:rPr>
          <w:snapToGrid w:val="0"/>
          <w:kern w:val="0"/>
          <w:szCs w:val="32"/>
        </w:rPr>
        <w:t>1.3.2</w:t>
      </w:r>
      <w:r>
        <w:rPr>
          <w:rFonts w:hint="eastAsia"/>
          <w:snapToGrid w:val="0"/>
          <w:kern w:val="0"/>
          <w:szCs w:val="32"/>
        </w:rPr>
        <w:t>本预案所指文化旅游活动，是在本预案所指的公共文化场所举办或经区文化旅游委审批的规模较大的群众性文化活动、演出活动、展览活动和文化旅游娱乐活动。</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24" w:name="_Toc144818238"/>
      <w:r>
        <w:rPr>
          <w:rFonts w:ascii="Times New Roman" w:hAnsi="Times New Roman" w:eastAsia="方正楷体_GBK"/>
          <w:b w:val="0"/>
          <w:snapToGrid w:val="0"/>
          <w:kern w:val="0"/>
        </w:rPr>
        <w:t>1.4 工作原则</w:t>
      </w:r>
      <w:bookmarkEnd w:id="23"/>
      <w:bookmarkEnd w:id="24"/>
    </w:p>
    <w:p>
      <w:pPr>
        <w:adjustRightInd w:val="0"/>
        <w:snapToGrid w:val="0"/>
        <w:spacing w:line="579" w:lineRule="exact"/>
        <w:ind w:firstLine="632" w:firstLineChars="200"/>
        <w:rPr>
          <w:snapToGrid w:val="0"/>
          <w:kern w:val="0"/>
          <w:szCs w:val="32"/>
        </w:rPr>
      </w:pPr>
      <w:r>
        <w:rPr>
          <w:rFonts w:hint="eastAsia"/>
          <w:snapToGrid w:val="0"/>
          <w:kern w:val="0"/>
          <w:szCs w:val="32"/>
        </w:rPr>
        <w:t>（1）以人为本，安全第一。把保证人民生命财产安全放在第一位，在突发公共事件时，第一时间疏散群众，迅速组织救援，努力把事件造成的人员伤亡减少到最小程度。</w:t>
      </w:r>
    </w:p>
    <w:p>
      <w:pPr>
        <w:adjustRightInd w:val="0"/>
        <w:snapToGrid w:val="0"/>
        <w:spacing w:line="579" w:lineRule="exact"/>
        <w:ind w:firstLine="632" w:firstLineChars="200"/>
        <w:rPr>
          <w:snapToGrid w:val="0"/>
          <w:kern w:val="0"/>
          <w:szCs w:val="32"/>
        </w:rPr>
      </w:pPr>
      <w:r>
        <w:rPr>
          <w:rFonts w:hint="eastAsia"/>
          <w:snapToGrid w:val="0"/>
          <w:kern w:val="0"/>
          <w:szCs w:val="32"/>
        </w:rPr>
        <w:t>（</w:t>
      </w:r>
      <w:r>
        <w:rPr>
          <w:snapToGrid w:val="0"/>
          <w:kern w:val="0"/>
          <w:szCs w:val="32"/>
        </w:rPr>
        <w:t>2</w:t>
      </w:r>
      <w:r>
        <w:rPr>
          <w:rFonts w:hint="eastAsia"/>
          <w:snapToGrid w:val="0"/>
          <w:kern w:val="0"/>
          <w:szCs w:val="32"/>
        </w:rPr>
        <w:t>）预防为主、重在防范。建立和完善人防、物防、技防等公共突发事件的预防工作措施，时刻保持应急疏散通道畅通，随时做好突发事件的应急处置准备工作。</w:t>
      </w:r>
    </w:p>
    <w:p>
      <w:pPr>
        <w:adjustRightInd w:val="0"/>
        <w:snapToGrid w:val="0"/>
        <w:spacing w:line="579" w:lineRule="exact"/>
        <w:ind w:firstLine="632" w:firstLineChars="200"/>
        <w:rPr>
          <w:snapToGrid w:val="0"/>
          <w:kern w:val="0"/>
          <w:szCs w:val="32"/>
        </w:rPr>
      </w:pPr>
      <w:r>
        <w:rPr>
          <w:rFonts w:hint="eastAsia"/>
          <w:snapToGrid w:val="0"/>
          <w:kern w:val="0"/>
          <w:szCs w:val="32"/>
        </w:rPr>
        <w:t>（</w:t>
      </w:r>
      <w:r>
        <w:rPr>
          <w:snapToGrid w:val="0"/>
          <w:kern w:val="0"/>
          <w:szCs w:val="32"/>
        </w:rPr>
        <w:t>3</w:t>
      </w:r>
      <w:r>
        <w:rPr>
          <w:rFonts w:hint="eastAsia"/>
          <w:snapToGrid w:val="0"/>
          <w:kern w:val="0"/>
          <w:szCs w:val="32"/>
        </w:rPr>
        <w:t>）快速反应、有效处置。在发生突发事件时，迅速启动应急预案，指挥应急处置工作队伍，争取在最短的时间内，有效控制事态发展。</w:t>
      </w:r>
    </w:p>
    <w:p>
      <w:pPr>
        <w:adjustRightInd w:val="0"/>
        <w:snapToGrid w:val="0"/>
        <w:spacing w:line="579" w:lineRule="exact"/>
        <w:ind w:firstLine="632" w:firstLineChars="200"/>
        <w:rPr>
          <w:snapToGrid w:val="0"/>
          <w:kern w:val="0"/>
          <w:szCs w:val="32"/>
        </w:rPr>
      </w:pPr>
      <w:r>
        <w:rPr>
          <w:rFonts w:hint="eastAsia"/>
          <w:snapToGrid w:val="0"/>
          <w:kern w:val="0"/>
          <w:szCs w:val="32"/>
        </w:rPr>
        <w:t>（</w:t>
      </w:r>
      <w:r>
        <w:rPr>
          <w:snapToGrid w:val="0"/>
          <w:kern w:val="0"/>
          <w:szCs w:val="32"/>
        </w:rPr>
        <w:t>4</w:t>
      </w:r>
      <w:r>
        <w:rPr>
          <w:rFonts w:hint="eastAsia"/>
          <w:snapToGrid w:val="0"/>
          <w:kern w:val="0"/>
          <w:szCs w:val="32"/>
        </w:rPr>
        <w:t>）服从指挥，分工负责。根据突发事件的性质，在区政府应急指挥机构的统一指挥下，委领导及有关单位各司其职，按照工作职责分工，密切配合，组织开展突发事件的应急处置。</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25" w:name="_Toc144818239"/>
      <w:r>
        <w:rPr>
          <w:rFonts w:ascii="Times New Roman" w:hAnsi="Times New Roman" w:eastAsia="方正楷体_GBK"/>
          <w:b w:val="0"/>
          <w:snapToGrid w:val="0"/>
          <w:kern w:val="0"/>
        </w:rPr>
        <w:t xml:space="preserve">1.5 </w:t>
      </w:r>
      <w:r>
        <w:rPr>
          <w:rFonts w:hint="eastAsia" w:ascii="Times New Roman" w:hAnsi="Times New Roman" w:eastAsia="方正楷体_GBK"/>
          <w:b w:val="0"/>
          <w:snapToGrid w:val="0"/>
          <w:kern w:val="0"/>
        </w:rPr>
        <w:t>突发事件分类</w:t>
      </w:r>
      <w:bookmarkEnd w:id="25"/>
    </w:p>
    <w:p>
      <w:pPr>
        <w:widowControl/>
        <w:shd w:val="clear" w:color="auto" w:fill="FFFFFF"/>
        <w:spacing w:line="480" w:lineRule="atLeast"/>
        <w:ind w:firstLine="632" w:firstLineChars="200"/>
        <w:rPr>
          <w:snapToGrid w:val="0"/>
          <w:kern w:val="0"/>
          <w:szCs w:val="32"/>
        </w:rPr>
      </w:pPr>
      <w:r>
        <w:rPr>
          <w:rFonts w:hint="eastAsia"/>
          <w:snapToGrid w:val="0"/>
          <w:kern w:val="0"/>
          <w:szCs w:val="32"/>
        </w:rPr>
        <w:t>1.5.1自然灾害导致的伤亡及财产损失事件。包括：地震灾害、山体滑坡和泥石流等地质灾害、水旱灾害等。</w:t>
      </w:r>
    </w:p>
    <w:p>
      <w:pPr>
        <w:widowControl/>
        <w:shd w:val="clear" w:color="auto" w:fill="FFFFFF"/>
        <w:spacing w:line="480" w:lineRule="atLeast"/>
        <w:ind w:firstLine="632" w:firstLineChars="200"/>
        <w:rPr>
          <w:snapToGrid w:val="0"/>
          <w:kern w:val="0"/>
          <w:szCs w:val="32"/>
        </w:rPr>
      </w:pPr>
      <w:r>
        <w:rPr>
          <w:rFonts w:hint="eastAsia"/>
          <w:snapToGrid w:val="0"/>
          <w:kern w:val="0"/>
          <w:szCs w:val="32"/>
        </w:rPr>
        <w:t>1.5.2事故灾难导致的伤亡及财产损失事件。包括：火灾事故、交通客运事故、爆炸和特种设施设备事故等其他重大事故、拥挤踩踏事故。</w:t>
      </w:r>
    </w:p>
    <w:p>
      <w:pPr>
        <w:widowControl/>
        <w:shd w:val="clear" w:color="auto" w:fill="FFFFFF"/>
        <w:spacing w:line="480" w:lineRule="atLeast"/>
        <w:ind w:firstLine="632" w:firstLineChars="200"/>
        <w:rPr>
          <w:snapToGrid w:val="0"/>
          <w:kern w:val="0"/>
          <w:szCs w:val="32"/>
        </w:rPr>
      </w:pPr>
      <w:r>
        <w:rPr>
          <w:rFonts w:hint="eastAsia"/>
          <w:snapToGrid w:val="0"/>
          <w:kern w:val="0"/>
          <w:szCs w:val="32"/>
        </w:rPr>
        <w:t>1.5.3公共卫生事件导致的伤亡事件。包括：传染病疫情、群体性不明原因疾病、重大食物中毒以及其他严重影响旅游者健康和生命安全的事件等。</w:t>
      </w:r>
    </w:p>
    <w:p>
      <w:pPr>
        <w:widowControl/>
        <w:shd w:val="clear" w:color="auto" w:fill="FFFFFF"/>
        <w:spacing w:line="480" w:lineRule="atLeast"/>
        <w:ind w:firstLine="632" w:firstLineChars="200"/>
        <w:rPr>
          <w:snapToGrid w:val="0"/>
          <w:kern w:val="0"/>
          <w:szCs w:val="32"/>
        </w:rPr>
      </w:pPr>
      <w:r>
        <w:rPr>
          <w:rFonts w:hint="eastAsia"/>
          <w:snapToGrid w:val="0"/>
          <w:kern w:val="0"/>
          <w:szCs w:val="32"/>
        </w:rPr>
        <w:t>1.5.4社会安全事件导致的伤亡事件。包括：包括重大刑事案件、恐怖袭击事件、涉外突发事件和群体性事件；文化旅游节庆活动中发生的人员伤亡事件等。</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26" w:name="_Toc144818240"/>
      <w:r>
        <w:rPr>
          <w:rFonts w:ascii="Times New Roman" w:hAnsi="Times New Roman" w:eastAsia="方正楷体_GBK"/>
          <w:b w:val="0"/>
          <w:snapToGrid w:val="0"/>
          <w:kern w:val="0"/>
        </w:rPr>
        <w:t xml:space="preserve">1.6 </w:t>
      </w:r>
      <w:r>
        <w:rPr>
          <w:rFonts w:hint="eastAsia" w:ascii="Times New Roman" w:hAnsi="Times New Roman" w:eastAsia="方正楷体_GBK"/>
          <w:b w:val="0"/>
          <w:snapToGrid w:val="0"/>
          <w:kern w:val="0"/>
        </w:rPr>
        <w:t>事件</w:t>
      </w:r>
      <w:r>
        <w:rPr>
          <w:rFonts w:ascii="Times New Roman" w:hAnsi="Times New Roman" w:eastAsia="方正楷体_GBK"/>
          <w:b w:val="0"/>
          <w:snapToGrid w:val="0"/>
          <w:kern w:val="0"/>
        </w:rPr>
        <w:t>分级</w:t>
      </w:r>
      <w:bookmarkEnd w:id="26"/>
    </w:p>
    <w:p>
      <w:pPr>
        <w:spacing w:line="594" w:lineRule="exact"/>
        <w:ind w:firstLine="640"/>
        <w:rPr>
          <w:szCs w:val="32"/>
        </w:rPr>
      </w:pPr>
      <w:r>
        <w:rPr>
          <w:rFonts w:hint="eastAsia"/>
          <w:szCs w:val="32"/>
        </w:rPr>
        <w:t>按照伤亡人数、损害程度和影响范围等，文化和旅游突发事件由低到高分为一般、较大、重大和特别重大四个等级。</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w:t>
      </w:r>
      <w:r>
        <w:rPr>
          <w:kern w:val="0"/>
          <w:szCs w:val="32"/>
        </w:rPr>
        <w:t>.6.1</w:t>
      </w:r>
      <w:r>
        <w:rPr>
          <w:rFonts w:hint="eastAsia"/>
          <w:kern w:val="0"/>
          <w:szCs w:val="32"/>
        </w:rPr>
        <w:t>一般突发事件：</w:t>
      </w:r>
    </w:p>
    <w:p>
      <w:pPr>
        <w:kinsoku w:val="0"/>
        <w:wordWrap w:val="0"/>
        <w:overflowPunct w:val="0"/>
        <w:topLinePunct/>
        <w:autoSpaceDE w:val="0"/>
        <w:autoSpaceDN w:val="0"/>
        <w:adjustRightInd w:val="0"/>
        <w:spacing w:line="594" w:lineRule="exact"/>
        <w:ind w:firstLine="632" w:firstLineChars="200"/>
        <w:jc w:val="left"/>
        <w:rPr>
          <w:kern w:val="0"/>
          <w:szCs w:val="32"/>
        </w:rPr>
      </w:pPr>
      <w:r>
        <w:rPr>
          <w:rFonts w:hint="eastAsia"/>
          <w:kern w:val="0"/>
          <w:szCs w:val="32"/>
        </w:rPr>
        <w:t>（1）造成3人以下死亡（含失踪），或造成10人以下重伤，或3人以下被困的突发事件；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w:t>
      </w:r>
      <w:r>
        <w:rPr>
          <w:kern w:val="0"/>
          <w:szCs w:val="32"/>
        </w:rPr>
        <w:t>2</w:t>
      </w:r>
      <w:r>
        <w:rPr>
          <w:rFonts w:hint="eastAsia"/>
          <w:kern w:val="0"/>
          <w:szCs w:val="32"/>
        </w:rPr>
        <w:t>）形成群体性事件，一次参与人数在3人以上、50人以下，严重影响社会稳定的；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w:t>
      </w:r>
      <w:r>
        <w:rPr>
          <w:kern w:val="0"/>
          <w:szCs w:val="32"/>
        </w:rPr>
        <w:t>3</w:t>
      </w:r>
      <w:r>
        <w:rPr>
          <w:rFonts w:hint="eastAsia"/>
          <w:kern w:val="0"/>
          <w:szCs w:val="32"/>
        </w:rPr>
        <w:t>）旅游者50人以下滞留超过24小时，并对当地生产生活秩序造成一定影响的；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w:t>
      </w:r>
      <w:r>
        <w:rPr>
          <w:kern w:val="0"/>
          <w:szCs w:val="32"/>
        </w:rPr>
        <w:t>4</w:t>
      </w:r>
      <w:r>
        <w:rPr>
          <w:rFonts w:hint="eastAsia"/>
          <w:kern w:val="0"/>
          <w:szCs w:val="32"/>
        </w:rPr>
        <w:t>）其他涉及文化和旅游（包括相关的文物等领域）的一般突发事件。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w:t>
      </w:r>
      <w:r>
        <w:rPr>
          <w:kern w:val="0"/>
          <w:szCs w:val="32"/>
        </w:rPr>
        <w:t>.6.2</w:t>
      </w:r>
      <w:r>
        <w:rPr>
          <w:rFonts w:hint="eastAsia"/>
          <w:kern w:val="0"/>
          <w:szCs w:val="32"/>
        </w:rPr>
        <w:t>较大突发事件：</w:t>
      </w:r>
    </w:p>
    <w:p>
      <w:pPr>
        <w:kinsoku w:val="0"/>
        <w:autoSpaceDE w:val="0"/>
        <w:autoSpaceDN w:val="0"/>
        <w:adjustRightInd w:val="0"/>
        <w:spacing w:line="594" w:lineRule="exact"/>
        <w:ind w:firstLine="632" w:firstLineChars="200"/>
        <w:jc w:val="left"/>
        <w:rPr>
          <w:kern w:val="0"/>
          <w:szCs w:val="32"/>
        </w:rPr>
      </w:pPr>
      <w:r>
        <w:rPr>
          <w:rFonts w:hint="eastAsia"/>
          <w:kern w:val="0"/>
          <w:szCs w:val="32"/>
        </w:rPr>
        <w:t>（1）造成3人以上、10人以下死亡（含失踪），或造成10人以上、50人以下重伤，或3人以上、10人以下被困的突发事件；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（2）形成群体性事件，一次参与人数达到50人以上、100人以下，严重影响社会稳定的；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（3）旅游者50人以上、200人以下滞留超过24小时，并对当地生产生活秩序造成较大影响的；</w:t>
      </w:r>
    </w:p>
    <w:p>
      <w:pPr>
        <w:kinsoku w:val="0"/>
        <w:overflowPunct w:val="0"/>
        <w:autoSpaceDE w:val="0"/>
        <w:autoSpaceDN w:val="0"/>
        <w:adjustRightInd w:val="0"/>
        <w:spacing w:line="594" w:lineRule="exact"/>
        <w:ind w:firstLine="632" w:firstLineChars="200"/>
        <w:jc w:val="left"/>
        <w:rPr>
          <w:spacing w:val="2"/>
          <w:w w:val="95"/>
          <w:kern w:val="0"/>
          <w:szCs w:val="32"/>
        </w:rPr>
      </w:pPr>
      <w:r>
        <w:rPr>
          <w:rFonts w:hint="eastAsia"/>
          <w:kern w:val="0"/>
          <w:szCs w:val="32"/>
        </w:rPr>
        <w:t>（4）其他涉及文化和旅游（包括相关的文物等领域）的较大突发事件。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w:t>
      </w:r>
      <w:r>
        <w:rPr>
          <w:kern w:val="0"/>
          <w:szCs w:val="32"/>
        </w:rPr>
        <w:t>.6.3</w:t>
      </w:r>
      <w:r>
        <w:rPr>
          <w:rFonts w:hint="eastAsia"/>
          <w:kern w:val="0"/>
          <w:szCs w:val="32"/>
        </w:rPr>
        <w:t>重大突发事件：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（1）造成10人以上、30人以下死亡（含失踪），或造成50人以上、100人以下重伤，或10人以上、30人以下被困的突发事件；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（2）形成群体性事件，一次参与人数达到100人以上、300人以下，严重影响社会稳定的；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（3）旅游者200人以上、500人以下滞留超过24小时，并对当地生产生活秩序造成较严重影响的；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（4）其他涉及文化和旅游（包括相关的文物等领域）的重大突发事件</w:t>
      </w:r>
      <w:r>
        <w:rPr>
          <w:rFonts w:hint="eastAsia"/>
          <w:spacing w:val="2"/>
          <w:w w:val="95"/>
          <w:kern w:val="0"/>
          <w:szCs w:val="32"/>
        </w:rPr>
        <w:t>。</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w:t>
      </w:r>
      <w:r>
        <w:rPr>
          <w:kern w:val="0"/>
          <w:szCs w:val="32"/>
        </w:rPr>
        <w:t>.6.4</w:t>
      </w:r>
      <w:r>
        <w:rPr>
          <w:rFonts w:hint="eastAsia"/>
          <w:kern w:val="0"/>
          <w:szCs w:val="32"/>
        </w:rPr>
        <w:t>特别重大突发事件：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（1）造成30人以上死亡（含失踪），或造成100人以上重伤，或30人以上被困的突发事件；</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（2）形成群体性事件，一次参与人数达到300人以上，严重影响社会稳定的；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（3）旅游者500人以上滞留超过24小时，并对当地生产生活秩序造成严重影响的；</w:t>
      </w:r>
    </w:p>
    <w:p>
      <w:pPr>
        <w:kinsoku w:val="0"/>
        <w:overflowPunct w:val="0"/>
        <w:autoSpaceDE w:val="0"/>
        <w:autoSpaceDN w:val="0"/>
        <w:adjustRightInd w:val="0"/>
        <w:spacing w:line="594" w:lineRule="exact"/>
        <w:ind w:firstLine="632" w:firstLineChars="200"/>
        <w:jc w:val="left"/>
        <w:rPr>
          <w:kern w:val="0"/>
          <w:szCs w:val="32"/>
        </w:rPr>
      </w:pPr>
      <w:r>
        <w:rPr>
          <w:rFonts w:hint="eastAsia"/>
          <w:kern w:val="0"/>
          <w:szCs w:val="32"/>
        </w:rPr>
        <w:t>（4）其他涉及文化和旅游（包括相关的文物等领域）的特别重大突发事件。</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27" w:name="_Toc7413"/>
      <w:bookmarkStart w:id="28" w:name="_Toc9519662"/>
      <w:bookmarkStart w:id="29" w:name="_Toc27416608"/>
      <w:bookmarkStart w:id="30" w:name="_Toc144818241"/>
      <w:r>
        <w:rPr>
          <w:rFonts w:ascii="Times New Roman" w:hAnsi="Times New Roman" w:eastAsia="方正楷体_GBK"/>
          <w:b w:val="0"/>
          <w:snapToGrid w:val="0"/>
          <w:kern w:val="0"/>
        </w:rPr>
        <w:t xml:space="preserve">1.7 </w:t>
      </w:r>
      <w:bookmarkEnd w:id="27"/>
      <w:bookmarkEnd w:id="28"/>
      <w:bookmarkEnd w:id="29"/>
      <w:r>
        <w:rPr>
          <w:rFonts w:ascii="Times New Roman" w:hAnsi="Times New Roman" w:eastAsia="方正楷体_GBK"/>
          <w:b w:val="0"/>
          <w:snapToGrid w:val="0"/>
          <w:kern w:val="0"/>
        </w:rPr>
        <w:t>预案体系</w:t>
      </w:r>
      <w:bookmarkEnd w:id="30"/>
    </w:p>
    <w:p>
      <w:pPr>
        <w:spacing w:line="594" w:lineRule="exact"/>
        <w:ind w:firstLine="632" w:firstLineChars="200"/>
        <w:rPr>
          <w:bCs/>
          <w:szCs w:val="32"/>
        </w:rPr>
      </w:pPr>
      <w:r>
        <w:rPr>
          <w:szCs w:val="32"/>
        </w:rPr>
        <w:t>本预案向上衔接《</w:t>
      </w:r>
      <w:r>
        <w:rPr>
          <w:rFonts w:hint="eastAsia"/>
          <w:szCs w:val="32"/>
        </w:rPr>
        <w:t>重庆市铜梁区突发公共事件总体应急预案</w:t>
      </w:r>
      <w:r>
        <w:rPr>
          <w:szCs w:val="32"/>
        </w:rPr>
        <w:t>》</w:t>
      </w:r>
      <w:r>
        <w:rPr>
          <w:rFonts w:hint="eastAsia"/>
          <w:bCs/>
          <w:szCs w:val="32"/>
        </w:rPr>
        <w:t>，区文化旅游委下属各单位制定的预案与本预案相衔接。</w:t>
      </w:r>
    </w:p>
    <w:p>
      <w:pPr>
        <w:pStyle w:val="4"/>
        <w:ind w:firstLine="632"/>
      </w:pPr>
      <w:bookmarkStart w:id="31" w:name="_Toc47619654"/>
      <w:bookmarkStart w:id="32" w:name="_Toc144818242"/>
      <w:r>
        <w:t>2  组织体系</w:t>
      </w:r>
      <w:bookmarkEnd w:id="31"/>
      <w:r>
        <w:t>及职责</w:t>
      </w:r>
      <w:bookmarkEnd w:id="32"/>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33" w:name="_Toc144818243"/>
      <w:bookmarkStart w:id="34" w:name="_Toc28868149"/>
      <w:bookmarkStart w:id="35" w:name="_Toc10074"/>
      <w:bookmarkStart w:id="36" w:name="_Toc16758"/>
      <w:bookmarkStart w:id="37" w:name="_Toc17614"/>
      <w:bookmarkStart w:id="38" w:name="_Toc20512"/>
      <w:bookmarkStart w:id="39" w:name="_Toc10641"/>
      <w:bookmarkStart w:id="40" w:name="_Toc2493"/>
      <w:r>
        <w:rPr>
          <w:rFonts w:ascii="Times New Roman" w:hAnsi="Times New Roman" w:eastAsia="方正楷体_GBK"/>
          <w:b w:val="0"/>
          <w:snapToGrid w:val="0"/>
          <w:kern w:val="0"/>
        </w:rPr>
        <w:t xml:space="preserve">2.1 </w:t>
      </w:r>
      <w:r>
        <w:rPr>
          <w:rFonts w:hint="eastAsia" w:ascii="Times New Roman" w:hAnsi="Times New Roman" w:eastAsia="方正楷体_GBK"/>
          <w:b w:val="0"/>
          <w:snapToGrid w:val="0"/>
          <w:kern w:val="0"/>
        </w:rPr>
        <w:t>应急救援组织指挥机构及职责</w:t>
      </w:r>
      <w:bookmarkEnd w:id="33"/>
    </w:p>
    <w:p>
      <w:pPr>
        <w:ind w:firstLine="632" w:firstLineChars="200"/>
      </w:pPr>
      <w:r>
        <w:rPr>
          <w:rFonts w:hint="eastAsia"/>
          <w:kern w:val="0"/>
          <w:szCs w:val="32"/>
        </w:rPr>
        <w:t>在铜梁区人民政府的统一领导下，成立区文化旅游委应急指挥部（以下简称</w:t>
      </w:r>
      <w:bookmarkStart w:id="41" w:name="_Hlk128573137"/>
      <w:r>
        <w:rPr>
          <w:rFonts w:hint="eastAsia"/>
          <w:kern w:val="0"/>
          <w:szCs w:val="32"/>
        </w:rPr>
        <w:t>委应急指挥部</w:t>
      </w:r>
      <w:bookmarkEnd w:id="41"/>
      <w:r>
        <w:rPr>
          <w:rFonts w:hint="eastAsia"/>
          <w:kern w:val="0"/>
          <w:szCs w:val="32"/>
        </w:rPr>
        <w:t>），组织、协调和指挥辖区文化和旅游业范围内的突发事件应急工作。接受区政府或市文化旅游委应急指挥部的指挥调度。委应急指挥部组成人员及办公室设置情况如下</w:t>
      </w:r>
      <w:r>
        <w:rPr>
          <w:rFonts w:hint="eastAsia"/>
        </w:rPr>
        <w:t>。</w:t>
      </w:r>
    </w:p>
    <w:p>
      <w:pPr>
        <w:ind w:firstLine="632" w:firstLineChars="200"/>
        <w:rPr>
          <w:shd w:val="clear" w:color="auto" w:fill="FFFFFF"/>
        </w:rPr>
      </w:pPr>
      <w:r>
        <w:rPr>
          <w:rFonts w:hint="eastAsia"/>
          <w:shd w:val="clear" w:color="auto" w:fill="FFFFFF"/>
        </w:rPr>
        <w:t>指挥长：党组书记、主任。</w:t>
      </w:r>
    </w:p>
    <w:p>
      <w:pPr>
        <w:ind w:firstLine="632" w:firstLineChars="200"/>
        <w:rPr>
          <w:shd w:val="clear" w:color="auto" w:fill="FFFFFF"/>
        </w:rPr>
      </w:pPr>
      <w:r>
        <w:rPr>
          <w:rFonts w:hint="eastAsia"/>
          <w:shd w:val="clear" w:color="auto" w:fill="FFFFFF"/>
        </w:rPr>
        <w:t>副组长：副主任及各党组成员、文化市场综合行政执法支队政委。</w:t>
      </w:r>
    </w:p>
    <w:p>
      <w:pPr>
        <w:ind w:firstLine="632" w:firstLineChars="200"/>
        <w:rPr>
          <w:shd w:val="clear" w:color="auto" w:fill="FFFFFF"/>
        </w:rPr>
      </w:pPr>
      <w:r>
        <w:rPr>
          <w:rFonts w:hint="eastAsia"/>
          <w:shd w:val="clear" w:color="auto" w:fill="FFFFFF"/>
        </w:rPr>
        <w:t>成员：委机关各科室、委属各单位负责人。</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42" w:name="_Toc144818244"/>
      <w:r>
        <w:rPr>
          <w:rFonts w:ascii="Times New Roman" w:hAnsi="Times New Roman" w:eastAsia="方正楷体_GBK"/>
          <w:b w:val="0"/>
          <w:snapToGrid w:val="0"/>
          <w:kern w:val="0"/>
        </w:rPr>
        <w:t xml:space="preserve">2.2 </w:t>
      </w:r>
      <w:r>
        <w:rPr>
          <w:rFonts w:hint="eastAsia" w:ascii="Times New Roman" w:hAnsi="Times New Roman" w:eastAsia="方正楷体_GBK"/>
          <w:b w:val="0"/>
          <w:snapToGrid w:val="0"/>
          <w:kern w:val="0"/>
        </w:rPr>
        <w:t>应急指挥部办事机构及职责</w:t>
      </w:r>
      <w:bookmarkEnd w:id="42"/>
    </w:p>
    <w:p>
      <w:pPr>
        <w:widowControl/>
        <w:shd w:val="clear" w:color="auto" w:fill="FFFFFF"/>
        <w:spacing w:line="600" w:lineRule="atLeast"/>
        <w:ind w:firstLine="646"/>
      </w:pPr>
      <w:r>
        <w:rPr>
          <w:rFonts w:hint="eastAsia"/>
        </w:rPr>
        <w:t>委应急指挥部下设办公室在综合指导科，为委应急指挥部的办事机构，负责应急管理工作综合协调、召集相关会议，以及委应急指挥部交办的其他事项。</w:t>
      </w:r>
    </w:p>
    <w:p>
      <w:pPr>
        <w:kinsoku w:val="0"/>
        <w:overflowPunct w:val="0"/>
        <w:autoSpaceDE w:val="0"/>
        <w:autoSpaceDN w:val="0"/>
        <w:adjustRightInd w:val="0"/>
        <w:spacing w:line="594" w:lineRule="exact"/>
        <w:ind w:firstLine="632" w:firstLineChars="200"/>
        <w:jc w:val="left"/>
        <w:rPr>
          <w:kern w:val="0"/>
          <w:szCs w:val="32"/>
        </w:rPr>
      </w:pPr>
      <w:r>
        <w:rPr>
          <w:kern w:val="0"/>
          <w:szCs w:val="32"/>
        </w:rPr>
        <w:t>2.2.1</w:t>
      </w:r>
      <w:r>
        <w:rPr>
          <w:rFonts w:hint="eastAsia"/>
          <w:kern w:val="0"/>
          <w:szCs w:val="32"/>
        </w:rPr>
        <w:t>委应急指挥部办公室主要职责</w:t>
      </w:r>
    </w:p>
    <w:p>
      <w:pPr>
        <w:widowControl/>
        <w:shd w:val="clear" w:color="auto" w:fill="FFFFFF"/>
        <w:spacing w:line="600" w:lineRule="atLeast"/>
        <w:ind w:firstLine="645"/>
        <w:jc w:val="left"/>
      </w:pPr>
      <w:r>
        <w:rPr>
          <w:rFonts w:hint="eastAsia"/>
        </w:rPr>
        <w:t>（1）组织召开应急工作会议。</w:t>
      </w:r>
    </w:p>
    <w:p>
      <w:pPr>
        <w:widowControl/>
        <w:shd w:val="clear" w:color="auto" w:fill="FFFFFF"/>
        <w:spacing w:line="600" w:lineRule="atLeast"/>
        <w:ind w:firstLine="645"/>
        <w:jc w:val="left"/>
      </w:pPr>
      <w:r>
        <w:rPr>
          <w:rFonts w:hint="eastAsia"/>
        </w:rPr>
        <w:t>（2）负责与区委、区政府、市文化旅游委及有关部门的信息沟通联络。</w:t>
      </w:r>
    </w:p>
    <w:p>
      <w:pPr>
        <w:widowControl/>
        <w:shd w:val="clear" w:color="auto" w:fill="FFFFFF"/>
        <w:spacing w:line="600" w:lineRule="atLeast"/>
        <w:ind w:firstLine="645"/>
        <w:jc w:val="left"/>
      </w:pPr>
      <w:r>
        <w:rPr>
          <w:rFonts w:hint="eastAsia"/>
        </w:rPr>
        <w:t>（3）完成委应急指挥部交办事项。</w:t>
      </w:r>
    </w:p>
    <w:p>
      <w:pPr>
        <w:widowControl/>
        <w:shd w:val="clear" w:color="auto" w:fill="FFFFFF"/>
        <w:spacing w:line="600" w:lineRule="atLeast"/>
        <w:ind w:firstLine="645"/>
        <w:jc w:val="left"/>
      </w:pPr>
      <w:r>
        <w:t>2.2.2</w:t>
      </w:r>
      <w:r>
        <w:rPr>
          <w:rFonts w:hint="eastAsia"/>
        </w:rPr>
        <w:t>成员单位职责</w:t>
      </w:r>
    </w:p>
    <w:p>
      <w:pPr>
        <w:widowControl/>
        <w:shd w:val="clear" w:color="auto" w:fill="FFFFFF"/>
        <w:spacing w:line="600" w:lineRule="atLeast"/>
        <w:ind w:firstLine="645"/>
        <w:jc w:val="left"/>
      </w:pPr>
      <w:r>
        <w:rPr>
          <w:rFonts w:hint="eastAsia"/>
        </w:rPr>
        <w:t>办公室负责突发事件的信息接收、传递工作；负责做好交通、就餐等后勤保障工作；负责突发事件的相关新闻宣传和舆论引导工作；</w:t>
      </w:r>
      <w:r>
        <w:rPr>
          <w:rFonts w:hint="eastAsia" w:ascii="方正仿宋_GBK" w:hAnsi="微软雅黑" w:cs="宋体"/>
          <w:kern w:val="0"/>
          <w:szCs w:val="32"/>
        </w:rPr>
        <w:t>配合上级应急指挥部、属地镇街的应急处置工作。</w:t>
      </w:r>
    </w:p>
    <w:p>
      <w:pPr>
        <w:widowControl/>
        <w:shd w:val="clear" w:color="auto" w:fill="FFFFFF"/>
        <w:spacing w:line="600" w:lineRule="atLeast"/>
        <w:ind w:firstLine="645"/>
        <w:jc w:val="left"/>
      </w:pPr>
      <w:r>
        <w:rPr>
          <w:rFonts w:hint="eastAsia"/>
        </w:rPr>
        <w:t>公共服务科负责指导、督促图书馆、文化馆、博物馆、文物保护单位、星级饭店等单位做好突发事件的处置、善后工作；</w:t>
      </w:r>
      <w:r>
        <w:rPr>
          <w:rFonts w:hint="eastAsia" w:ascii="方正仿宋_GBK" w:hAnsi="微软雅黑" w:cs="宋体"/>
          <w:kern w:val="0"/>
          <w:szCs w:val="32"/>
        </w:rPr>
        <w:t>配合上级应急指挥部、属地街镇的应急处置工作</w:t>
      </w:r>
      <w:r>
        <w:rPr>
          <w:rFonts w:hint="eastAsia"/>
        </w:rPr>
        <w:t>。</w:t>
      </w:r>
    </w:p>
    <w:p>
      <w:pPr>
        <w:widowControl/>
        <w:shd w:val="clear" w:color="auto" w:fill="FFFFFF"/>
        <w:ind w:firstLine="632" w:firstLineChars="200"/>
        <w:jc w:val="left"/>
        <w:rPr>
          <w:rFonts w:ascii="方正仿宋_GBK" w:hAnsi="微软雅黑" w:cs="宋体"/>
          <w:kern w:val="0"/>
          <w:szCs w:val="32"/>
        </w:rPr>
      </w:pPr>
      <w:r>
        <w:rPr>
          <w:rFonts w:hint="eastAsia" w:ascii="方正仿宋_GBK" w:hAnsi="微软雅黑" w:cs="宋体"/>
          <w:kern w:val="0"/>
          <w:szCs w:val="32"/>
        </w:rPr>
        <w:t>文艺科负责指导、督促歌舞娱乐场所、剧本娱乐场所、艺术品场所等单位做好突发事件的处置、善后工作</w:t>
      </w:r>
      <w:r>
        <w:rPr>
          <w:rFonts w:hint="eastAsia"/>
        </w:rPr>
        <w:t>；</w:t>
      </w:r>
      <w:r>
        <w:rPr>
          <w:rFonts w:hint="eastAsia" w:ascii="方正仿宋_GBK" w:hAnsi="微软雅黑" w:cs="宋体"/>
          <w:kern w:val="0"/>
          <w:szCs w:val="32"/>
        </w:rPr>
        <w:t>配合上级应急指挥部、属地街镇的应急处置工作。</w:t>
      </w:r>
    </w:p>
    <w:p>
      <w:pPr>
        <w:widowControl/>
        <w:shd w:val="clear" w:color="auto" w:fill="FFFFFF"/>
        <w:ind w:firstLine="632" w:firstLineChars="200"/>
        <w:jc w:val="left"/>
        <w:rPr>
          <w:rFonts w:ascii="方正仿宋_GBK" w:hAnsi="微软雅黑" w:cs="宋体"/>
          <w:kern w:val="0"/>
          <w:szCs w:val="32"/>
        </w:rPr>
      </w:pPr>
      <w:r>
        <w:rPr>
          <w:rFonts w:hint="eastAsia" w:ascii="方正仿宋_GBK" w:hAnsi="微软雅黑" w:cs="宋体"/>
          <w:kern w:val="0"/>
          <w:szCs w:val="32"/>
        </w:rPr>
        <w:t>产业发展科负责指导、督促游戏游艺场所、</w:t>
      </w:r>
      <w:r>
        <w:rPr>
          <w:rFonts w:ascii="方正仿宋_GBK" w:hAnsi="微软雅黑" w:cs="宋体"/>
          <w:kern w:val="0"/>
          <w:szCs w:val="32"/>
        </w:rPr>
        <w:t>A</w:t>
      </w:r>
      <w:r>
        <w:rPr>
          <w:rFonts w:hint="eastAsia" w:ascii="方正仿宋_GBK" w:hAnsi="微软雅黑" w:cs="宋体"/>
          <w:kern w:val="0"/>
          <w:szCs w:val="32"/>
        </w:rPr>
        <w:t>级景区等单位做好突发事件的处置、善后工作</w:t>
      </w:r>
      <w:r>
        <w:rPr>
          <w:rFonts w:hint="eastAsia"/>
        </w:rPr>
        <w:t>；</w:t>
      </w:r>
      <w:r>
        <w:rPr>
          <w:rFonts w:hint="eastAsia" w:ascii="方正仿宋_GBK" w:hAnsi="微软雅黑" w:cs="宋体"/>
          <w:kern w:val="0"/>
          <w:szCs w:val="32"/>
        </w:rPr>
        <w:t>配合上级应急指挥部、属地街镇的应急处置工作。</w:t>
      </w:r>
    </w:p>
    <w:p>
      <w:pPr>
        <w:widowControl/>
        <w:shd w:val="clear" w:color="auto" w:fill="FFFFFF"/>
        <w:ind w:firstLine="632" w:firstLineChars="200"/>
        <w:jc w:val="left"/>
        <w:rPr>
          <w:rFonts w:ascii="方正仿宋_GBK" w:hAnsi="微软雅黑" w:cs="宋体"/>
          <w:kern w:val="0"/>
          <w:szCs w:val="32"/>
        </w:rPr>
      </w:pPr>
      <w:r>
        <w:rPr>
          <w:rFonts w:hint="eastAsia" w:ascii="方正仿宋_GBK" w:hAnsi="微软雅黑" w:cs="宋体"/>
          <w:kern w:val="0"/>
          <w:szCs w:val="32"/>
        </w:rPr>
        <w:t>体育科负责指导、督促各公共运动场馆、经营性体育健身场所等单位做好突发事件的处置、善后工作，并配合上级应急指挥部、涉及的其他行业主管部门及属地街镇的应急处置工作。</w:t>
      </w:r>
    </w:p>
    <w:p>
      <w:pPr>
        <w:widowControl/>
        <w:shd w:val="clear" w:color="auto" w:fill="FFFFFF"/>
        <w:ind w:firstLine="632" w:firstLineChars="200"/>
        <w:rPr>
          <w:rFonts w:ascii="方正仿宋_GBK" w:hAnsi="微软雅黑" w:cs="宋体"/>
          <w:kern w:val="0"/>
          <w:szCs w:val="32"/>
        </w:rPr>
      </w:pPr>
      <w:r>
        <w:rPr>
          <w:rFonts w:hint="eastAsia" w:ascii="方正仿宋_GBK" w:hAnsi="微软雅黑" w:cs="宋体"/>
          <w:kern w:val="0"/>
          <w:szCs w:val="32"/>
        </w:rPr>
        <w:t>综合指导科负责指导、督促网吧、旅行社、旅行社分社、旅游门市部等单位做好突发事件的处置、善后工作。并且统筹协调区级相关部门、文化旅游企业、委属各单位、机关各科室参与较大</w:t>
      </w:r>
      <w:r>
        <w:rPr>
          <w:rFonts w:hint="eastAsia" w:ascii="方正仿宋_GBK" w:hAnsi="微软雅黑" w:cs="宋体"/>
          <w:kern w:val="0"/>
          <w:szCs w:val="32"/>
          <w:lang w:eastAsia="zh-CN"/>
        </w:rPr>
        <w:t>及</w:t>
      </w:r>
      <w:r>
        <w:rPr>
          <w:rFonts w:hint="eastAsia" w:ascii="方正仿宋_GBK" w:hAnsi="微软雅黑" w:cs="宋体"/>
          <w:kern w:val="0"/>
          <w:szCs w:val="32"/>
        </w:rPr>
        <w:t>以上涉文旅突发事件的处置、善后工作，配合做好突发事件的信息汇总和报送工作。</w:t>
      </w:r>
    </w:p>
    <w:p>
      <w:pPr>
        <w:pStyle w:val="3"/>
        <w:ind w:firstLine="632" w:firstLineChars="200"/>
        <w:rPr>
          <w:rFonts w:ascii="方正仿宋_GBK" w:hAnsi="微软雅黑" w:eastAsia="方正仿宋_GBK"/>
          <w:kern w:val="0"/>
          <w:sz w:val="32"/>
          <w:szCs w:val="32"/>
          <w:lang w:val="en-US" w:bidi="ar-SA"/>
        </w:rPr>
      </w:pPr>
      <w:r>
        <w:rPr>
          <w:rFonts w:hint="eastAsia" w:ascii="方正仿宋_GBK" w:hAnsi="微软雅黑" w:eastAsia="方正仿宋_GBK"/>
          <w:kern w:val="0"/>
          <w:sz w:val="32"/>
          <w:szCs w:val="32"/>
          <w:lang w:val="en-US" w:bidi="ar-SA"/>
        </w:rPr>
        <w:t>各委属单位文化馆、博物馆、图书馆、体育事业发展中心、营销中心等负责各自范围内突发事件的先期处置。</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43" w:name="_Toc25196344"/>
      <w:bookmarkStart w:id="44" w:name="_Toc30092972"/>
      <w:bookmarkStart w:id="45" w:name="_Toc25203978"/>
      <w:bookmarkStart w:id="46" w:name="_Toc36806649"/>
      <w:bookmarkStart w:id="47" w:name="_Toc36807203"/>
      <w:bookmarkStart w:id="48" w:name="_Toc36803371"/>
      <w:bookmarkStart w:id="49" w:name="_Toc144818245"/>
      <w:bookmarkStart w:id="50" w:name="_Toc99369563"/>
      <w:r>
        <w:rPr>
          <w:rFonts w:ascii="Times New Roman" w:hAnsi="Times New Roman" w:eastAsia="方正楷体_GBK"/>
          <w:b w:val="0"/>
          <w:snapToGrid w:val="0"/>
          <w:kern w:val="0"/>
        </w:rPr>
        <w:t>2.3 现场指挥机构</w:t>
      </w:r>
      <w:bookmarkEnd w:id="43"/>
      <w:bookmarkEnd w:id="44"/>
      <w:bookmarkEnd w:id="45"/>
      <w:bookmarkEnd w:id="46"/>
      <w:bookmarkEnd w:id="47"/>
      <w:bookmarkEnd w:id="48"/>
      <w:r>
        <w:rPr>
          <w:rFonts w:hint="eastAsia" w:ascii="Times New Roman" w:hAnsi="Times New Roman" w:eastAsia="方正楷体_GBK"/>
          <w:b w:val="0"/>
          <w:snapToGrid w:val="0"/>
          <w:kern w:val="0"/>
        </w:rPr>
        <w:t>及应急工作小组职责</w:t>
      </w:r>
      <w:bookmarkEnd w:id="49"/>
      <w:bookmarkEnd w:id="50"/>
    </w:p>
    <w:p>
      <w:pPr>
        <w:kinsoku w:val="0"/>
        <w:overflowPunct w:val="0"/>
        <w:autoSpaceDE w:val="0"/>
        <w:autoSpaceDN w:val="0"/>
        <w:adjustRightInd w:val="0"/>
        <w:snapToGrid w:val="0"/>
        <w:spacing w:line="594" w:lineRule="exact"/>
        <w:ind w:firstLine="632" w:firstLineChars="200"/>
        <w:jc w:val="left"/>
        <w:rPr>
          <w:kern w:val="0"/>
          <w:szCs w:val="32"/>
        </w:rPr>
      </w:pPr>
      <w:r>
        <w:rPr>
          <w:rFonts w:hint="eastAsia"/>
          <w:kern w:val="0"/>
          <w:szCs w:val="32"/>
        </w:rPr>
        <w:t>2</w:t>
      </w:r>
      <w:r>
        <w:rPr>
          <w:kern w:val="0"/>
          <w:szCs w:val="32"/>
        </w:rPr>
        <w:t>.3.1</w:t>
      </w:r>
      <w:r>
        <w:rPr>
          <w:rFonts w:hint="eastAsia"/>
          <w:kern w:val="0"/>
          <w:szCs w:val="32"/>
        </w:rPr>
        <w:t>现场指挥部</w:t>
      </w:r>
    </w:p>
    <w:p>
      <w:pPr>
        <w:kinsoku w:val="0"/>
        <w:overflowPunct w:val="0"/>
        <w:autoSpaceDE w:val="0"/>
        <w:autoSpaceDN w:val="0"/>
        <w:adjustRightInd w:val="0"/>
        <w:snapToGrid w:val="0"/>
        <w:spacing w:line="594" w:lineRule="exact"/>
        <w:ind w:firstLine="632" w:firstLineChars="200"/>
        <w:rPr>
          <w:kern w:val="0"/>
          <w:szCs w:val="32"/>
        </w:rPr>
      </w:pPr>
      <w:r>
        <w:rPr>
          <w:rFonts w:hint="eastAsia"/>
          <w:kern w:val="0"/>
          <w:szCs w:val="32"/>
        </w:rPr>
        <w:t>突发事件发生后，委应急指挥部根据实际情况在事发地设立现场指挥部。现场指挥部下设现场抢险组、综合协调组、后勤保障组等三个应急小组。应急小组成员组成见附件2。</w:t>
      </w:r>
    </w:p>
    <w:p>
      <w:pPr>
        <w:kinsoku w:val="0"/>
        <w:overflowPunct w:val="0"/>
        <w:autoSpaceDE w:val="0"/>
        <w:autoSpaceDN w:val="0"/>
        <w:adjustRightInd w:val="0"/>
        <w:snapToGrid w:val="0"/>
        <w:spacing w:line="594" w:lineRule="exact"/>
        <w:ind w:firstLine="632" w:firstLineChars="200"/>
        <w:jc w:val="left"/>
        <w:rPr>
          <w:kern w:val="0"/>
          <w:szCs w:val="32"/>
        </w:rPr>
      </w:pPr>
      <w:r>
        <w:rPr>
          <w:rFonts w:hint="eastAsia"/>
          <w:kern w:val="0"/>
          <w:szCs w:val="32"/>
        </w:rPr>
        <w:t>2</w:t>
      </w:r>
      <w:r>
        <w:rPr>
          <w:kern w:val="0"/>
          <w:szCs w:val="32"/>
        </w:rPr>
        <w:t>.3.2</w:t>
      </w:r>
      <w:r>
        <w:rPr>
          <w:rFonts w:hint="eastAsia"/>
          <w:kern w:val="0"/>
          <w:szCs w:val="32"/>
        </w:rPr>
        <w:t>现场指挥部职责</w:t>
      </w:r>
    </w:p>
    <w:p>
      <w:pPr>
        <w:shd w:val="clear" w:color="auto" w:fill="FFFFFF"/>
        <w:snapToGrid w:val="0"/>
        <w:spacing w:line="600" w:lineRule="atLeast"/>
        <w:ind w:firstLine="645"/>
        <w:jc w:val="left"/>
      </w:pPr>
      <w:r>
        <w:rPr>
          <w:rFonts w:hint="eastAsia"/>
        </w:rPr>
        <w:t>（1）组织、指挥、协调各有关单位参与应急响应行动，下达应急处置任务。</w:t>
      </w:r>
    </w:p>
    <w:p>
      <w:pPr>
        <w:shd w:val="clear" w:color="auto" w:fill="FFFFFF"/>
        <w:snapToGrid w:val="0"/>
        <w:spacing w:line="600" w:lineRule="atLeast"/>
        <w:ind w:firstLine="645"/>
        <w:jc w:val="left"/>
      </w:pPr>
      <w:r>
        <w:rPr>
          <w:rFonts w:hint="eastAsia"/>
        </w:rPr>
        <w:t>（2）制定有关突发事件信息发布工作原则，决定或与有关方面共同研究信息发布时间和方式。加强与各有关部门的联系、协调，及时报告、通报有关情况和信息，做好有关后勤工作保障工作。</w:t>
      </w:r>
    </w:p>
    <w:p>
      <w:pPr>
        <w:widowControl/>
        <w:shd w:val="clear" w:color="auto" w:fill="FFFFFF"/>
        <w:spacing w:line="600" w:lineRule="atLeast"/>
        <w:ind w:firstLine="645"/>
        <w:jc w:val="left"/>
        <w:rPr>
          <w:rFonts w:ascii="方正仿宋_GBK" w:hAnsi="微软雅黑" w:cs="宋体"/>
          <w:kern w:val="0"/>
          <w:szCs w:val="32"/>
        </w:rPr>
      </w:pPr>
      <w:r>
        <w:rPr>
          <w:rFonts w:hint="eastAsia"/>
        </w:rPr>
        <w:t>（3）研究处置突发事件中的相关问题。</w:t>
      </w:r>
    </w:p>
    <w:p>
      <w:pPr>
        <w:kinsoku w:val="0"/>
        <w:overflowPunct w:val="0"/>
        <w:autoSpaceDE w:val="0"/>
        <w:autoSpaceDN w:val="0"/>
        <w:adjustRightInd w:val="0"/>
        <w:spacing w:line="594" w:lineRule="exact"/>
        <w:ind w:firstLine="632" w:firstLineChars="200"/>
        <w:jc w:val="left"/>
        <w:rPr>
          <w:kern w:val="0"/>
          <w:szCs w:val="32"/>
        </w:rPr>
      </w:pPr>
      <w:r>
        <w:rPr>
          <w:kern w:val="0"/>
          <w:szCs w:val="32"/>
        </w:rPr>
        <w:t>2.3.3</w:t>
      </w:r>
      <w:r>
        <w:rPr>
          <w:rFonts w:hint="eastAsia"/>
          <w:kern w:val="0"/>
          <w:szCs w:val="32"/>
        </w:rPr>
        <w:t>应急小组组成及其职责</w:t>
      </w:r>
    </w:p>
    <w:p>
      <w:pPr>
        <w:widowControl/>
        <w:shd w:val="clear" w:color="auto" w:fill="FFFFFF"/>
        <w:spacing w:line="600" w:lineRule="atLeast"/>
        <w:ind w:firstLine="646"/>
      </w:pPr>
      <w:r>
        <w:rPr>
          <w:rFonts w:hint="eastAsia"/>
        </w:rPr>
        <w:t>（1）现场抢险组</w:t>
      </w:r>
    </w:p>
    <w:p>
      <w:pPr>
        <w:widowControl/>
        <w:shd w:val="clear" w:color="auto" w:fill="FFFFFF"/>
        <w:spacing w:line="600" w:lineRule="atLeast"/>
        <w:ind w:firstLine="646"/>
      </w:pPr>
      <w:r>
        <w:rPr>
          <w:rFonts w:hint="eastAsia"/>
        </w:rPr>
        <w:t>组长：由委应急指挥部根据突发事件发生场所或内容指定委领导担任。</w:t>
      </w:r>
    </w:p>
    <w:p>
      <w:pPr>
        <w:pStyle w:val="3"/>
        <w:ind w:firstLine="632" w:firstLineChars="200"/>
        <w:rPr>
          <w:rFonts w:hint="eastAsia" w:ascii="Times New Roman" w:hAnsi="Times New Roman" w:eastAsia="方正仿宋_GBK" w:cs="Times New Roman"/>
          <w:sz w:val="32"/>
          <w:szCs w:val="20"/>
          <w:lang w:val="en-US" w:bidi="ar-SA"/>
        </w:rPr>
      </w:pPr>
    </w:p>
    <w:p>
      <w:pPr>
        <w:pStyle w:val="3"/>
        <w:ind w:firstLine="632" w:firstLineChars="200"/>
        <w:rPr>
          <w:rFonts w:ascii="Times New Roman" w:hAnsi="Times New Roman" w:eastAsia="方正仿宋_GBK" w:cs="Times New Roman"/>
          <w:sz w:val="32"/>
          <w:szCs w:val="20"/>
          <w:lang w:val="en-US" w:bidi="ar-SA"/>
        </w:rPr>
      </w:pPr>
      <w:r>
        <w:rPr>
          <w:rFonts w:hint="eastAsia" w:ascii="Times New Roman" w:hAnsi="Times New Roman" w:eastAsia="方正仿宋_GBK" w:cs="Times New Roman"/>
          <w:sz w:val="32"/>
          <w:szCs w:val="20"/>
          <w:lang w:val="en-US" w:bidi="ar-SA"/>
        </w:rPr>
        <w:t>成员：事发单位相关主管业务科室成员。</w:t>
      </w:r>
    </w:p>
    <w:p>
      <w:pPr>
        <w:widowControl/>
        <w:shd w:val="clear" w:color="auto" w:fill="FFFFFF"/>
        <w:spacing w:line="600" w:lineRule="atLeast"/>
        <w:ind w:firstLine="646"/>
      </w:pPr>
      <w:r>
        <w:rPr>
          <w:rFonts w:hint="eastAsia"/>
        </w:rPr>
        <w:t>职责：负责现场处置区文化旅游委主管的文化旅游体育经营场所及在上述经营场所举办或经区文化旅游委审批的文化旅游体育活动中的突发事件、区文化旅游委下属单位发生的突发事件；配合相关区级部门及涉及的其他行业主管部门、</w:t>
      </w:r>
      <w:r>
        <w:rPr>
          <w:rFonts w:hint="eastAsia"/>
          <w:lang w:eastAsia="zh-CN"/>
        </w:rPr>
        <w:t>镇</w:t>
      </w:r>
      <w:r>
        <w:rPr>
          <w:rFonts w:hint="eastAsia"/>
        </w:rPr>
        <w:t>街处置突发事件；做好现场信息的收集、研判和上报工作。</w:t>
      </w:r>
    </w:p>
    <w:p>
      <w:pPr>
        <w:widowControl/>
        <w:shd w:val="clear" w:color="auto" w:fill="FFFFFF"/>
        <w:spacing w:line="600" w:lineRule="atLeast"/>
        <w:ind w:firstLine="645"/>
        <w:jc w:val="left"/>
      </w:pPr>
      <w:r>
        <w:rPr>
          <w:rFonts w:hint="eastAsia"/>
        </w:rPr>
        <w:t>（2）综合协调组</w:t>
      </w:r>
    </w:p>
    <w:p>
      <w:pPr>
        <w:widowControl/>
        <w:shd w:val="clear" w:color="auto" w:fill="FFFFFF"/>
        <w:spacing w:line="600" w:lineRule="atLeast"/>
        <w:ind w:firstLine="645"/>
        <w:jc w:val="left"/>
      </w:pPr>
      <w:r>
        <w:rPr>
          <w:rFonts w:hint="eastAsia"/>
        </w:rPr>
        <w:t>组长：行政执法支队支队长</w:t>
      </w:r>
    </w:p>
    <w:p>
      <w:pPr>
        <w:widowControl/>
        <w:shd w:val="clear" w:color="auto" w:fill="FFFFFF"/>
        <w:spacing w:line="600" w:lineRule="atLeast"/>
        <w:ind w:firstLine="645"/>
        <w:jc w:val="left"/>
      </w:pPr>
      <w:r>
        <w:rPr>
          <w:rFonts w:hint="eastAsia"/>
        </w:rPr>
        <w:t>成员：综合指导科成员、行政执法支队成员</w:t>
      </w:r>
    </w:p>
    <w:p>
      <w:pPr>
        <w:widowControl/>
        <w:shd w:val="clear" w:color="auto" w:fill="FFFFFF"/>
        <w:spacing w:line="600" w:lineRule="atLeast"/>
        <w:ind w:firstLine="645"/>
        <w:jc w:val="left"/>
      </w:pPr>
      <w:r>
        <w:rPr>
          <w:rFonts w:hint="eastAsia"/>
        </w:rPr>
        <w:t>职责：传达现场指挥部的应急指令，报告应急处置情况，协调有关救援工作；负责现场指挥部的工作协调和紧急调度，联系协调相关部门；负责处理日常事务，办理领导交办的各种事项。</w:t>
      </w:r>
    </w:p>
    <w:p>
      <w:pPr>
        <w:widowControl/>
        <w:shd w:val="clear" w:color="auto" w:fill="FFFFFF"/>
        <w:spacing w:line="600" w:lineRule="atLeast"/>
        <w:ind w:firstLine="645"/>
        <w:jc w:val="left"/>
      </w:pPr>
      <w:r>
        <w:rPr>
          <w:rFonts w:hint="eastAsia"/>
        </w:rPr>
        <w:t>（</w:t>
      </w:r>
      <w:r>
        <w:t>3</w:t>
      </w:r>
      <w:r>
        <w:rPr>
          <w:rFonts w:hint="eastAsia"/>
        </w:rPr>
        <w:t>）后勤保障组</w:t>
      </w:r>
    </w:p>
    <w:p>
      <w:pPr>
        <w:widowControl/>
        <w:shd w:val="clear" w:color="auto" w:fill="FFFFFF"/>
        <w:spacing w:line="600" w:lineRule="atLeast"/>
        <w:ind w:firstLine="645"/>
        <w:jc w:val="left"/>
      </w:pPr>
      <w:r>
        <w:rPr>
          <w:rFonts w:hint="eastAsia"/>
        </w:rPr>
        <w:t>组长：办公室主任</w:t>
      </w:r>
    </w:p>
    <w:p>
      <w:pPr>
        <w:widowControl/>
        <w:shd w:val="clear" w:color="auto" w:fill="FFFFFF"/>
        <w:spacing w:line="600" w:lineRule="atLeast"/>
        <w:ind w:firstLine="645"/>
        <w:jc w:val="left"/>
      </w:pPr>
      <w:r>
        <w:rPr>
          <w:rFonts w:hint="eastAsia"/>
        </w:rPr>
        <w:t>成员：办公室成员</w:t>
      </w:r>
    </w:p>
    <w:p>
      <w:pPr>
        <w:ind w:firstLine="632" w:firstLineChars="200"/>
      </w:pPr>
      <w:r>
        <w:rPr>
          <w:rFonts w:hint="eastAsia"/>
        </w:rPr>
        <w:t>职责：按照领导小组要求负责落实处置突发事件所需经费、车辆、物资、医疗救护等后勤保障工作，以及联系就近乡镇（街道）和区级其它救援力量。</w:t>
      </w:r>
    </w:p>
    <w:p>
      <w:pPr>
        <w:pStyle w:val="4"/>
        <w:ind w:firstLine="632"/>
      </w:pPr>
      <w:bookmarkStart w:id="51" w:name="_Toc144818246"/>
      <w:r>
        <w:rPr>
          <w:rFonts w:hint="eastAsia"/>
        </w:rPr>
        <w:t>3</w:t>
      </w:r>
      <w:r>
        <w:t xml:space="preserve">  </w:t>
      </w:r>
      <w:r>
        <w:rPr>
          <w:rFonts w:hint="eastAsia"/>
        </w:rPr>
        <w:t>预防和预警</w:t>
      </w:r>
      <w:bookmarkEnd w:id="51"/>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2" w:name="_Toc144818247"/>
      <w:r>
        <w:rPr>
          <w:rFonts w:hint="eastAsia" w:ascii="Times New Roman" w:hAnsi="Times New Roman" w:eastAsia="方正楷体_GBK"/>
          <w:b w:val="0"/>
          <w:snapToGrid w:val="0"/>
          <w:kern w:val="0"/>
        </w:rPr>
        <w:t>3</w:t>
      </w:r>
      <w:r>
        <w:rPr>
          <w:rFonts w:ascii="Times New Roman" w:hAnsi="Times New Roman" w:eastAsia="方正楷体_GBK"/>
          <w:b w:val="0"/>
          <w:snapToGrid w:val="0"/>
          <w:kern w:val="0"/>
        </w:rPr>
        <w:t xml:space="preserve">.1 </w:t>
      </w:r>
      <w:r>
        <w:rPr>
          <w:rFonts w:hint="eastAsia" w:ascii="Times New Roman" w:hAnsi="Times New Roman" w:eastAsia="方正楷体_GBK"/>
          <w:b w:val="0"/>
          <w:snapToGrid w:val="0"/>
          <w:kern w:val="0"/>
        </w:rPr>
        <w:t>预防预警</w:t>
      </w:r>
      <w:bookmarkEnd w:id="52"/>
    </w:p>
    <w:p>
      <w:pPr>
        <w:ind w:firstLine="632" w:firstLineChars="200"/>
      </w:pPr>
      <w:r>
        <w:rPr>
          <w:rFonts w:hint="eastAsia"/>
        </w:rPr>
        <w:t>按照早发现、早报告、早处置的要求，全区文化和旅游系统单位应做好应对突发事件的思想准备和组织准备，加强日常管理监测，注意日常信息的收集与传报，对可能发生的涉及公共安全的预警信息进行全面评估和预测，制定有效的监督管理责任和预防应急控制措施。</w:t>
      </w:r>
    </w:p>
    <w:p>
      <w:pPr>
        <w:ind w:firstLine="632" w:firstLineChars="200"/>
      </w:pPr>
      <w:r>
        <w:rPr>
          <w:rFonts w:hint="eastAsia"/>
        </w:rPr>
        <w:t>预警信息包括突发事件类别、预警级别、起始时间、可能影响范围、警示事项、应采取的措施和发布机关等。预警信息的发布、调整和解除应当采取有针对性的公告方式。预警要做到早发现、早报告、早处置。对可能引发特别重大突发事件的预测预警信息，预警信息必须在15分钟内通过电话、传真、网络、手机信息等方式报区文化旅游委应急工作领导小组办公室，再视情况报区委区政府、区应急管理局和相关的上级主管部门。</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3" w:name="_Toc144818248"/>
      <w:r>
        <w:rPr>
          <w:rFonts w:ascii="Times New Roman" w:hAnsi="Times New Roman" w:eastAsia="方正楷体_GBK"/>
          <w:b w:val="0"/>
          <w:snapToGrid w:val="0"/>
          <w:kern w:val="0"/>
        </w:rPr>
        <w:t xml:space="preserve">3.2 </w:t>
      </w:r>
      <w:r>
        <w:rPr>
          <w:rFonts w:hint="eastAsia" w:ascii="Times New Roman" w:hAnsi="Times New Roman" w:eastAsia="方正楷体_GBK"/>
          <w:b w:val="0"/>
          <w:snapToGrid w:val="0"/>
          <w:kern w:val="0"/>
        </w:rPr>
        <w:t>预防和预警行动</w:t>
      </w:r>
      <w:bookmarkEnd w:id="53"/>
    </w:p>
    <w:p>
      <w:pPr>
        <w:spacing w:line="560" w:lineRule="exact"/>
        <w:ind w:firstLine="632" w:firstLineChars="200"/>
      </w:pPr>
      <w:r>
        <w:rPr>
          <w:rFonts w:hint="eastAsia"/>
        </w:rPr>
        <w:t>（1）各单位应建立必要的预警和快速反应机制，加强对各类文化娱乐场所、文化体育活动场所、旅游企业、文物保护单位、区文化旅游委下属单位的事前监督检查，做好风险排查和隐患整治，定期演练各种应急预案，磨合、协调运行机制，救援力量应随时处于待命状态。</w:t>
      </w:r>
    </w:p>
    <w:p>
      <w:pPr>
        <w:spacing w:line="560" w:lineRule="exact"/>
        <w:ind w:firstLine="632" w:firstLineChars="200"/>
      </w:pPr>
      <w:r>
        <w:rPr>
          <w:rFonts w:hint="eastAsia"/>
        </w:rPr>
        <w:t>（</w:t>
      </w:r>
      <w:r>
        <w:t>2</w:t>
      </w:r>
      <w:r>
        <w:rPr>
          <w:rFonts w:hint="eastAsia"/>
        </w:rPr>
        <w:t>）各类文化娱乐场所、文化体育活动场所、旅游企业、文物保护单位、委属单位要拟订必要的日常安全保卫工作方案、安全责任制度，强化日常人力、物力、财力储备，增加应急处理能力。</w:t>
      </w:r>
    </w:p>
    <w:p>
      <w:pPr>
        <w:spacing w:line="560" w:lineRule="exact"/>
        <w:ind w:firstLine="632" w:firstLineChars="200"/>
      </w:pPr>
      <w:r>
        <w:rPr>
          <w:rFonts w:hint="eastAsia"/>
        </w:rPr>
        <w:t>（</w:t>
      </w:r>
      <w:r>
        <w:t>3</w:t>
      </w:r>
      <w:r>
        <w:rPr>
          <w:rFonts w:hint="eastAsia"/>
        </w:rPr>
        <w:t>）大型文化旅游体育活动主办单位必须在文化旅游体育活动举办之前制定相应的安全保卫工作方案和安全保卫责任制度，并报当地公安部门和应急救援部门备案。</w:t>
      </w:r>
    </w:p>
    <w:p>
      <w:pPr>
        <w:spacing w:line="560" w:lineRule="exact"/>
        <w:ind w:firstLine="632" w:firstLineChars="200"/>
      </w:pPr>
      <w:r>
        <w:rPr>
          <w:rFonts w:hint="eastAsia"/>
        </w:rPr>
        <w:t>（</w:t>
      </w:r>
      <w:r>
        <w:t>4</w:t>
      </w:r>
      <w:r>
        <w:rPr>
          <w:rFonts w:hint="eastAsia"/>
        </w:rPr>
        <w:t>）大型文化旅游体育活动主办单位和场地出租单位共同负责落实安全保卫工作方案和安全保卫责任制度；负责事前安全保卫工作宣传教育，增强工作人员的安全意识；负责制定应急方案并开展应急演练，增强工作人员应急处置能力；负责协助公安机关等有关单位对活动场所进行安全检查；负责采取必要措施及时消除安全隐患。</w:t>
      </w:r>
    </w:p>
    <w:p>
      <w:pPr>
        <w:pStyle w:val="3"/>
        <w:ind w:firstLine="632" w:firstLineChars="200"/>
        <w:rPr>
          <w:rFonts w:ascii="Times New Roman" w:hAnsi="Times New Roman" w:eastAsia="方正仿宋_GBK" w:cs="Times New Roman"/>
          <w:sz w:val="32"/>
          <w:szCs w:val="20"/>
          <w:lang w:val="en-US" w:bidi="ar-SA"/>
        </w:rPr>
      </w:pPr>
      <w:r>
        <w:rPr>
          <w:rFonts w:hint="eastAsia" w:ascii="Times New Roman" w:hAnsi="Times New Roman" w:eastAsia="方正仿宋_GBK" w:cs="Times New Roman"/>
          <w:sz w:val="32"/>
          <w:szCs w:val="20"/>
          <w:lang w:val="en-US" w:bidi="ar-SA"/>
        </w:rPr>
        <w:t>（</w:t>
      </w:r>
      <w:r>
        <w:rPr>
          <w:rFonts w:ascii="Times New Roman" w:hAnsi="Times New Roman" w:eastAsia="方正仿宋_GBK" w:cs="Times New Roman"/>
          <w:sz w:val="32"/>
          <w:szCs w:val="20"/>
          <w:lang w:val="en-US" w:bidi="ar-SA"/>
        </w:rPr>
        <w:t>5</w:t>
      </w:r>
      <w:r>
        <w:rPr>
          <w:rFonts w:hint="eastAsia" w:ascii="Times New Roman" w:hAnsi="Times New Roman" w:eastAsia="方正仿宋_GBK" w:cs="Times New Roman"/>
          <w:sz w:val="32"/>
          <w:szCs w:val="20"/>
          <w:lang w:val="en-US" w:bidi="ar-SA"/>
        </w:rPr>
        <w:t>）大型文化旅游体育活动主办单位必须在举办文化旅游体育活动之前联系当地卫生主管部门，制定医疗卫生保障方案，落实具体措施，保障活动期间人员的健康和生命安全。</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4" w:name="_Toc144818249"/>
      <w:r>
        <w:rPr>
          <w:rFonts w:ascii="Times New Roman" w:hAnsi="Times New Roman" w:eastAsia="方正楷体_GBK"/>
          <w:b w:val="0"/>
          <w:snapToGrid w:val="0"/>
          <w:kern w:val="0"/>
        </w:rPr>
        <w:t xml:space="preserve">3.3 </w:t>
      </w:r>
      <w:r>
        <w:rPr>
          <w:rFonts w:hint="eastAsia" w:ascii="Times New Roman" w:hAnsi="Times New Roman" w:eastAsia="方正楷体_GBK"/>
          <w:b w:val="0"/>
          <w:snapToGrid w:val="0"/>
          <w:kern w:val="0"/>
        </w:rPr>
        <w:t>预警支持系统</w:t>
      </w:r>
      <w:bookmarkEnd w:id="54"/>
    </w:p>
    <w:p>
      <w:pPr>
        <w:widowControl/>
        <w:shd w:val="clear" w:color="auto" w:fill="FFFFFF"/>
        <w:spacing w:line="480" w:lineRule="atLeast"/>
        <w:ind w:firstLine="480"/>
      </w:pPr>
      <w:r>
        <w:rPr>
          <w:rFonts w:hint="eastAsia"/>
        </w:rPr>
        <w:t>公共文化体育场所、A级旅游景区和文化旅游体育活动应严格核定人员容量，加强对现场人员的监控；安装必要的消防、安全技术防范设备，配备预警通讯和广播设备，预留公安、消防、救护和人员疏散场所和通道；确保安全工作人员数量，明确其任务分工和识别标识；在售票处、出入口和主要通道安排专人负责疏导工作。</w:t>
      </w:r>
    </w:p>
    <w:p>
      <w:pPr>
        <w:pStyle w:val="4"/>
        <w:ind w:firstLine="632"/>
      </w:pPr>
      <w:bookmarkStart w:id="55" w:name="_Toc144818250"/>
      <w:r>
        <w:t xml:space="preserve">4  </w:t>
      </w:r>
      <w:r>
        <w:rPr>
          <w:rFonts w:hint="eastAsia"/>
        </w:rPr>
        <w:t>信息报告与应急响应</w:t>
      </w:r>
      <w:bookmarkEnd w:id="55"/>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6" w:name="_Toc144818251"/>
      <w:r>
        <w:rPr>
          <w:rFonts w:ascii="Times New Roman" w:hAnsi="Times New Roman" w:eastAsia="方正楷体_GBK"/>
          <w:b w:val="0"/>
          <w:snapToGrid w:val="0"/>
          <w:kern w:val="0"/>
        </w:rPr>
        <w:t xml:space="preserve">4.1 </w:t>
      </w:r>
      <w:r>
        <w:rPr>
          <w:rFonts w:hint="eastAsia" w:ascii="Times New Roman" w:hAnsi="Times New Roman" w:eastAsia="方正楷体_GBK"/>
          <w:b w:val="0"/>
          <w:snapToGrid w:val="0"/>
          <w:kern w:val="0"/>
        </w:rPr>
        <w:t>信息报告</w:t>
      </w:r>
      <w:bookmarkEnd w:id="56"/>
    </w:p>
    <w:p>
      <w:pPr>
        <w:widowControl/>
        <w:shd w:val="clear" w:color="auto" w:fill="FFFFFF"/>
        <w:spacing w:line="600" w:lineRule="atLeast"/>
        <w:ind w:firstLine="645"/>
        <w:jc w:val="left"/>
      </w:pPr>
      <w:r>
        <w:t>4.1.1</w:t>
      </w:r>
      <w:r>
        <w:rPr>
          <w:rFonts w:hint="eastAsia"/>
        </w:rPr>
        <w:t>报告责任单位与责任人</w:t>
      </w:r>
    </w:p>
    <w:p>
      <w:pPr>
        <w:widowControl/>
        <w:shd w:val="clear" w:color="auto" w:fill="FFFFFF"/>
        <w:spacing w:line="600" w:lineRule="atLeast"/>
        <w:ind w:firstLine="645"/>
        <w:jc w:val="left"/>
      </w:pPr>
      <w:r>
        <w:rPr>
          <w:rFonts w:hint="eastAsia"/>
        </w:rPr>
        <w:t>（</w:t>
      </w:r>
      <w:r>
        <w:t>1</w:t>
      </w:r>
      <w:r>
        <w:rPr>
          <w:rFonts w:hint="eastAsia"/>
        </w:rPr>
        <w:t>）区文化旅游委监管范围内公共文化场所的负责人及突发事件现场有关人员；</w:t>
      </w:r>
    </w:p>
    <w:p>
      <w:pPr>
        <w:widowControl/>
        <w:shd w:val="clear" w:color="auto" w:fill="FFFFFF"/>
        <w:spacing w:line="600" w:lineRule="atLeast"/>
        <w:ind w:firstLine="645"/>
        <w:jc w:val="left"/>
      </w:pPr>
      <w:r>
        <w:rPr>
          <w:rFonts w:hint="eastAsia"/>
        </w:rPr>
        <w:t>（</w:t>
      </w:r>
      <w:r>
        <w:t>2</w:t>
      </w:r>
      <w:r>
        <w:rPr>
          <w:rFonts w:hint="eastAsia"/>
        </w:rPr>
        <w:t>）突发事件发生地属地乡镇（街道）、各文化旅游企业及其工作人员。</w:t>
      </w:r>
    </w:p>
    <w:p>
      <w:pPr>
        <w:widowControl/>
        <w:shd w:val="clear" w:color="auto" w:fill="FFFFFF"/>
        <w:spacing w:line="600" w:lineRule="atLeast"/>
        <w:ind w:firstLine="645"/>
        <w:jc w:val="left"/>
      </w:pPr>
      <w:r>
        <w:t>4.1.2</w:t>
      </w:r>
      <w:r>
        <w:rPr>
          <w:rFonts w:hint="eastAsia"/>
        </w:rPr>
        <w:t>报告程序</w:t>
      </w:r>
    </w:p>
    <w:p>
      <w:pPr>
        <w:widowControl/>
        <w:shd w:val="clear" w:color="auto" w:fill="FFFFFF"/>
        <w:spacing w:line="600" w:lineRule="atLeast"/>
        <w:ind w:firstLine="645"/>
        <w:jc w:val="left"/>
      </w:pPr>
      <w:r>
        <w:rPr>
          <w:rFonts w:hint="eastAsia"/>
        </w:rPr>
        <w:t>（1）突发事件发生后，报告责任单位和责任人应依法及时将有关情况分别报告区文化旅游委、区政府。区文化旅游委办公室政务值班室（值班电话:</w:t>
      </w:r>
      <w:r>
        <w:t>64408600</w:t>
      </w:r>
      <w:r>
        <w:rPr>
          <w:rFonts w:hint="eastAsia"/>
        </w:rPr>
        <w:t>）。</w:t>
      </w:r>
    </w:p>
    <w:p>
      <w:pPr>
        <w:widowControl/>
        <w:shd w:val="clear" w:color="auto" w:fill="FFFFFF"/>
        <w:spacing w:line="600" w:lineRule="atLeast"/>
        <w:ind w:firstLine="646"/>
      </w:pPr>
      <w:r>
        <w:rPr>
          <w:rFonts w:hint="eastAsia"/>
        </w:rPr>
        <w:t>（2）区文化旅游委办公室应急值班人员接到一般及以上涉旅突发事件信息后，第一时间向委领导报告并及时通知主管科室和综合指导科。主管科室汇总突发事件信息经委领导审定同意后向区政府、市文化旅游值班室报告。</w:t>
      </w:r>
    </w:p>
    <w:p>
      <w:pPr>
        <w:widowControl/>
        <w:shd w:val="clear" w:color="auto" w:fill="FFFFFF"/>
        <w:spacing w:line="600" w:lineRule="atLeast"/>
        <w:ind w:firstLine="645"/>
        <w:jc w:val="left"/>
      </w:pPr>
      <w:r>
        <w:t>4.1.3</w:t>
      </w:r>
      <w:r>
        <w:rPr>
          <w:rFonts w:hint="eastAsia"/>
        </w:rPr>
        <w:t>报告内容</w:t>
      </w:r>
    </w:p>
    <w:p>
      <w:pPr>
        <w:widowControl/>
        <w:shd w:val="clear" w:color="auto" w:fill="FFFFFF"/>
        <w:spacing w:line="600" w:lineRule="atLeast"/>
        <w:ind w:firstLine="645"/>
        <w:jc w:val="left"/>
      </w:pPr>
      <w:r>
        <w:rPr>
          <w:rFonts w:hint="eastAsia"/>
        </w:rPr>
        <w:t>（1）初次报告。主要包括事件发生时间、地点、死伤情况，事件性质、影响范围和事件发展趋势，已经采取的措施，报告人和联系方式等。</w:t>
      </w:r>
    </w:p>
    <w:p>
      <w:pPr>
        <w:widowControl/>
        <w:shd w:val="clear" w:color="auto" w:fill="FFFFFF"/>
        <w:spacing w:line="600" w:lineRule="atLeast"/>
        <w:ind w:firstLine="646"/>
      </w:pPr>
      <w:r>
        <w:rPr>
          <w:rFonts w:hint="eastAsia"/>
        </w:rPr>
        <w:t>（2）续报。主要包括事件的最新情况和补充信息，事件处理的最新情况和工作计划。</w:t>
      </w:r>
    </w:p>
    <w:p>
      <w:pPr>
        <w:widowControl/>
        <w:shd w:val="clear" w:color="auto" w:fill="FFFFFF"/>
        <w:spacing w:line="600" w:lineRule="atLeast"/>
        <w:ind w:firstLine="646"/>
      </w:pPr>
      <w:r>
        <w:rPr>
          <w:rFonts w:hint="eastAsia"/>
        </w:rPr>
        <w:t>（</w:t>
      </w:r>
      <w:r>
        <w:t>3</w:t>
      </w:r>
      <w:r>
        <w:rPr>
          <w:rFonts w:hint="eastAsia"/>
        </w:rPr>
        <w:t>）</w:t>
      </w:r>
      <w:r>
        <w:t>终报</w:t>
      </w:r>
      <w:r>
        <w:rPr>
          <w:rFonts w:hint="eastAsia"/>
        </w:rPr>
        <w:t>。主要包括事件的处置措施、过程、结果，潜在或间接危害及损失、社会影响、处理后的遗留问题等。</w:t>
      </w:r>
    </w:p>
    <w:p>
      <w:pPr>
        <w:widowControl/>
        <w:shd w:val="clear" w:color="auto" w:fill="FFFFFF"/>
        <w:spacing w:line="600" w:lineRule="atLeast"/>
        <w:ind w:firstLine="646"/>
      </w:pPr>
      <w:r>
        <w:rPr>
          <w:rFonts w:hint="eastAsia"/>
        </w:rPr>
        <w:t>（</w:t>
      </w:r>
      <w:r>
        <w:t>4</w:t>
      </w:r>
      <w:r>
        <w:rPr>
          <w:rFonts w:hint="eastAsia"/>
        </w:rPr>
        <w:t>）总结报告。主要包括对事件的鉴定结论，对事件的原因分析和防范建议，对事件处理工作的总结和评价。</w:t>
      </w:r>
    </w:p>
    <w:p>
      <w:pPr>
        <w:shd w:val="clear" w:color="auto" w:fill="FFFFFF"/>
        <w:spacing w:line="600" w:lineRule="atLeast"/>
        <w:ind w:firstLine="646"/>
        <w:jc w:val="left"/>
      </w:pPr>
      <w:r>
        <w:t>4.1.4</w:t>
      </w:r>
      <w:r>
        <w:rPr>
          <w:rFonts w:hint="eastAsia"/>
        </w:rPr>
        <w:t>报告时限</w:t>
      </w:r>
    </w:p>
    <w:p>
      <w:pPr>
        <w:shd w:val="clear" w:color="auto" w:fill="FFFFFF"/>
        <w:spacing w:line="600" w:lineRule="atLeast"/>
        <w:ind w:firstLine="646"/>
      </w:pPr>
      <w:r>
        <w:rPr>
          <w:rFonts w:hint="eastAsia"/>
        </w:rPr>
        <w:t>一般及以上涉旅突发事件发生后，要采取一切措施尽快掌握情况，区文化旅游委接到报告后20分钟内向区政府、区应急管理局、市文化旅游委电话报告，40分钟内书面报告。特殊情况下，区文化旅游委可直接与事故现场人员、涉事单位行业主管部门联系核实情况。</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7" w:name="_Toc144818252"/>
      <w:r>
        <w:rPr>
          <w:rFonts w:hint="eastAsia" w:ascii="Times New Roman" w:hAnsi="Times New Roman" w:eastAsia="方正楷体_GBK"/>
          <w:b w:val="0"/>
          <w:snapToGrid w:val="0"/>
          <w:kern w:val="0"/>
        </w:rPr>
        <w:t>4.</w:t>
      </w:r>
      <w:r>
        <w:rPr>
          <w:rFonts w:ascii="Times New Roman" w:hAnsi="Times New Roman" w:eastAsia="方正楷体_GBK"/>
          <w:b w:val="0"/>
          <w:snapToGrid w:val="0"/>
          <w:kern w:val="0"/>
        </w:rPr>
        <w:t xml:space="preserve">2 </w:t>
      </w:r>
      <w:r>
        <w:rPr>
          <w:rFonts w:hint="eastAsia" w:ascii="Times New Roman" w:hAnsi="Times New Roman" w:eastAsia="方正楷体_GBK"/>
          <w:b w:val="0"/>
          <w:snapToGrid w:val="0"/>
          <w:kern w:val="0"/>
        </w:rPr>
        <w:t>应急响应</w:t>
      </w:r>
      <w:bookmarkEnd w:id="57"/>
    </w:p>
    <w:p>
      <w:pPr>
        <w:widowControl/>
        <w:shd w:val="clear" w:color="auto" w:fill="FFFFFF"/>
        <w:spacing w:line="600" w:lineRule="atLeast"/>
        <w:ind w:firstLine="645"/>
        <w:jc w:val="left"/>
      </w:pPr>
      <w:r>
        <w:rPr>
          <w:rFonts w:hint="eastAsia"/>
        </w:rPr>
        <w:t>4</w:t>
      </w:r>
      <w:r>
        <w:t>.2.1</w:t>
      </w:r>
      <w:r>
        <w:rPr>
          <w:rFonts w:hint="eastAsia"/>
        </w:rPr>
        <w:t>应急预案启动</w:t>
      </w:r>
    </w:p>
    <w:p>
      <w:pPr>
        <w:widowControl/>
        <w:shd w:val="clear" w:color="auto" w:fill="FFFFFF"/>
        <w:spacing w:line="600" w:lineRule="atLeast"/>
        <w:ind w:firstLine="645"/>
        <w:jc w:val="left"/>
      </w:pPr>
      <w:r>
        <w:rPr>
          <w:rFonts w:hint="eastAsia"/>
        </w:rPr>
        <w:t>凡发生特别重大、重大、较大突发事件，委应急指挥部立即进入工作状态，在</w:t>
      </w:r>
      <w:r>
        <w:rPr>
          <w:rFonts w:hint="eastAsia"/>
          <w:kern w:val="0"/>
          <w:szCs w:val="32"/>
        </w:rPr>
        <w:t>委应急指挥部</w:t>
      </w:r>
      <w:r>
        <w:rPr>
          <w:rFonts w:hint="eastAsia"/>
        </w:rPr>
        <w:t>的统一指挥下，迅速启动应急预案，成立现场指挥部。发生较大以下的突发事件，由</w:t>
      </w:r>
      <w:r>
        <w:rPr>
          <w:rFonts w:hint="eastAsia"/>
          <w:kern w:val="0"/>
          <w:szCs w:val="32"/>
        </w:rPr>
        <w:t>委应急指挥部指挥长</w:t>
      </w:r>
      <w:r>
        <w:rPr>
          <w:rFonts w:hint="eastAsia"/>
        </w:rPr>
        <w:t>视情况启动应急预案。发生较大及以上的突发事件，委应急指挥部应并入上级应急指挥部，接受上级应急指挥部的指令。</w:t>
      </w:r>
    </w:p>
    <w:p>
      <w:pPr>
        <w:widowControl/>
        <w:shd w:val="clear" w:color="auto" w:fill="FFFFFF"/>
        <w:spacing w:line="600" w:lineRule="atLeast"/>
        <w:ind w:firstLine="645"/>
        <w:jc w:val="left"/>
      </w:pPr>
      <w:r>
        <w:rPr>
          <w:rFonts w:hint="eastAsia"/>
        </w:rPr>
        <w:t>4</w:t>
      </w:r>
      <w:r>
        <w:t>.2.2</w:t>
      </w:r>
      <w:r>
        <w:rPr>
          <w:rFonts w:hint="eastAsia"/>
        </w:rPr>
        <w:t>应急处置</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在发生紧急突发事件后，</w:t>
      </w:r>
      <w:r>
        <w:rPr>
          <w:rFonts w:hint="eastAsia"/>
          <w:kern w:val="0"/>
          <w:szCs w:val="32"/>
        </w:rPr>
        <w:t>现场指挥部成员</w:t>
      </w:r>
      <w:r>
        <w:rPr>
          <w:rFonts w:hint="eastAsia" w:ascii="方正仿宋_GBK" w:hAnsi="方正仿宋_GBK" w:cs="方正仿宋_GBK"/>
          <w:szCs w:val="32"/>
        </w:rPr>
        <w:t>和各应急小组应按照工作职责迅速到达指定工作岗位，根据发生紧急突发事件情况，作出应急反应。在处置各种造成人员伤亡的突发事件中，应本着“人民至上，生命至上”的指导思想，把抢救人民生命和国家财产作为首要任务的工作原则，及时报警，组织救援，努力把事件造成的损失和影响减少到最小程度，维护社会稳定。</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（1）全区文化旅游系统内部（文化馆、图书馆、博物馆）发生突发事件的应急处置：</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①区文化旅游委所属单位发生突发事件后，事发单位应根据事件的情况，立即实施本单位的突发事件应急预案，迅速作出反应；</w:t>
      </w:r>
    </w:p>
    <w:p>
      <w:pPr>
        <w:pStyle w:val="3"/>
        <w:ind w:firstLine="632" w:firstLineChars="200"/>
        <w:rPr>
          <w:rFonts w:ascii="方正仿宋_GBK" w:hAnsi="方正仿宋_GBK" w:eastAsia="方正仿宋_GBK" w:cs="方正仿宋_GBK"/>
          <w:sz w:val="32"/>
          <w:szCs w:val="32"/>
          <w:lang w:val="en-US" w:bidi="ar-SA"/>
        </w:rPr>
      </w:pPr>
      <w:r>
        <w:rPr>
          <w:rFonts w:hint="eastAsia" w:ascii="方正仿宋_GBK" w:hAnsi="方正仿宋_GBK" w:eastAsia="方正仿宋_GBK" w:cs="方正仿宋_GBK"/>
          <w:sz w:val="32"/>
          <w:szCs w:val="32"/>
          <w:lang w:val="en-US" w:bidi="ar-SA"/>
        </w:rPr>
        <w:t>②实施紧急处置的同时，必须立即向区文化旅游委办公室报告情况；区文化旅游委办公室或机关职能科室在接到区文化旅游委下属单位发生突发事件报告后，应立即向主任、分管领导报告，并根据委领导意见立即通知委机关、有关单位人员迅速到达现场，同时，根据发生事件的情况，立即向区委、区政府值班室报告情况；</w:t>
      </w:r>
    </w:p>
    <w:p>
      <w:pPr>
        <w:ind w:firstLine="632" w:firstLineChars="200"/>
      </w:pPr>
      <w:r>
        <w:rPr>
          <w:rFonts w:hint="eastAsia" w:ascii="方正仿宋_GBK" w:hAnsi="方正仿宋_GBK" w:cs="方正仿宋_GBK"/>
          <w:szCs w:val="32"/>
        </w:rPr>
        <w:t>③重大信访案件应报区信访办及区公安局；到达现场的区文化旅游委工作人员应迅速了解情况，立即研究确定现场处置方案，协调、配合有关部门指挥发生紧急突发事件单位开展工作，有效控制事态发展和次生灾害的发生，并随时向委领导和区委、区政府续报事态进展情况；</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④发生爆炸等恐怖暴力事件、刑事、治安案件时，应立即报公安局，控制现场，维护现场秩序，紧急疏散无关群众，发生人员伤亡的要组织救援，在公安部门到达现场后，应提供现场和事件情况，配合公安部门调查处理；</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⑤发生火灾事故时，事发单位应立即报警，组织扑救火灾，紧急疏散群众，在消防救援人员到达现场后，提供单位消防设施情况，为消防救援机构抢救人员、扑救火灾提供便利条件；</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⑥发生食品卫生安全事故时，应立即拨打急救中心电话或迅速组织车辆将伤病人员运送到当地有处置能力的医院进行医疗救治；</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⑦发生传染性疫情时，应立即向当地医疗防疫部门报告，并按照工作预案，就地采取隔离、消杀等防疫措施；</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⑧出现人员伤亡的要立即拨打医疗救护中心电话（</w:t>
      </w:r>
      <w:r>
        <w:rPr>
          <w:rFonts w:ascii="方正仿宋_GBK" w:hAnsi="方正仿宋_GBK" w:cs="方正仿宋_GBK"/>
          <w:szCs w:val="32"/>
        </w:rPr>
        <w:t>120</w:t>
      </w:r>
      <w:r>
        <w:rPr>
          <w:rFonts w:hint="eastAsia" w:ascii="方正仿宋_GBK" w:hAnsi="方正仿宋_GBK" w:cs="方正仿宋_GBK"/>
          <w:szCs w:val="32"/>
        </w:rPr>
        <w:t>），在医疗卫生部门到达现场后，配合医疗部门抢救受伤人员。</w:t>
      </w:r>
    </w:p>
    <w:p>
      <w:pPr>
        <w:keepNext/>
        <w:widowControl/>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（2）区文化娱乐场所、文化体育活动场所、A级景区、旅行社及分社、旅行门市部、文物保护单位等发生突发事件后的应急处置：</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①区文化旅游委值班人员和相关业务科室在得到上述场所中发生突发事件信息后，应立即向委办公室、分管领导报告，并根据委领导的指示，通知有关委应急指挥部成员、各应急小组成员迅速到达工作岗位；涉及其他行业主管部门的应立即通知其突发事件的发生情况；</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②应急小组有关人员到达现场后，应及时、准确、全面收集事件和事态发展情况，以及危害、损失情况，向委应急指挥部通报情况；上述场所发生的突发事件，应按照“谁主管、谁负责”和属地管理原则进行处理；</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③由其他行业主管部门牵头处置的，有关应急小组在发生突发事件后，应向有关牵头处理部门提供有关场所相关情况，协调、配合有关部门处理；</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④指导乡镇（街道）文化服务中心配合有关部门做好突发事件的现场处置和善后处理工作。</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（3）区文化旅游委主办、承办的演出等大型文化旅游体育活动发生重大紧急突发事件的应急处置：</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①在组织大型演出等大型文化旅游体育活动发生突发事件时，组织活动的组织单位应立即启动突发事件应急预案；</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发生治安案件、爆炸等恐怖暴力事件，现场工作人员应在现场公安部门的指挥下，紧急疏散人员，维护现场秩序；在没有公安人员的情况下，要立即报警，在公安人员到达现场后，提供现场和事件情况，为公安部门提供便利条件，协助救援，配合公安部门调查处理；</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发生火灾事故时，应立即组织现场工作人员进行初期火灾扑救，并拨打110报警，组织疏散现场人员，维护现场秩序；在消防救援人员到达现场后，提供场地消防设施情况，为消防救援机构抢救人员、扑救火灾提供便利条件；出现人员伤亡的应立即拨打医疗救护中心电话，在医疗卫生部门到达现场后，配合医疗部门救助伤员；</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④在对事件、事故实施紧急处置的同时，组织活动的组织指挥人员必须立即向区文化旅游委办公室报告情况，在委应急指挥部到达现场前，必须随时向区文化旅游委办公室报告事态发展情况；</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区文化旅游委办公室或委机关职能科室在接到发生重大紧急突发事件报告后，要立即向主任、分管领导报告，同时向区委、区政府值班室报告情况，并根据委领导意见立即实施相应的应急方案，通知指挥部人员上岗或迅速到达现场；</w:t>
      </w:r>
    </w:p>
    <w:p>
      <w:pPr>
        <w:pStyle w:val="3"/>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组织活动单位的应急指挥部与到达现场的委应急指挥部、应急小组组成现场指挥部，并应迅速制订处置工作方案，配合有关部门开展工作，了解和统计事件发生造成的人员伤亡和损失情况，向区委、区政府值班室报告。</w:t>
      </w:r>
    </w:p>
    <w:p>
      <w:pPr>
        <w:pStyle w:val="5"/>
        <w:keepNext w:val="0"/>
        <w:keepLines w:val="0"/>
        <w:adjustRightInd w:val="0"/>
        <w:snapToGrid w:val="0"/>
        <w:spacing w:before="0" w:after="0" w:line="579" w:lineRule="exact"/>
        <w:ind w:firstLine="632" w:firstLineChars="200"/>
        <w:rPr>
          <w:rFonts w:ascii="Times New Roman" w:hAnsi="Times New Roman" w:eastAsia="方正楷体_GBK"/>
          <w:b w:val="0"/>
          <w:snapToGrid w:val="0"/>
          <w:kern w:val="0"/>
        </w:rPr>
      </w:pPr>
      <w:bookmarkStart w:id="58" w:name="_Toc144818253"/>
      <w:r>
        <w:rPr>
          <w:rFonts w:hint="eastAsia" w:ascii="Times New Roman" w:hAnsi="Times New Roman" w:eastAsia="方正楷体_GBK"/>
          <w:b w:val="0"/>
          <w:snapToGrid w:val="0"/>
          <w:kern w:val="0"/>
        </w:rPr>
        <w:t>4.</w:t>
      </w:r>
      <w:r>
        <w:rPr>
          <w:rFonts w:ascii="Times New Roman" w:hAnsi="Times New Roman" w:eastAsia="方正楷体_GBK"/>
          <w:b w:val="0"/>
          <w:snapToGrid w:val="0"/>
          <w:kern w:val="0"/>
        </w:rPr>
        <w:t>3</w:t>
      </w:r>
      <w:r>
        <w:rPr>
          <w:rFonts w:hint="eastAsia" w:ascii="Times New Roman" w:hAnsi="Times New Roman" w:eastAsia="方正楷体_GBK"/>
          <w:b w:val="0"/>
          <w:snapToGrid w:val="0"/>
          <w:kern w:val="0"/>
        </w:rPr>
        <w:t xml:space="preserve"> 应急响应终止</w:t>
      </w:r>
      <w:bookmarkEnd w:id="58"/>
    </w:p>
    <w:p>
      <w:pPr>
        <w:shd w:val="clear" w:color="auto" w:fill="FFFFFF"/>
        <w:spacing w:line="600" w:lineRule="atLeast"/>
        <w:ind w:firstLine="645"/>
        <w:jc w:val="left"/>
      </w:pPr>
      <w:r>
        <w:rPr>
          <w:rFonts w:hint="eastAsia"/>
        </w:rPr>
        <w:t>4.</w:t>
      </w:r>
      <w:r>
        <w:t>3</w:t>
      </w:r>
      <w:r>
        <w:rPr>
          <w:rFonts w:hint="eastAsia"/>
        </w:rPr>
        <w:t>.1应急响应终止标准</w:t>
      </w:r>
    </w:p>
    <w:p>
      <w:pPr>
        <w:shd w:val="clear" w:color="auto" w:fill="FFFFFF"/>
        <w:spacing w:line="600" w:lineRule="atLeast"/>
        <w:ind w:firstLine="645"/>
        <w:jc w:val="left"/>
      </w:pPr>
      <w:r>
        <w:rPr>
          <w:rFonts w:hint="eastAsia"/>
        </w:rPr>
        <w:t>满足下列条件之一的，可终止应急响应:</w:t>
      </w:r>
    </w:p>
    <w:p>
      <w:pPr>
        <w:widowControl/>
        <w:shd w:val="clear" w:color="auto" w:fill="FFFFFF"/>
        <w:spacing w:line="600" w:lineRule="atLeast"/>
        <w:ind w:firstLine="645"/>
        <w:jc w:val="left"/>
      </w:pPr>
      <w:r>
        <w:rPr>
          <w:rFonts w:hint="eastAsia"/>
        </w:rPr>
        <w:t>（1）险情排除；</w:t>
      </w:r>
    </w:p>
    <w:p>
      <w:pPr>
        <w:widowControl/>
        <w:shd w:val="clear" w:color="auto" w:fill="FFFFFF"/>
        <w:spacing w:line="600" w:lineRule="atLeast"/>
        <w:ind w:firstLine="645"/>
        <w:jc w:val="left"/>
      </w:pPr>
      <w:r>
        <w:rPr>
          <w:rFonts w:hint="eastAsia"/>
        </w:rPr>
        <w:t>（2）现场救援活动结束；</w:t>
      </w:r>
    </w:p>
    <w:p>
      <w:pPr>
        <w:widowControl/>
        <w:shd w:val="clear" w:color="auto" w:fill="FFFFFF"/>
        <w:spacing w:line="600" w:lineRule="atLeast"/>
        <w:ind w:firstLine="645"/>
        <w:jc w:val="left"/>
      </w:pPr>
      <w:r>
        <w:rPr>
          <w:rFonts w:hint="eastAsia"/>
        </w:rPr>
        <w:t>（3）群众安全离开危险区域并得到安置；</w:t>
      </w:r>
    </w:p>
    <w:p>
      <w:pPr>
        <w:widowControl/>
        <w:shd w:val="clear" w:color="auto" w:fill="FFFFFF"/>
        <w:spacing w:line="600" w:lineRule="atLeast"/>
        <w:ind w:firstLine="645"/>
        <w:jc w:val="left"/>
      </w:pPr>
      <w:r>
        <w:rPr>
          <w:rFonts w:hint="eastAsia"/>
        </w:rPr>
        <w:t>（4）群体性事件聚集群众解散；</w:t>
      </w:r>
    </w:p>
    <w:p>
      <w:pPr>
        <w:widowControl/>
        <w:shd w:val="clear" w:color="auto" w:fill="FFFFFF"/>
        <w:spacing w:line="600" w:lineRule="atLeast"/>
        <w:ind w:firstLine="645"/>
        <w:jc w:val="left"/>
      </w:pPr>
      <w:r>
        <w:rPr>
          <w:rFonts w:hint="eastAsia"/>
        </w:rPr>
        <w:t>（5）滞留人员得到妥善安置；</w:t>
      </w:r>
    </w:p>
    <w:p>
      <w:pPr>
        <w:widowControl/>
        <w:shd w:val="clear" w:color="auto" w:fill="FFFFFF"/>
        <w:spacing w:line="600" w:lineRule="atLeast"/>
        <w:ind w:firstLine="645"/>
        <w:jc w:val="left"/>
      </w:pPr>
      <w:r>
        <w:rPr>
          <w:rFonts w:hint="eastAsia"/>
        </w:rPr>
        <w:t>（6）导致次生、衍生灾害的隐患被消除；</w:t>
      </w:r>
    </w:p>
    <w:p>
      <w:pPr>
        <w:widowControl/>
        <w:shd w:val="clear" w:color="auto" w:fill="FFFFFF"/>
        <w:spacing w:line="600" w:lineRule="atLeast"/>
        <w:ind w:firstLine="645"/>
        <w:jc w:val="left"/>
      </w:pPr>
      <w:r>
        <w:rPr>
          <w:rFonts w:hint="eastAsia"/>
        </w:rPr>
        <w:t>（7）上级指挥机构的应急响应终止。</w:t>
      </w:r>
    </w:p>
    <w:p>
      <w:pPr>
        <w:widowControl/>
        <w:shd w:val="clear" w:color="auto" w:fill="FFFFFF"/>
        <w:spacing w:line="600" w:lineRule="atLeast"/>
        <w:ind w:firstLine="645"/>
        <w:jc w:val="left"/>
      </w:pPr>
      <w:r>
        <w:rPr>
          <w:rFonts w:hint="eastAsia"/>
        </w:rPr>
        <w:t>4.</w:t>
      </w:r>
      <w:r>
        <w:t>3</w:t>
      </w:r>
      <w:r>
        <w:rPr>
          <w:rFonts w:hint="eastAsia"/>
        </w:rPr>
        <w:t>.2应急响应终止程序</w:t>
      </w:r>
    </w:p>
    <w:p>
      <w:pPr>
        <w:widowControl/>
        <w:shd w:val="clear" w:color="auto" w:fill="FFFFFF"/>
        <w:spacing w:line="600" w:lineRule="atLeast"/>
        <w:ind w:firstLine="645"/>
        <w:jc w:val="left"/>
      </w:pPr>
      <w:r>
        <w:rPr>
          <w:rFonts w:hint="eastAsia"/>
        </w:rPr>
        <w:t>（1）一般以上突发事件处置完毕，按照上级相关要求，由预案启动单位终止应急响应。</w:t>
      </w:r>
    </w:p>
    <w:p>
      <w:pPr>
        <w:widowControl/>
        <w:shd w:val="clear" w:color="auto" w:fill="FFFFFF"/>
        <w:spacing w:line="600" w:lineRule="atLeast"/>
        <w:ind w:firstLine="645"/>
        <w:jc w:val="left"/>
      </w:pPr>
      <w:r>
        <w:rPr>
          <w:rFonts w:hint="eastAsia"/>
        </w:rPr>
        <w:t>（2）一般及以下涉旅事件处置完毕，召开委应急指挥部会议，由委应急指挥部决定终止应急响应。</w:t>
      </w:r>
    </w:p>
    <w:p>
      <w:pPr>
        <w:widowControl/>
        <w:shd w:val="clear" w:color="auto" w:fill="FFFFFF"/>
        <w:spacing w:line="600" w:lineRule="atLeast"/>
        <w:ind w:firstLine="645"/>
        <w:jc w:val="left"/>
      </w:pPr>
      <w:r>
        <w:rPr>
          <w:rFonts w:hint="eastAsia"/>
        </w:rPr>
        <w:t>应急响应终止后，应当继续跟踪事件进展，采取必要措施，防止次生、衍生事件或重新引发突发事件。</w:t>
      </w:r>
    </w:p>
    <w:p>
      <w:pPr>
        <w:pStyle w:val="4"/>
        <w:ind w:firstLine="632"/>
      </w:pPr>
      <w:bookmarkStart w:id="59" w:name="_Toc144818254"/>
      <w:r>
        <w:rPr>
          <w:rFonts w:hint="eastAsia"/>
        </w:rPr>
        <w:t>5</w:t>
      </w:r>
      <w:r>
        <w:t xml:space="preserve">  </w:t>
      </w:r>
      <w:r>
        <w:rPr>
          <w:rFonts w:hint="eastAsia"/>
        </w:rPr>
        <w:t>后期处置</w:t>
      </w:r>
      <w:bookmarkEnd w:id="59"/>
    </w:p>
    <w:p>
      <w:pPr>
        <w:ind w:firstLine="632" w:firstLineChars="200"/>
      </w:pPr>
      <w:r>
        <w:rPr>
          <w:rFonts w:hint="eastAsia"/>
        </w:rPr>
        <w:t>（1）各相关单位应协助开展突发事件伤亡群众的救治和善后处理，协助处理好突发事件的经济补偿，协助组织对突发事件的社会救助和灾后重建工作。</w:t>
      </w:r>
    </w:p>
    <w:p>
      <w:pPr>
        <w:ind w:firstLine="632" w:firstLineChars="200"/>
      </w:pPr>
      <w:r>
        <w:rPr>
          <w:rFonts w:hint="eastAsia"/>
        </w:rPr>
        <w:t>（2）事件处理结束后，各有关单位要认真总结，表彰奖励有功人员，追究处理渎职人员，全面完整上报事件报告。</w:t>
      </w:r>
    </w:p>
    <w:p>
      <w:pPr>
        <w:ind w:firstLine="632" w:firstLineChars="200"/>
      </w:pPr>
      <w:r>
        <w:rPr>
          <w:rFonts w:hint="eastAsia"/>
        </w:rPr>
        <w:t>（3）根据事件暴露出来的有关问题，必要时，进一步修改完善应急预案、处置方案和防范措施，提出修改或补充相关法律法规的意见。</w:t>
      </w:r>
    </w:p>
    <w:p>
      <w:pPr>
        <w:pStyle w:val="4"/>
        <w:ind w:firstLine="632"/>
      </w:pPr>
      <w:bookmarkStart w:id="60" w:name="_Toc144818255"/>
      <w:r>
        <w:rPr>
          <w:rFonts w:hint="eastAsia"/>
        </w:rPr>
        <w:t>6</w:t>
      </w:r>
      <w:r>
        <w:t xml:space="preserve">  </w:t>
      </w:r>
      <w:r>
        <w:rPr>
          <w:rFonts w:hint="eastAsia"/>
        </w:rPr>
        <w:t>应急保障</w:t>
      </w:r>
      <w:bookmarkEnd w:id="60"/>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61" w:name="_Toc144818256"/>
      <w:r>
        <w:rPr>
          <w:rFonts w:hint="eastAsia" w:ascii="Times New Roman" w:hAnsi="Times New Roman" w:eastAsia="方正楷体_GBK"/>
          <w:b w:val="0"/>
          <w:snapToGrid w:val="0"/>
          <w:kern w:val="0"/>
        </w:rPr>
        <w:t>6.1</w:t>
      </w:r>
      <w:r>
        <w:rPr>
          <w:rFonts w:ascii="Times New Roman" w:hAnsi="Times New Roman" w:eastAsia="方正楷体_GBK"/>
          <w:b w:val="0"/>
          <w:snapToGrid w:val="0"/>
          <w:kern w:val="0"/>
        </w:rPr>
        <w:t xml:space="preserve"> </w:t>
      </w:r>
      <w:r>
        <w:rPr>
          <w:rFonts w:hint="eastAsia" w:ascii="Times New Roman" w:hAnsi="Times New Roman" w:eastAsia="方正楷体_GBK"/>
          <w:b w:val="0"/>
          <w:snapToGrid w:val="0"/>
          <w:kern w:val="0"/>
        </w:rPr>
        <w:t>通讯保障</w:t>
      </w:r>
      <w:bookmarkEnd w:id="61"/>
    </w:p>
    <w:p>
      <w:pPr>
        <w:ind w:firstLine="632" w:firstLineChars="200"/>
      </w:pPr>
      <w:r>
        <w:rPr>
          <w:rFonts w:hint="eastAsia"/>
        </w:rPr>
        <w:t>建立、健全并落实突发事件信息收集、传递、处理、报送各个环节的工作制度，完善各单位、各部门已有的信息传输渠道，保持信息报送设施性能完好，并配备必要的应急备用设施和技术力量，确保信息报送渠道的安全畅通。</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62" w:name="_Toc144818257"/>
      <w:r>
        <w:rPr>
          <w:rFonts w:hint="eastAsia" w:ascii="Times New Roman" w:hAnsi="Times New Roman" w:eastAsia="方正楷体_GBK"/>
          <w:b w:val="0"/>
          <w:snapToGrid w:val="0"/>
          <w:kern w:val="0"/>
        </w:rPr>
        <w:t>6.2</w:t>
      </w:r>
      <w:r>
        <w:rPr>
          <w:rFonts w:ascii="Times New Roman" w:hAnsi="Times New Roman" w:eastAsia="方正楷体_GBK"/>
          <w:b w:val="0"/>
          <w:snapToGrid w:val="0"/>
          <w:kern w:val="0"/>
        </w:rPr>
        <w:t xml:space="preserve"> </w:t>
      </w:r>
      <w:r>
        <w:rPr>
          <w:rFonts w:hint="eastAsia" w:ascii="Times New Roman" w:hAnsi="Times New Roman" w:eastAsia="方正楷体_GBK"/>
          <w:b w:val="0"/>
          <w:snapToGrid w:val="0"/>
          <w:kern w:val="0"/>
        </w:rPr>
        <w:t>队伍保障</w:t>
      </w:r>
      <w:bookmarkEnd w:id="62"/>
    </w:p>
    <w:p>
      <w:pPr>
        <w:ind w:firstLine="632" w:firstLineChars="200"/>
      </w:pPr>
      <w:r>
        <w:rPr>
          <w:rFonts w:hint="eastAsia"/>
        </w:rPr>
        <w:t>各单位应组建各类文化娱乐场所、文化体育活动场所、旅游企业、文物保护单位、委属单位和文化旅游体育活动突发事件应急处置队伍，根据突发事件的具体情况，在应急指挥部门的统一领导下，开展应急救援和处理工作。</w:t>
      </w:r>
    </w:p>
    <w:bookmarkEnd w:id="34"/>
    <w:bookmarkEnd w:id="35"/>
    <w:bookmarkEnd w:id="36"/>
    <w:bookmarkEnd w:id="37"/>
    <w:bookmarkEnd w:id="38"/>
    <w:bookmarkEnd w:id="39"/>
    <w:bookmarkEnd w:id="40"/>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63" w:name="_Toc144818258"/>
      <w:r>
        <w:rPr>
          <w:rFonts w:hint="eastAsia" w:ascii="Times New Roman" w:hAnsi="Times New Roman" w:eastAsia="方正楷体_GBK"/>
          <w:b w:val="0"/>
          <w:snapToGrid w:val="0"/>
          <w:kern w:val="0"/>
        </w:rPr>
        <w:t>6.3</w:t>
      </w:r>
      <w:r>
        <w:rPr>
          <w:rFonts w:ascii="Times New Roman" w:hAnsi="Times New Roman" w:eastAsia="方正楷体_GBK"/>
          <w:b w:val="0"/>
          <w:snapToGrid w:val="0"/>
          <w:kern w:val="0"/>
        </w:rPr>
        <w:t xml:space="preserve"> </w:t>
      </w:r>
      <w:r>
        <w:rPr>
          <w:rFonts w:hint="eastAsia" w:ascii="Times New Roman" w:hAnsi="Times New Roman" w:eastAsia="方正楷体_GBK"/>
          <w:b w:val="0"/>
          <w:snapToGrid w:val="0"/>
          <w:kern w:val="0"/>
        </w:rPr>
        <w:t>物资保障</w:t>
      </w:r>
      <w:bookmarkEnd w:id="63"/>
    </w:p>
    <w:p>
      <w:pPr>
        <w:adjustRightInd w:val="0"/>
        <w:snapToGrid w:val="0"/>
        <w:spacing w:line="594" w:lineRule="exact"/>
        <w:ind w:firstLine="632" w:firstLineChars="200"/>
        <w:rPr>
          <w:szCs w:val="32"/>
        </w:rPr>
      </w:pPr>
      <w:r>
        <w:rPr>
          <w:rFonts w:hint="eastAsia"/>
          <w:szCs w:val="32"/>
        </w:rPr>
        <w:t>建立各类文化娱乐场所、文化体育活动场所、旅游企业、文物保护单位、委属单位和文化旅游体育活动突发事件救援物质储备制度，储备足够的突发事件应急物资。储备物资应放在交通便利、贮运安全的区域。</w:t>
      </w:r>
    </w:p>
    <w:p>
      <w:pPr>
        <w:pStyle w:val="4"/>
        <w:keepNext w:val="0"/>
        <w:keepLines w:val="0"/>
        <w:ind w:firstLine="632"/>
      </w:pPr>
      <w:bookmarkStart w:id="64" w:name="_Toc144818259"/>
      <w:bookmarkStart w:id="65" w:name="_Toc47619686"/>
      <w:r>
        <w:t>7  宣传、培训和演练</w:t>
      </w:r>
      <w:bookmarkEnd w:id="64"/>
    </w:p>
    <w:p>
      <w:pPr>
        <w:pStyle w:val="5"/>
        <w:keepNext w:val="0"/>
        <w:keepLines w:val="0"/>
        <w:adjustRightInd w:val="0"/>
        <w:snapToGrid w:val="0"/>
        <w:spacing w:before="0" w:after="0" w:line="579" w:lineRule="exact"/>
        <w:ind w:firstLine="632" w:firstLineChars="200"/>
        <w:rPr>
          <w:rFonts w:ascii="Times New Roman" w:hAnsi="Times New Roman" w:eastAsia="方正楷体_GBK"/>
          <w:b w:val="0"/>
          <w:snapToGrid w:val="0"/>
          <w:kern w:val="0"/>
        </w:rPr>
      </w:pPr>
      <w:bookmarkStart w:id="66" w:name="_Toc144818260"/>
      <w:r>
        <w:rPr>
          <w:rFonts w:ascii="Times New Roman" w:hAnsi="Times New Roman" w:eastAsia="方正楷体_GBK"/>
          <w:b w:val="0"/>
          <w:snapToGrid w:val="0"/>
          <w:kern w:val="0"/>
        </w:rPr>
        <w:t>7.1 宣传</w:t>
      </w:r>
      <w:bookmarkEnd w:id="66"/>
    </w:p>
    <w:p>
      <w:pPr>
        <w:pStyle w:val="3"/>
        <w:ind w:firstLine="632" w:firstLineChars="200"/>
        <w:rPr>
          <w:rFonts w:ascii="Times New Roman" w:hAnsi="Times New Roman" w:eastAsia="方正仿宋_GBK" w:cs="Times New Roman"/>
          <w:snapToGrid w:val="0"/>
          <w:kern w:val="0"/>
          <w:sz w:val="32"/>
          <w:szCs w:val="32"/>
          <w:lang w:val="en-US" w:bidi="ar-SA"/>
        </w:rPr>
      </w:pPr>
      <w:r>
        <w:rPr>
          <w:rFonts w:hint="eastAsia" w:ascii="Times New Roman" w:hAnsi="Times New Roman" w:eastAsia="方正仿宋_GBK" w:cs="Times New Roman"/>
          <w:snapToGrid w:val="0"/>
          <w:kern w:val="0"/>
          <w:sz w:val="32"/>
          <w:szCs w:val="32"/>
          <w:lang w:val="en-US" w:bidi="ar-SA"/>
        </w:rPr>
        <w:t>区文化旅游委要加强公共文化场所和文化旅游活动突发事件预案的普及工作，公布应急指挥部和接警电话；要通过图书、音像制品、文艺演出等形式广泛宣传突发公共事件应急法律法规和预防、避险、自救、互救、减灾等常识，依靠广大群众有效预防突发事件发生和减轻因突发事件造成的损失。加强对公共文化场所和文化旅游活动人员消防、卫生、治安等方面的知识技术培训。定期进行公共文化场所和文化旅游活动突发事件应急模拟综合演练，提高应急体系协同作战和快速反应能力</w:t>
      </w:r>
      <w:r>
        <w:rPr>
          <w:rFonts w:ascii="Times New Roman" w:hAnsi="Times New Roman" w:eastAsia="方正仿宋_GBK" w:cs="Times New Roman"/>
          <w:snapToGrid w:val="0"/>
          <w:kern w:val="0"/>
          <w:sz w:val="32"/>
          <w:szCs w:val="32"/>
          <w:lang w:val="en-US" w:bidi="ar-SA"/>
        </w:rPr>
        <w:t>。</w:t>
      </w:r>
    </w:p>
    <w:p>
      <w:pPr>
        <w:pStyle w:val="5"/>
        <w:adjustRightInd w:val="0"/>
        <w:snapToGrid w:val="0"/>
        <w:spacing w:before="0" w:after="0" w:line="579" w:lineRule="exact"/>
        <w:ind w:firstLine="632" w:firstLineChars="200"/>
        <w:rPr>
          <w:rFonts w:ascii="Times New Roman" w:hAnsi="Times New Roman" w:eastAsia="方正楷体_GBK"/>
          <w:b w:val="0"/>
          <w:snapToGrid w:val="0"/>
          <w:kern w:val="0"/>
        </w:rPr>
      </w:pPr>
      <w:bookmarkStart w:id="67" w:name="_Toc144818261"/>
      <w:r>
        <w:rPr>
          <w:rFonts w:ascii="Times New Roman" w:hAnsi="Times New Roman" w:eastAsia="方正楷体_GBK"/>
          <w:b w:val="0"/>
          <w:snapToGrid w:val="0"/>
          <w:kern w:val="0"/>
        </w:rPr>
        <w:t>7.2 培训和演练</w:t>
      </w:r>
      <w:bookmarkEnd w:id="67"/>
    </w:p>
    <w:p>
      <w:pPr>
        <w:adjustRightInd w:val="0"/>
        <w:snapToGrid w:val="0"/>
        <w:spacing w:line="579" w:lineRule="exact"/>
        <w:ind w:firstLine="632" w:firstLineChars="200"/>
        <w:rPr>
          <w:snapToGrid w:val="0"/>
          <w:kern w:val="0"/>
          <w:szCs w:val="32"/>
        </w:rPr>
      </w:pPr>
      <w:r>
        <w:rPr>
          <w:snapToGrid w:val="0"/>
          <w:kern w:val="0"/>
          <w:szCs w:val="32"/>
        </w:rPr>
        <w:t>（1）</w:t>
      </w:r>
      <w:r>
        <w:rPr>
          <w:rFonts w:hint="eastAsia"/>
          <w:snapToGrid w:val="0"/>
          <w:kern w:val="0"/>
          <w:szCs w:val="32"/>
        </w:rPr>
        <w:t>综合指导科</w:t>
      </w:r>
      <w:r>
        <w:rPr>
          <w:snapToGrid w:val="0"/>
          <w:kern w:val="0"/>
          <w:szCs w:val="32"/>
        </w:rPr>
        <w:t>负责统一组织</w:t>
      </w:r>
      <w:r>
        <w:rPr>
          <w:rFonts w:hint="eastAsia"/>
          <w:snapToGrid w:val="0"/>
          <w:kern w:val="0"/>
          <w:szCs w:val="32"/>
        </w:rPr>
        <w:t>委机关各科室、委属单位</w:t>
      </w:r>
      <w:r>
        <w:rPr>
          <w:snapToGrid w:val="0"/>
          <w:kern w:val="0"/>
          <w:szCs w:val="32"/>
        </w:rPr>
        <w:t>进行</w:t>
      </w:r>
      <w:r>
        <w:rPr>
          <w:rFonts w:hint="eastAsia"/>
          <w:snapToGrid w:val="0"/>
          <w:kern w:val="0"/>
          <w:szCs w:val="32"/>
        </w:rPr>
        <w:t>学习</w:t>
      </w:r>
      <w:r>
        <w:rPr>
          <w:snapToGrid w:val="0"/>
          <w:kern w:val="0"/>
          <w:szCs w:val="32"/>
        </w:rPr>
        <w:t>培训。</w:t>
      </w:r>
    </w:p>
    <w:p>
      <w:pPr>
        <w:adjustRightInd w:val="0"/>
        <w:snapToGrid w:val="0"/>
        <w:spacing w:line="579" w:lineRule="exact"/>
        <w:ind w:firstLine="632" w:firstLineChars="200"/>
        <w:rPr>
          <w:snapToGrid w:val="0"/>
          <w:kern w:val="0"/>
          <w:szCs w:val="32"/>
        </w:rPr>
      </w:pPr>
      <w:r>
        <w:rPr>
          <w:snapToGrid w:val="0"/>
          <w:kern w:val="0"/>
          <w:szCs w:val="32"/>
        </w:rPr>
        <w:t>（2）培训工作应做到合理规范课程、考核严格、分类指导，保证培训工作质量。</w:t>
      </w:r>
    </w:p>
    <w:p>
      <w:pPr>
        <w:adjustRightInd w:val="0"/>
        <w:snapToGrid w:val="0"/>
        <w:spacing w:line="579" w:lineRule="exact"/>
        <w:ind w:firstLine="632" w:firstLineChars="200"/>
        <w:rPr>
          <w:snapToGrid w:val="0"/>
          <w:kern w:val="0"/>
          <w:szCs w:val="32"/>
        </w:rPr>
      </w:pPr>
      <w:r>
        <w:rPr>
          <w:snapToGrid w:val="0"/>
          <w:kern w:val="0"/>
          <w:szCs w:val="32"/>
        </w:rPr>
        <w:t>（3）培训工作应结合实际，采取多种形式，定期与不定期相结合，每年至少组织1次培训。</w:t>
      </w:r>
    </w:p>
    <w:p>
      <w:pPr>
        <w:adjustRightInd w:val="0"/>
        <w:snapToGrid w:val="0"/>
        <w:spacing w:line="579" w:lineRule="exact"/>
        <w:ind w:firstLine="632" w:firstLineChars="200"/>
        <w:rPr>
          <w:snapToGrid w:val="0"/>
          <w:kern w:val="0"/>
          <w:szCs w:val="32"/>
        </w:rPr>
      </w:pPr>
      <w:r>
        <w:rPr>
          <w:snapToGrid w:val="0"/>
          <w:kern w:val="0"/>
          <w:szCs w:val="32"/>
        </w:rPr>
        <w:t>（4）</w:t>
      </w:r>
      <w:r>
        <w:rPr>
          <w:rFonts w:hint="eastAsia"/>
          <w:snapToGrid w:val="0"/>
          <w:kern w:val="0"/>
          <w:szCs w:val="32"/>
        </w:rPr>
        <w:t>综合指导科</w:t>
      </w:r>
      <w:r>
        <w:rPr>
          <w:snapToGrid w:val="0"/>
          <w:kern w:val="0"/>
          <w:szCs w:val="32"/>
        </w:rPr>
        <w:t>应每1-2年组织1次对本预案进行演练。</w:t>
      </w:r>
    </w:p>
    <w:bookmarkEnd w:id="65"/>
    <w:p>
      <w:pPr>
        <w:pStyle w:val="4"/>
        <w:keepNext w:val="0"/>
        <w:keepLines w:val="0"/>
        <w:ind w:firstLine="632"/>
      </w:pPr>
      <w:bookmarkStart w:id="68" w:name="_Toc47619687"/>
      <w:bookmarkStart w:id="69" w:name="_Toc144818262"/>
      <w:r>
        <w:t>8  附则</w:t>
      </w:r>
      <w:bookmarkEnd w:id="68"/>
      <w:bookmarkEnd w:id="69"/>
    </w:p>
    <w:p>
      <w:pPr>
        <w:pStyle w:val="5"/>
        <w:keepNext w:val="0"/>
        <w:keepLines w:val="0"/>
        <w:adjustRightInd w:val="0"/>
        <w:snapToGrid w:val="0"/>
        <w:spacing w:before="0" w:after="0" w:line="579" w:lineRule="exact"/>
        <w:ind w:firstLine="632" w:firstLineChars="200"/>
        <w:rPr>
          <w:rFonts w:ascii="Times New Roman" w:hAnsi="Times New Roman" w:eastAsia="方正楷体_GBK"/>
          <w:b w:val="0"/>
          <w:snapToGrid w:val="0"/>
          <w:kern w:val="0"/>
        </w:rPr>
      </w:pPr>
      <w:bookmarkStart w:id="70" w:name="_Toc47619688"/>
      <w:bookmarkStart w:id="71" w:name="_Toc144818263"/>
      <w:r>
        <w:rPr>
          <w:rFonts w:ascii="Times New Roman" w:hAnsi="Times New Roman" w:eastAsia="方正楷体_GBK"/>
          <w:b w:val="0"/>
          <w:snapToGrid w:val="0"/>
          <w:kern w:val="0"/>
        </w:rPr>
        <w:t>8.1 预案管理</w:t>
      </w:r>
      <w:bookmarkEnd w:id="70"/>
      <w:r>
        <w:rPr>
          <w:rFonts w:ascii="Times New Roman" w:hAnsi="Times New Roman" w:eastAsia="方正楷体_GBK"/>
          <w:b w:val="0"/>
          <w:snapToGrid w:val="0"/>
          <w:kern w:val="0"/>
        </w:rPr>
        <w:t>与更新</w:t>
      </w:r>
      <w:bookmarkEnd w:id="71"/>
    </w:p>
    <w:p>
      <w:pPr>
        <w:adjustRightInd w:val="0"/>
        <w:snapToGrid w:val="0"/>
        <w:spacing w:line="579" w:lineRule="exact"/>
        <w:ind w:firstLine="632" w:firstLineChars="200"/>
        <w:rPr>
          <w:snapToGrid w:val="0"/>
          <w:kern w:val="0"/>
          <w:szCs w:val="32"/>
        </w:rPr>
      </w:pPr>
      <w:r>
        <w:rPr>
          <w:rFonts w:hint="eastAsia"/>
          <w:snapToGrid w:val="0"/>
          <w:kern w:val="0"/>
          <w:szCs w:val="32"/>
        </w:rPr>
        <w:t>区文化旅游委突发事件</w:t>
      </w:r>
      <w:r>
        <w:rPr>
          <w:snapToGrid w:val="0"/>
          <w:kern w:val="0"/>
          <w:szCs w:val="32"/>
        </w:rPr>
        <w:t>应急预案由</w:t>
      </w:r>
      <w:r>
        <w:rPr>
          <w:rFonts w:hint="eastAsia"/>
          <w:snapToGrid w:val="0"/>
          <w:kern w:val="0"/>
          <w:szCs w:val="32"/>
        </w:rPr>
        <w:t>综合指导科</w:t>
      </w:r>
      <w:r>
        <w:rPr>
          <w:snapToGrid w:val="0"/>
          <w:kern w:val="0"/>
          <w:szCs w:val="32"/>
        </w:rPr>
        <w:t>负责管理，并报</w:t>
      </w:r>
      <w:r>
        <w:rPr>
          <w:rFonts w:hint="eastAsia"/>
          <w:snapToGrid w:val="0"/>
          <w:kern w:val="0"/>
          <w:szCs w:val="32"/>
        </w:rPr>
        <w:t>区政府</w:t>
      </w:r>
      <w:r>
        <w:rPr>
          <w:snapToGrid w:val="0"/>
          <w:kern w:val="0"/>
          <w:szCs w:val="32"/>
        </w:rPr>
        <w:t>备案。</w:t>
      </w:r>
    </w:p>
    <w:p>
      <w:pPr>
        <w:adjustRightInd w:val="0"/>
        <w:snapToGrid w:val="0"/>
        <w:spacing w:line="579" w:lineRule="exact"/>
        <w:ind w:firstLine="632" w:firstLineChars="200"/>
        <w:rPr>
          <w:snapToGrid w:val="0"/>
          <w:kern w:val="0"/>
          <w:szCs w:val="32"/>
        </w:rPr>
      </w:pPr>
      <w:r>
        <w:rPr>
          <w:snapToGrid w:val="0"/>
          <w:kern w:val="0"/>
          <w:szCs w:val="32"/>
        </w:rPr>
        <w:t>应急预案应当根据实际情况和情势变化适时修订。本预案至少</w:t>
      </w:r>
      <w:r>
        <w:rPr>
          <w:rFonts w:hint="eastAsia"/>
          <w:snapToGrid w:val="0"/>
          <w:kern w:val="0"/>
          <w:szCs w:val="32"/>
        </w:rPr>
        <w:t>三</w:t>
      </w:r>
      <w:r>
        <w:rPr>
          <w:snapToGrid w:val="0"/>
          <w:kern w:val="0"/>
          <w:szCs w:val="32"/>
        </w:rPr>
        <w:t>年修订一次。有以下情形之一的，应当及时修订预案：</w:t>
      </w:r>
    </w:p>
    <w:p>
      <w:pPr>
        <w:adjustRightInd w:val="0"/>
        <w:snapToGrid w:val="0"/>
        <w:spacing w:line="579" w:lineRule="exact"/>
        <w:ind w:firstLine="632" w:firstLineChars="200"/>
        <w:rPr>
          <w:snapToGrid w:val="0"/>
          <w:kern w:val="0"/>
          <w:szCs w:val="32"/>
        </w:rPr>
      </w:pPr>
      <w:r>
        <w:rPr>
          <w:snapToGrid w:val="0"/>
          <w:kern w:val="0"/>
          <w:szCs w:val="32"/>
        </w:rPr>
        <w:t>（一）有关法律法规、标准、上级预案内容发生变化的；</w:t>
      </w:r>
    </w:p>
    <w:p>
      <w:pPr>
        <w:adjustRightInd w:val="0"/>
        <w:snapToGrid w:val="0"/>
        <w:spacing w:line="579" w:lineRule="exact"/>
        <w:ind w:firstLine="632" w:firstLineChars="200"/>
        <w:rPr>
          <w:snapToGrid w:val="0"/>
          <w:kern w:val="0"/>
          <w:szCs w:val="32"/>
        </w:rPr>
      </w:pPr>
      <w:r>
        <w:rPr>
          <w:snapToGrid w:val="0"/>
          <w:kern w:val="0"/>
          <w:szCs w:val="32"/>
        </w:rPr>
        <w:t>（二）应急指挥机构及其职责发生重大调整的；</w:t>
      </w:r>
    </w:p>
    <w:p>
      <w:pPr>
        <w:adjustRightInd w:val="0"/>
        <w:snapToGrid w:val="0"/>
        <w:spacing w:line="579" w:lineRule="exact"/>
        <w:ind w:firstLine="632" w:firstLineChars="200"/>
        <w:rPr>
          <w:snapToGrid w:val="0"/>
          <w:kern w:val="0"/>
          <w:szCs w:val="32"/>
        </w:rPr>
      </w:pPr>
      <w:r>
        <w:rPr>
          <w:snapToGrid w:val="0"/>
          <w:kern w:val="0"/>
          <w:szCs w:val="32"/>
        </w:rPr>
        <w:t>（三）面临的风险发生重大变化的；</w:t>
      </w:r>
    </w:p>
    <w:p>
      <w:pPr>
        <w:adjustRightInd w:val="0"/>
        <w:snapToGrid w:val="0"/>
        <w:spacing w:line="579" w:lineRule="exact"/>
        <w:ind w:firstLine="632" w:firstLineChars="200"/>
        <w:rPr>
          <w:snapToGrid w:val="0"/>
          <w:kern w:val="0"/>
          <w:szCs w:val="32"/>
        </w:rPr>
      </w:pPr>
      <w:r>
        <w:rPr>
          <w:snapToGrid w:val="0"/>
          <w:kern w:val="0"/>
          <w:szCs w:val="32"/>
        </w:rPr>
        <w:t>（四）重要应急资源发生重大变化的；</w:t>
      </w:r>
    </w:p>
    <w:p>
      <w:pPr>
        <w:adjustRightInd w:val="0"/>
        <w:snapToGrid w:val="0"/>
        <w:spacing w:line="579" w:lineRule="exact"/>
        <w:ind w:firstLine="632" w:firstLineChars="200"/>
        <w:rPr>
          <w:snapToGrid w:val="0"/>
          <w:kern w:val="0"/>
          <w:szCs w:val="32"/>
        </w:rPr>
      </w:pPr>
      <w:r>
        <w:rPr>
          <w:snapToGrid w:val="0"/>
          <w:kern w:val="0"/>
          <w:szCs w:val="32"/>
        </w:rPr>
        <w:t>（五）预案中的其他重要信息发生变化的；</w:t>
      </w:r>
    </w:p>
    <w:p>
      <w:pPr>
        <w:adjustRightInd w:val="0"/>
        <w:snapToGrid w:val="0"/>
        <w:spacing w:line="579" w:lineRule="exact"/>
        <w:ind w:firstLine="632" w:firstLineChars="200"/>
        <w:rPr>
          <w:snapToGrid w:val="0"/>
          <w:kern w:val="0"/>
          <w:szCs w:val="32"/>
        </w:rPr>
      </w:pPr>
      <w:r>
        <w:rPr>
          <w:snapToGrid w:val="0"/>
          <w:kern w:val="0"/>
          <w:szCs w:val="32"/>
        </w:rPr>
        <w:t>（</w:t>
      </w:r>
      <w:r>
        <w:rPr>
          <w:rFonts w:hint="eastAsia"/>
          <w:snapToGrid w:val="0"/>
          <w:kern w:val="0"/>
          <w:szCs w:val="32"/>
        </w:rPr>
        <w:t>六</w:t>
      </w:r>
      <w:r>
        <w:rPr>
          <w:snapToGrid w:val="0"/>
          <w:kern w:val="0"/>
          <w:szCs w:val="32"/>
        </w:rPr>
        <w:t>）应急预案编制单位认为应修订的其他情况。</w:t>
      </w:r>
    </w:p>
    <w:p>
      <w:pPr>
        <w:pStyle w:val="5"/>
        <w:keepNext w:val="0"/>
        <w:keepLines w:val="0"/>
        <w:adjustRightInd w:val="0"/>
        <w:snapToGrid w:val="0"/>
        <w:spacing w:before="0" w:after="0" w:line="579" w:lineRule="exact"/>
        <w:ind w:firstLine="632" w:firstLineChars="200"/>
        <w:rPr>
          <w:rFonts w:ascii="方正楷体_GBK" w:hAnsi="方正楷体_GBK" w:eastAsia="方正楷体_GBK" w:cs="方正楷体_GBK"/>
          <w:b w:val="0"/>
          <w:snapToGrid w:val="0"/>
          <w:kern w:val="0"/>
        </w:rPr>
      </w:pPr>
      <w:bookmarkStart w:id="72" w:name="_Toc144818264"/>
      <w:bookmarkStart w:id="73" w:name="_Toc47619690"/>
      <w:bookmarkStart w:id="74" w:name="_Toc47619689"/>
      <w:r>
        <w:rPr>
          <w:rFonts w:hint="eastAsia" w:ascii="方正楷体_GBK" w:hAnsi="方正楷体_GBK" w:eastAsia="方正楷体_GBK" w:cs="方正楷体_GBK"/>
          <w:b w:val="0"/>
          <w:snapToGrid w:val="0"/>
          <w:kern w:val="0"/>
        </w:rPr>
        <w:t>8.2 预案实施</w:t>
      </w:r>
      <w:bookmarkEnd w:id="72"/>
      <w:bookmarkEnd w:id="73"/>
    </w:p>
    <w:p>
      <w:pPr>
        <w:adjustRightInd w:val="0"/>
        <w:snapToGrid w:val="0"/>
        <w:spacing w:line="579" w:lineRule="exact"/>
        <w:ind w:firstLine="632" w:firstLineChars="200"/>
        <w:rPr>
          <w:snapToGrid w:val="0"/>
          <w:kern w:val="0"/>
          <w:szCs w:val="32"/>
        </w:rPr>
      </w:pPr>
      <w:r>
        <w:rPr>
          <w:snapToGrid w:val="0"/>
          <w:kern w:val="0"/>
          <w:szCs w:val="32"/>
        </w:rPr>
        <w:t>本预案自印发之日起施行。</w:t>
      </w:r>
    </w:p>
    <w:p>
      <w:pPr>
        <w:pStyle w:val="5"/>
        <w:keepNext w:val="0"/>
        <w:keepLines w:val="0"/>
        <w:adjustRightInd w:val="0"/>
        <w:snapToGrid w:val="0"/>
        <w:spacing w:before="0" w:after="0" w:line="579" w:lineRule="exact"/>
        <w:ind w:firstLine="632" w:firstLineChars="200"/>
        <w:rPr>
          <w:rFonts w:ascii="方正楷体_GBK" w:hAnsi="方正楷体_GBK" w:eastAsia="方正楷体_GBK" w:cs="方正楷体_GBK"/>
          <w:b w:val="0"/>
          <w:snapToGrid w:val="0"/>
          <w:kern w:val="0"/>
        </w:rPr>
      </w:pPr>
      <w:bookmarkStart w:id="75" w:name="_Toc144818265"/>
      <w:r>
        <w:rPr>
          <w:rFonts w:hint="eastAsia" w:ascii="方正楷体_GBK" w:hAnsi="方正楷体_GBK" w:eastAsia="方正楷体_GBK" w:cs="方正楷体_GBK"/>
          <w:b w:val="0"/>
          <w:snapToGrid w:val="0"/>
          <w:kern w:val="0"/>
        </w:rPr>
        <w:t>8.3 预案解释</w:t>
      </w:r>
      <w:bookmarkEnd w:id="74"/>
      <w:bookmarkEnd w:id="75"/>
    </w:p>
    <w:p>
      <w:pPr>
        <w:adjustRightInd w:val="0"/>
        <w:snapToGrid w:val="0"/>
        <w:spacing w:line="579" w:lineRule="exact"/>
        <w:ind w:firstLine="632" w:firstLineChars="200"/>
        <w:rPr>
          <w:snapToGrid w:val="0"/>
          <w:kern w:val="0"/>
          <w:szCs w:val="32"/>
        </w:rPr>
      </w:pPr>
      <w:r>
        <w:rPr>
          <w:snapToGrid w:val="0"/>
          <w:kern w:val="0"/>
          <w:szCs w:val="32"/>
        </w:rPr>
        <w:t>本预案由</w:t>
      </w:r>
      <w:r>
        <w:rPr>
          <w:rFonts w:hint="eastAsia"/>
          <w:snapToGrid w:val="0"/>
          <w:kern w:val="0"/>
          <w:szCs w:val="32"/>
        </w:rPr>
        <w:t>区文化旅游委</w:t>
      </w:r>
      <w:r>
        <w:rPr>
          <w:rFonts w:hint="eastAsia"/>
        </w:rPr>
        <w:t>应急指挥部办公室</w:t>
      </w:r>
      <w:r>
        <w:rPr>
          <w:snapToGrid w:val="0"/>
          <w:kern w:val="0"/>
          <w:szCs w:val="32"/>
        </w:rPr>
        <w:t>负责解释。</w:t>
      </w:r>
    </w:p>
    <w:p>
      <w:pPr>
        <w:widowControl/>
        <w:jc w:val="left"/>
        <w:rPr>
          <w:rFonts w:eastAsia="方正黑体_GBK"/>
          <w:bCs/>
          <w:kern w:val="44"/>
          <w:szCs w:val="44"/>
        </w:rPr>
      </w:pPr>
      <w:bookmarkStart w:id="76" w:name="_Toc8180"/>
      <w:r>
        <w:br w:type="page"/>
      </w:r>
    </w:p>
    <w:p>
      <w:pPr>
        <w:pStyle w:val="4"/>
        <w:ind w:firstLine="632"/>
      </w:pPr>
      <w:bookmarkStart w:id="77" w:name="_Toc125979814"/>
      <w:bookmarkStart w:id="78" w:name="_Toc144818266"/>
      <w:r>
        <w:t>附件：</w:t>
      </w:r>
      <w:bookmarkEnd w:id="76"/>
      <w:bookmarkEnd w:id="77"/>
      <w:bookmarkEnd w:id="78"/>
    </w:p>
    <w:p>
      <w:pPr>
        <w:spacing w:line="594" w:lineRule="exact"/>
        <w:ind w:firstLine="632" w:firstLineChars="200"/>
        <w:rPr>
          <w:szCs w:val="32"/>
        </w:rPr>
      </w:pPr>
      <w:r>
        <w:rPr>
          <w:szCs w:val="32"/>
        </w:rPr>
        <w:t>1.</w:t>
      </w:r>
      <w:r>
        <w:rPr>
          <w:rFonts w:hint="eastAsia"/>
          <w:szCs w:val="32"/>
        </w:rPr>
        <w:t>区文化旅游委监管对象明细</w:t>
      </w:r>
    </w:p>
    <w:p>
      <w:pPr>
        <w:ind w:firstLine="632" w:firstLineChars="200"/>
      </w:pPr>
      <w:r>
        <w:t>2.</w:t>
      </w:r>
      <w:bookmarkStart w:id="79" w:name="_Hlk124925872"/>
      <w:r>
        <w:rPr>
          <w:rFonts w:hint="eastAsia"/>
        </w:rPr>
        <w:t>区文化旅游委</w:t>
      </w:r>
      <w:bookmarkEnd w:id="79"/>
      <w:r>
        <w:rPr>
          <w:rFonts w:hint="eastAsia"/>
        </w:rPr>
        <w:t>指挥部及各应急小组成员联系表</w:t>
      </w:r>
    </w:p>
    <w:p>
      <w:pPr>
        <w:pageBreakBefore w:val="0"/>
        <w:widowControl/>
        <w:bidi w:val="0"/>
        <w:spacing w:beforeAutospacing="0" w:afterAutospacing="0"/>
        <w:ind w:left="0" w:leftChars="0" w:right="0" w:rightChars="0"/>
        <w:jc w:val="both"/>
        <w:rPr>
          <w:snapToGrid w:val="0"/>
          <w:kern w:val="0"/>
          <w:szCs w:val="32"/>
        </w:rPr>
      </w:pPr>
      <w:r>
        <w:rPr>
          <w:snapToGrid w:val="0"/>
          <w:kern w:val="0"/>
          <w:szCs w:val="32"/>
        </w:rPr>
        <w:br w:type="page"/>
      </w:r>
    </w:p>
    <w:p>
      <w:pPr>
        <w:pageBreakBefore w:val="0"/>
        <w:bidi w:val="0"/>
        <w:adjustRightInd w:val="0"/>
        <w:snapToGrid w:val="0"/>
        <w:spacing w:beforeAutospacing="0" w:afterAutospacing="0" w:line="579" w:lineRule="exact"/>
        <w:ind w:left="0" w:leftChars="0" w:right="0" w:rightChars="0"/>
        <w:jc w:val="both"/>
        <w:outlineLvl w:val="0"/>
        <w:rPr>
          <w:rFonts w:eastAsia="方正小标宋_GBK"/>
          <w:kern w:val="0"/>
          <w:szCs w:val="32"/>
        </w:rPr>
      </w:pPr>
      <w:bookmarkStart w:id="80" w:name="_Toc106887035"/>
      <w:bookmarkStart w:id="81" w:name="_Toc144818267"/>
      <w:bookmarkStart w:id="82" w:name="_Toc125979815"/>
      <w:r>
        <w:rPr>
          <w:rFonts w:hint="eastAsia" w:eastAsia="方正小标宋_GBK"/>
          <w:kern w:val="0"/>
          <w:szCs w:val="32"/>
        </w:rPr>
        <w:t>附件</w:t>
      </w:r>
      <w:r>
        <w:rPr>
          <w:rFonts w:eastAsia="方正小标宋_GBK"/>
          <w:kern w:val="0"/>
          <w:szCs w:val="32"/>
        </w:rPr>
        <w:t xml:space="preserve">1 </w:t>
      </w:r>
      <w:bookmarkEnd w:id="80"/>
      <w:r>
        <w:rPr>
          <w:rFonts w:hint="eastAsia" w:eastAsia="方正小标宋_GBK"/>
          <w:kern w:val="0"/>
          <w:szCs w:val="32"/>
        </w:rPr>
        <w:t>区文化旅游委监管对象明细</w:t>
      </w:r>
      <w:bookmarkEnd w:id="81"/>
      <w:bookmarkEnd w:id="82"/>
    </w:p>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bookmarkStart w:id="83" w:name="_Toc116462497"/>
      <w:r>
        <w:rPr>
          <w:rFonts w:hint="eastAsia" w:ascii="方正黑体_GBK" w:hAnsi="方正黑体_GBK" w:eastAsia="方正黑体_GBK" w:cs="方正黑体_GBK"/>
          <w:szCs w:val="32"/>
        </w:rPr>
        <w:t>一、互联网上网服务营业场所（共3</w:t>
      </w:r>
      <w:r>
        <w:rPr>
          <w:rFonts w:hint="eastAsia" w:ascii="方正黑体_GBK" w:hAnsi="方正黑体_GBK" w:eastAsia="方正黑体_GBK" w:cs="方正黑体_GBK"/>
          <w:szCs w:val="32"/>
          <w:lang w:val="en-US" w:eastAsia="zh-CN"/>
        </w:rPr>
        <w:t>5</w:t>
      </w:r>
      <w:r>
        <w:rPr>
          <w:rFonts w:hint="eastAsia" w:ascii="方正黑体_GBK" w:hAnsi="方正黑体_GBK" w:eastAsia="方正黑体_GBK" w:cs="方正黑体_GBK"/>
          <w:szCs w:val="32"/>
        </w:rPr>
        <w:t>家）</w:t>
      </w:r>
    </w:p>
    <w:tbl>
      <w:tblPr>
        <w:tblStyle w:val="19"/>
        <w:tblW w:w="901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317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重庆市铜梁区月亮网吧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铜梁区旧县镇兴旺网吧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重庆市铜梁区玖捌网吧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铜梁区东一网吧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重庆市铜梁区创鑫网吧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铜梁区尘世网吧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铜梁区国容网吧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铜梁区巴川街道快乐网吧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重庆芒果网吧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铜梁区四维网吧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重庆市铜梁区追梦人网吧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铜梁区富城网吧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铜梁区慧聪网吧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重庆市铜梁区情缘网吧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铜梁区红人网吧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重庆市铜梁区一家网吧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铜梁区有间网吧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重庆市铜梁区人从众网吧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重庆市铜梁区天搏网吧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重庆市铜梁区云霄网吧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重庆市铜梁区塔塔网吧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重庆市铜梁区源先网吧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重庆呆熊网吧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重庆市铜梁区杰立网吧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重庆迪巴拉网吧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重庆市铜梁区壹号网吧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重庆市铜梁区澳丽格网吧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重庆市铜梁区时代网吧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重庆市铜梁区新弘网吧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重庆佐罗网吧俱乐部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重庆市铜梁区倍加网吧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重庆迪盛网吧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重庆市铜梁区爱咖网吧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ageBreakBefore w:val="0"/>
              <w:bidi w:val="0"/>
              <w:snapToGrid w:val="0"/>
              <w:spacing w:beforeAutospacing="0" w:afterAutospacing="0"/>
              <w:ind w:left="0" w:leftChars="0" w:right="0" w:rightChars="0"/>
              <w:jc w:val="both"/>
              <w:rPr>
                <w:rFonts w:hint="eastAsia" w:ascii="方正仿宋_GBK" w:hAnsi="方正仿宋_GBK" w:eastAsia="方正仿宋_GBK" w:cs="方正仿宋_GBK"/>
                <w:kern w:val="0"/>
                <w:sz w:val="24"/>
                <w:lang w:eastAsia="zh-CN" w:bidi="ar"/>
              </w:rPr>
            </w:pPr>
            <w:r>
              <w:rPr>
                <w:rFonts w:hint="eastAsia" w:ascii="方正仿宋_GBK" w:hAnsi="方正仿宋_GBK" w:cs="方正仿宋_GBK"/>
                <w:kern w:val="0"/>
                <w:sz w:val="24"/>
                <w:lang w:eastAsia="zh-CN" w:bidi="ar"/>
              </w:rPr>
              <w:t>重庆市铜区黑马非凡网吧</w:t>
            </w:r>
          </w:p>
        </w:tc>
        <w:tc>
          <w:tcPr>
            <w:tcW w:w="3173"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重庆云豹网吧</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kern w:val="0"/>
                <w:sz w:val="24"/>
                <w:lang w:bidi="ar"/>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二、歌舞娱乐场所（共</w:t>
      </w:r>
      <w:r>
        <w:rPr>
          <w:rFonts w:ascii="方正黑体_GBK" w:hAnsi="方正黑体_GBK" w:eastAsia="方正黑体_GBK" w:cs="方正黑体_GBK"/>
          <w:szCs w:val="32"/>
        </w:rPr>
        <w:t>21</w:t>
      </w:r>
      <w:r>
        <w:rPr>
          <w:rFonts w:hint="eastAsia" w:ascii="方正黑体_GBK" w:hAnsi="方正黑体_GBK" w:eastAsia="方正黑体_GBK" w:cs="方正黑体_GBK"/>
          <w:szCs w:val="32"/>
        </w:rPr>
        <w:t>家）</w:t>
      </w:r>
    </w:p>
    <w:tbl>
      <w:tblPr>
        <w:tblStyle w:val="19"/>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05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kern w:val="0"/>
                <w:sz w:val="24"/>
                <w:lang w:bidi="ar"/>
              </w:rPr>
              <w:t>铜梁新起点娱乐城</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kern w:val="0"/>
                <w:sz w:val="24"/>
                <w:lang w:bidi="ar"/>
              </w:rPr>
              <w:t>重庆市铜梁区百集金港歌城</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kern w:val="0"/>
                <w:sz w:val="24"/>
                <w:lang w:bidi="ar"/>
              </w:rPr>
              <w:t>铜梁区金阳宫休闲娱乐中心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114" w:type="dxa"/>
            <w:vAlign w:val="center"/>
          </w:tcPr>
          <w:p>
            <w:pPr>
              <w:pageBreakBefore w:val="0"/>
              <w:tabs>
                <w:tab w:val="left" w:pos="691"/>
              </w:tabs>
              <w:bidi w:val="0"/>
              <w:snapToGrid w:val="0"/>
              <w:spacing w:beforeAutospacing="0" w:afterAutospacing="0"/>
              <w:ind w:left="0" w:leftChars="0" w:right="0" w:rightChars="0"/>
              <w:jc w:val="center"/>
              <w:rPr>
                <w:rFonts w:hint="eastAsia" w:ascii="方正仿宋_GBK" w:hAnsi="方正仿宋_GBK" w:eastAsia="方正仿宋_GBK" w:cs="方正仿宋_GBK"/>
                <w:sz w:val="24"/>
                <w:lang w:eastAsia="zh-CN"/>
              </w:rPr>
            </w:pPr>
            <w:r>
              <w:rPr>
                <w:rFonts w:hint="eastAsia" w:ascii="方正仿宋_GBK" w:hAnsi="方正仿宋_GBK" w:cs="方正仿宋_GBK"/>
                <w:sz w:val="24"/>
                <w:lang w:eastAsia="zh-CN"/>
              </w:rPr>
              <w:t>铜梁区莲花娱乐中心</w:t>
            </w:r>
          </w:p>
        </w:tc>
        <w:tc>
          <w:tcPr>
            <w:tcW w:w="3057" w:type="dxa"/>
            <w:vAlign w:val="center"/>
          </w:tcPr>
          <w:p>
            <w:pPr>
              <w:pageBreakBefore w:val="0"/>
              <w:tabs>
                <w:tab w:val="left" w:pos="1927"/>
              </w:tabs>
              <w:bidi w:val="0"/>
              <w:snapToGrid w:val="0"/>
              <w:spacing w:beforeAutospacing="0" w:afterAutospacing="0"/>
              <w:ind w:left="0" w:leftChars="0" w:right="0" w:rightChars="0"/>
              <w:jc w:val="center"/>
              <w:rPr>
                <w:rFonts w:hint="eastAsia" w:ascii="方正仿宋_GBK" w:hAnsi="方正仿宋_GBK" w:eastAsia="方正仿宋_GBK" w:cs="方正仿宋_GBK"/>
                <w:sz w:val="24"/>
                <w:lang w:eastAsia="zh-CN"/>
              </w:rPr>
            </w:pPr>
            <w:r>
              <w:rPr>
                <w:rFonts w:hint="eastAsia" w:ascii="方正仿宋_GBK" w:hAnsi="方正仿宋_GBK" w:cs="方正仿宋_GBK"/>
                <w:sz w:val="24"/>
                <w:lang w:eastAsia="zh-CN"/>
              </w:rPr>
              <w:t>重庆嗨吧酒吧</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重庆市铜梁区欢一乐迪文化娱乐城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重庆市铜梁区银座娱乐城</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重庆市铜梁区壹炮红酒吧（TNT）</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重庆市铜梁区紫京城歌厅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重庆市铜梁区金钰堂娱乐厅</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重庆两江文化创意发展有限公司嘻乐门老舞厅</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kern w:val="0"/>
                <w:sz w:val="24"/>
                <w:lang w:bidi="ar"/>
              </w:rPr>
            </w:pPr>
            <w:r>
              <w:rPr>
                <w:rFonts w:hint="eastAsia" w:ascii="方正仿宋_GBK" w:hAnsi="方正仿宋_GBK" w:cs="方正仿宋_GBK"/>
                <w:kern w:val="0"/>
                <w:sz w:val="24"/>
                <w:lang w:bidi="ar"/>
              </w:rPr>
              <w:t>重庆市铜梁区格来美娱乐中心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kern w:val="0"/>
                <w:sz w:val="24"/>
                <w:lang w:bidi="ar"/>
              </w:rPr>
              <w:t>重庆市铜梁区芒果歌厅</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重庆市铜梁区都市量贩娱乐有限公司</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重庆麦浪城文化娱乐有限公司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重庆金芒果文化娱乐有限公司（魅KTV）</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重庆五九舞厅有限公司</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重庆市铜梁区玖玖娱乐有限责任公司(k99)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重庆星派对娱乐有限公司</w:t>
            </w:r>
          </w:p>
        </w:tc>
        <w:tc>
          <w:tcPr>
            <w:tcW w:w="3057"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重庆市铜梁区有酒有歌酒吧</w:t>
            </w:r>
          </w:p>
        </w:tc>
        <w:tc>
          <w:tcPr>
            <w:tcW w:w="3084" w:type="dxa"/>
            <w:vAlign w:val="center"/>
          </w:tcPr>
          <w:p>
            <w:pPr>
              <w:pageBreakBefore w:val="0"/>
              <w:bidi w:val="0"/>
              <w:snapToGrid w:val="0"/>
              <w:spacing w:beforeAutospacing="0" w:afterAutospacing="0"/>
              <w:ind w:left="0" w:leftChars="0" w:right="0" w:rightChars="0"/>
              <w:jc w:val="center"/>
              <w:rPr>
                <w:rFonts w:ascii="方正仿宋_GBK" w:hAnsi="方正仿宋_GBK" w:cs="方正仿宋_GBK"/>
                <w:sz w:val="24"/>
              </w:rPr>
            </w:pPr>
            <w:r>
              <w:rPr>
                <w:rFonts w:hint="eastAsia" w:ascii="方正仿宋_GBK" w:hAnsi="方正仿宋_GBK" w:cs="方正仿宋_GBK"/>
                <w:sz w:val="24"/>
              </w:rPr>
              <w:t>重庆金霸娱乐歌城</w:t>
            </w: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三、游艺娱乐场所（共</w:t>
      </w:r>
      <w:r>
        <w:rPr>
          <w:rFonts w:hint="eastAsia" w:ascii="方正黑体_GBK" w:hAnsi="方正黑体_GBK" w:eastAsia="方正黑体_GBK" w:cs="方正黑体_GBK"/>
          <w:szCs w:val="32"/>
          <w:lang w:val="en-US" w:eastAsia="zh-CN"/>
        </w:rPr>
        <w:t>5</w:t>
      </w:r>
      <w:r>
        <w:rPr>
          <w:rFonts w:hint="eastAsia" w:ascii="方正黑体_GBK" w:hAnsi="方正黑体_GBK" w:eastAsia="方正黑体_GBK" w:cs="方正黑体_GBK"/>
          <w:szCs w:val="32"/>
        </w:rPr>
        <w:t>家）</w:t>
      </w:r>
    </w:p>
    <w:tbl>
      <w:tblPr>
        <w:tblStyle w:val="19"/>
        <w:tblW w:w="898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5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79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重庆炫世娱乐有限公司</w:t>
            </w:r>
          </w:p>
        </w:tc>
        <w:tc>
          <w:tcPr>
            <w:tcW w:w="3255"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重庆乐无限电玩城</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铜梁区东宏悠游堂娱乐有限公司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9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重庆晟捷娱乐有限公司</w:t>
            </w:r>
          </w:p>
        </w:tc>
        <w:tc>
          <w:tcPr>
            <w:tcW w:w="3255" w:type="dxa"/>
            <w:vAlign w:val="center"/>
          </w:tcPr>
          <w:p>
            <w:pPr>
              <w:pageBreakBefore w:val="0"/>
              <w:bidi w:val="0"/>
              <w:spacing w:beforeAutospacing="0" w:afterAutospacing="0"/>
              <w:ind w:left="0" w:leftChars="0" w:right="0" w:rightChars="0"/>
              <w:jc w:val="both"/>
              <w:rPr>
                <w:rFonts w:hint="eastAsia" w:ascii="方正仿宋_GBK" w:hAnsi="方正仿宋_GBK" w:eastAsia="方正仿宋_GBK" w:cs="方正仿宋_GBK"/>
                <w:sz w:val="24"/>
                <w:lang w:eastAsia="zh-CN"/>
              </w:rPr>
            </w:pPr>
            <w:r>
              <w:rPr>
                <w:rFonts w:hint="eastAsia" w:ascii="方正仿宋_GBK" w:hAnsi="方正仿宋_GBK" w:cs="方正仿宋_GBK"/>
                <w:sz w:val="24"/>
                <w:lang w:eastAsia="zh-CN"/>
              </w:rPr>
              <w:t>重庆卡希尔文化娱乐有限公司</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p>
        </w:tc>
      </w:tr>
    </w:tbl>
    <w:p>
      <w:pPr>
        <w:pageBreakBefore w:val="0"/>
        <w:numPr>
          <w:ilvl w:val="0"/>
          <w:numId w:val="1"/>
        </w:numPr>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剧本娱乐场所（共</w:t>
      </w:r>
      <w:r>
        <w:rPr>
          <w:rFonts w:ascii="方正黑体_GBK" w:hAnsi="方正黑体_GBK" w:eastAsia="方正黑体_GBK" w:cs="方正黑体_GBK"/>
          <w:szCs w:val="32"/>
        </w:rPr>
        <w:t>6</w:t>
      </w:r>
      <w:r>
        <w:rPr>
          <w:rFonts w:hint="eastAsia" w:ascii="方正黑体_GBK" w:hAnsi="方正黑体_GBK" w:eastAsia="方正黑体_GBK" w:cs="方正黑体_GBK"/>
          <w:szCs w:val="32"/>
        </w:rPr>
        <w:t>家）</w:t>
      </w:r>
    </w:p>
    <w:tbl>
      <w:tblPr>
        <w:tblStyle w:val="19"/>
        <w:tblW w:w="900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3203"/>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872"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铜梁区弥生文艺创作中心</w:t>
            </w:r>
          </w:p>
        </w:tc>
        <w:tc>
          <w:tcPr>
            <w:tcW w:w="3203" w:type="dxa"/>
            <w:vAlign w:val="center"/>
          </w:tcPr>
          <w:p>
            <w:pPr>
              <w:pageBreakBefore w:val="0"/>
              <w:widowControl/>
              <w:bidi w:val="0"/>
              <w:spacing w:beforeAutospacing="0" w:afterAutospacing="0"/>
              <w:ind w:left="0" w:leftChars="0" w:right="0" w:rightChars="0"/>
              <w:jc w:val="both"/>
              <w:textAlignment w:val="center"/>
              <w:rPr>
                <w:rFonts w:ascii="方正黑体_GBK" w:hAnsi="方正黑体_GBK" w:eastAsia="方正黑体_GBK" w:cs="方正黑体_GBK"/>
                <w:sz w:val="24"/>
              </w:rPr>
            </w:pPr>
            <w:r>
              <w:rPr>
                <w:rFonts w:hint="eastAsia" w:ascii="方正仿宋_GBK" w:hAnsi="方正仿宋_GBK" w:cs="方正仿宋_GBK"/>
                <w:kern w:val="0"/>
                <w:sz w:val="24"/>
                <w:lang w:bidi="ar"/>
              </w:rPr>
              <w:t>铜梁区谜猴逃桌游俱乐部</w:t>
            </w:r>
          </w:p>
        </w:tc>
        <w:tc>
          <w:tcPr>
            <w:tcW w:w="2925" w:type="dxa"/>
            <w:vAlign w:val="center"/>
          </w:tcPr>
          <w:p>
            <w:pPr>
              <w:pageBreakBefore w:val="0"/>
              <w:widowControl/>
              <w:bidi w:val="0"/>
              <w:spacing w:beforeAutospacing="0" w:afterAutospacing="0"/>
              <w:ind w:left="0" w:leftChars="0" w:right="0" w:rightChars="0"/>
              <w:jc w:val="both"/>
              <w:textAlignment w:val="center"/>
              <w:rPr>
                <w:rFonts w:ascii="方正黑体_GBK" w:hAnsi="方正黑体_GBK" w:eastAsia="方正黑体_GBK" w:cs="方正黑体_GBK"/>
                <w:sz w:val="24"/>
              </w:rPr>
            </w:pPr>
            <w:r>
              <w:rPr>
                <w:rFonts w:hint="eastAsia" w:ascii="方正仿宋_GBK" w:hAnsi="方正仿宋_GBK" w:cs="方正仿宋_GBK"/>
                <w:kern w:val="0"/>
                <w:sz w:val="24"/>
                <w:lang w:bidi="ar"/>
              </w:rPr>
              <w:t>重庆市铜梁区麓齐娱乐有限公司（查无此地密室逃脱）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72" w:type="dxa"/>
            <w:vAlign w:val="center"/>
          </w:tcPr>
          <w:p>
            <w:pPr>
              <w:pageBreakBefore w:val="0"/>
              <w:widowControl/>
              <w:bidi w:val="0"/>
              <w:spacing w:beforeAutospacing="0" w:afterAutospacing="0"/>
              <w:ind w:left="0" w:leftChars="0" w:right="0" w:rightChars="0"/>
              <w:jc w:val="both"/>
              <w:textAlignment w:val="center"/>
              <w:rPr>
                <w:rFonts w:ascii="方正黑体_GBK" w:hAnsi="方正黑体_GBK" w:eastAsia="方正黑体_GBK" w:cs="方正黑体_GBK"/>
                <w:sz w:val="24"/>
              </w:rPr>
            </w:pPr>
            <w:r>
              <w:rPr>
                <w:rFonts w:hint="eastAsia" w:ascii="方正仿宋_GBK" w:hAnsi="方正仿宋_GBK" w:cs="方正仿宋_GBK"/>
                <w:kern w:val="0"/>
                <w:sz w:val="24"/>
                <w:lang w:bidi="ar"/>
              </w:rPr>
              <w:t>铜梁区谜鹿娱乐店</w:t>
            </w:r>
          </w:p>
        </w:tc>
        <w:tc>
          <w:tcPr>
            <w:tcW w:w="3203" w:type="dxa"/>
            <w:vAlign w:val="center"/>
          </w:tcPr>
          <w:p>
            <w:pPr>
              <w:pageBreakBefore w:val="0"/>
              <w:widowControl/>
              <w:bidi w:val="0"/>
              <w:spacing w:beforeAutospacing="0" w:afterAutospacing="0"/>
              <w:ind w:left="0" w:leftChars="0" w:right="0" w:rightChars="0"/>
              <w:jc w:val="both"/>
              <w:textAlignment w:val="center"/>
              <w:rPr>
                <w:rFonts w:ascii="方正黑体_GBK" w:hAnsi="方正黑体_GBK" w:eastAsia="方正黑体_GBK" w:cs="方正黑体_GBK"/>
                <w:sz w:val="24"/>
              </w:rPr>
            </w:pPr>
            <w:r>
              <w:rPr>
                <w:rFonts w:hint="eastAsia" w:ascii="方正仿宋_GBK" w:hAnsi="方正仿宋_GBK" w:cs="方正仿宋_GBK"/>
                <w:kern w:val="0"/>
                <w:sz w:val="24"/>
                <w:szCs w:val="22"/>
                <w:lang w:bidi="ar"/>
              </w:rPr>
              <w:t>铜梁区浮生桌游工作室</w:t>
            </w:r>
          </w:p>
        </w:tc>
        <w:tc>
          <w:tcPr>
            <w:tcW w:w="2925" w:type="dxa"/>
            <w:vAlign w:val="center"/>
          </w:tcPr>
          <w:p>
            <w:pPr>
              <w:pageBreakBefore w:val="0"/>
              <w:widowControl/>
              <w:bidi w:val="0"/>
              <w:spacing w:beforeAutospacing="0" w:afterAutospacing="0"/>
              <w:ind w:left="0" w:leftChars="0" w:right="0" w:rightChars="0"/>
              <w:jc w:val="both"/>
              <w:textAlignment w:val="center"/>
              <w:rPr>
                <w:rFonts w:ascii="方正黑体_GBK" w:hAnsi="方正黑体_GBK" w:eastAsia="方正黑体_GBK" w:cs="方正黑体_GBK"/>
                <w:sz w:val="24"/>
              </w:rPr>
            </w:pPr>
            <w:r>
              <w:rPr>
                <w:rFonts w:hint="eastAsia" w:ascii="方正仿宋_GBK" w:hAnsi="方正仿宋_GBK" w:cs="方正仿宋_GBK"/>
                <w:kern w:val="0"/>
                <w:sz w:val="24"/>
                <w:szCs w:val="22"/>
                <w:lang w:bidi="ar"/>
              </w:rPr>
              <w:t>铜梁区优艾克斯密室体验馆</w:t>
            </w:r>
          </w:p>
        </w:tc>
      </w:tr>
    </w:tbl>
    <w:p>
      <w:pPr>
        <w:pageBreakBefore w:val="0"/>
        <w:numPr>
          <w:ilvl w:val="0"/>
          <w:numId w:val="1"/>
        </w:numPr>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艺术品场所（共2家）</w:t>
      </w:r>
    </w:p>
    <w:tbl>
      <w:tblPr>
        <w:tblStyle w:val="19"/>
        <w:tblW w:w="901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7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铜梁区庹氏书画艺术馆</w:t>
            </w:r>
          </w:p>
        </w:tc>
        <w:tc>
          <w:tcPr>
            <w:tcW w:w="32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重庆庹氏书法文化传播有限公司</w:t>
            </w:r>
          </w:p>
        </w:tc>
        <w:tc>
          <w:tcPr>
            <w:tcW w:w="2955"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六、运动场馆（共4家）</w:t>
      </w:r>
    </w:p>
    <w:tbl>
      <w:tblPr>
        <w:tblStyle w:val="19"/>
        <w:tblW w:w="898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32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745"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金龙体育馆</w:t>
            </w:r>
          </w:p>
        </w:tc>
        <w:tc>
          <w:tcPr>
            <w:tcW w:w="32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藕塘湾运动场</w:t>
            </w: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全民健身中心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745"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运动场</w:t>
            </w:r>
          </w:p>
        </w:tc>
        <w:tc>
          <w:tcPr>
            <w:tcW w:w="32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p>
        </w:tc>
        <w:tc>
          <w:tcPr>
            <w:tcW w:w="2970" w:type="dxa"/>
            <w:vAlign w:val="center"/>
          </w:tcPr>
          <w:p>
            <w:pPr>
              <w:pageBreakBefore w:val="0"/>
              <w:bidi w:val="0"/>
              <w:snapToGrid w:val="0"/>
              <w:spacing w:beforeAutospacing="0" w:afterAutospacing="0"/>
              <w:ind w:left="0" w:leftChars="0" w:right="0" w:rightChars="0"/>
              <w:jc w:val="both"/>
              <w:rPr>
                <w:rFonts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七、游泳池（共</w:t>
      </w:r>
      <w:r>
        <w:rPr>
          <w:rFonts w:hint="eastAsia" w:ascii="方正黑体_GBK" w:hAnsi="方正黑体_GBK" w:eastAsia="方正黑体_GBK" w:cs="方正黑体_GBK"/>
          <w:szCs w:val="32"/>
          <w:lang w:val="en-US" w:eastAsia="zh-CN"/>
        </w:rPr>
        <w:t>18</w:t>
      </w:r>
      <w:r>
        <w:rPr>
          <w:rFonts w:hint="eastAsia" w:ascii="方正黑体_GBK" w:hAnsi="方正黑体_GBK" w:eastAsia="方正黑体_GBK" w:cs="方正黑体_GBK"/>
          <w:szCs w:val="32"/>
        </w:rPr>
        <w:t>家）</w:t>
      </w:r>
    </w:p>
    <w:tbl>
      <w:tblPr>
        <w:tblStyle w:val="19"/>
        <w:tblW w:w="900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32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2760" w:type="dxa"/>
            <w:vAlign w:val="center"/>
          </w:tcPr>
          <w:p>
            <w:pPr>
              <w:pageBreakBefore w:val="0"/>
              <w:bidi w:val="0"/>
              <w:snapToGrid w:val="0"/>
              <w:spacing w:beforeAutospacing="0" w:afterAutospacing="0"/>
              <w:ind w:left="0" w:leftChars="0" w:right="0" w:rightChars="0"/>
              <w:jc w:val="both"/>
              <w:rPr>
                <w:rFonts w:ascii="方正黑体_GBK" w:hAnsi="方正黑体_GBK" w:eastAsia="方正黑体_GBK" w:cs="方正黑体_GBK"/>
                <w:color w:val="000000" w:themeColor="text1"/>
                <w:szCs w:val="32"/>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英格梓健（重庆）健身管理有限公司</w:t>
            </w:r>
          </w:p>
        </w:tc>
        <w:tc>
          <w:tcPr>
            <w:tcW w:w="3270" w:type="dxa"/>
            <w:vAlign w:val="center"/>
          </w:tcPr>
          <w:p>
            <w:pPr>
              <w:pageBreakBefore w:val="0"/>
              <w:bidi w:val="0"/>
              <w:snapToGrid w:val="0"/>
              <w:spacing w:beforeAutospacing="0" w:afterAutospacing="0"/>
              <w:ind w:left="0" w:leftChars="0" w:right="0" w:rightChars="0"/>
              <w:jc w:val="both"/>
              <w:rPr>
                <w:rFonts w:ascii="方正黑体_GBK" w:hAnsi="方正黑体_GBK" w:eastAsia="方正黑体_GBK" w:cs="方正黑体_GBK"/>
                <w:color w:val="000000" w:themeColor="text1"/>
                <w:szCs w:val="32"/>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重庆欧鹏物业管理有限公司铜梁分公司（兰亭别院游泳池）</w:t>
            </w:r>
          </w:p>
        </w:tc>
        <w:tc>
          <w:tcPr>
            <w:tcW w:w="2970" w:type="dxa"/>
            <w:vAlign w:val="center"/>
          </w:tcPr>
          <w:p>
            <w:pPr>
              <w:pageBreakBefore w:val="0"/>
              <w:bidi w:val="0"/>
              <w:snapToGrid w:val="0"/>
              <w:spacing w:beforeAutospacing="0" w:afterAutospacing="0"/>
              <w:ind w:left="0" w:leftChars="0" w:right="0" w:rightChars="0"/>
              <w:jc w:val="both"/>
              <w:rPr>
                <w:rFonts w:ascii="方正黑体_GBK" w:hAnsi="方正黑体_GBK" w:eastAsia="方正黑体_GBK" w:cs="方正黑体_GBK"/>
                <w:color w:val="000000" w:themeColor="text1"/>
                <w:szCs w:val="32"/>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重庆佐庚韦德健身服务有限公司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6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爱尚里游泳池（7、8月营业）</w:t>
            </w:r>
          </w:p>
        </w:tc>
        <w:tc>
          <w:tcPr>
            <w:tcW w:w="32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尚品世家游泳池 （7、8月营业）</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四季花城游泳池（7、8月营业）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6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普罗旺斯游泳池（7、8月营业）</w:t>
            </w:r>
          </w:p>
        </w:tc>
        <w:tc>
          <w:tcPr>
            <w:tcW w:w="32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尚风名居游泳池 （7、8月营业）</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美丽泽京游泳池（7、8月营业）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6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尚品国际游泳池（7、8月营业）</w:t>
            </w:r>
          </w:p>
        </w:tc>
        <w:tc>
          <w:tcPr>
            <w:tcW w:w="32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龙轩大地游泳池（7、8月营业）</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金龙游泳馆（7、8月营业）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6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亲水湾游泳池（7、8月营业）</w:t>
            </w:r>
          </w:p>
        </w:tc>
        <w:tc>
          <w:tcPr>
            <w:tcW w:w="32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锦天水岸游泳池（7、8月营业）</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寂寞山庄（7、8月营业）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6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集美东方游泳池（7、8月营业）</w:t>
            </w:r>
          </w:p>
        </w:tc>
        <w:tc>
          <w:tcPr>
            <w:tcW w:w="32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重庆玄天湖旅游景区管理有限公司玄天湖水乐园</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color w:val="000000" w:themeColor="text1"/>
                <w:kern w:val="0"/>
                <w:sz w:val="24"/>
                <w14:textFill>
                  <w14:solidFill>
                    <w14:schemeClr w14:val="tx1"/>
                  </w14:solidFill>
                </w14:textFill>
              </w:rPr>
            </w:pPr>
            <w:r>
              <w:rPr>
                <w:rFonts w:hint="eastAsia" w:ascii="方正仿宋_GBK" w:hAnsi="宋体" w:cs="宋体"/>
                <w:color w:val="000000" w:themeColor="text1"/>
                <w:kern w:val="0"/>
                <w:sz w:val="24"/>
                <w14:textFill>
                  <w14:solidFill>
                    <w14:schemeClr w14:val="tx1"/>
                  </w14:solidFill>
                </w14:textFill>
              </w:rPr>
              <w:t>世纪阳光游泳池（7、8月营业）</w:t>
            </w:r>
          </w:p>
        </w:tc>
      </w:tr>
    </w:tbl>
    <w:p>
      <w:pPr>
        <w:keepNext/>
        <w:pageBreakBefore w:val="0"/>
        <w:widowControl/>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八、体育</w:t>
      </w:r>
      <w:r>
        <w:rPr>
          <w:rFonts w:hint="eastAsia" w:ascii="方正黑体_GBK" w:hAnsi="方正黑体_GBK" w:eastAsia="方正黑体_GBK" w:cs="方正黑体_GBK"/>
          <w:szCs w:val="32"/>
          <w:lang w:eastAsia="zh-CN"/>
        </w:rPr>
        <w:t>经营场所</w:t>
      </w:r>
      <w:r>
        <w:rPr>
          <w:rFonts w:hint="eastAsia" w:ascii="方正黑体_GBK" w:hAnsi="方正黑体_GBK" w:eastAsia="方正黑体_GBK" w:cs="方正黑体_GBK"/>
          <w:szCs w:val="32"/>
        </w:rPr>
        <w:t>（共4</w:t>
      </w:r>
      <w:r>
        <w:rPr>
          <w:rFonts w:hint="eastAsia" w:ascii="方正黑体_GBK" w:hAnsi="方正黑体_GBK" w:eastAsia="方正黑体_GBK" w:cs="方正黑体_GBK"/>
          <w:szCs w:val="32"/>
          <w:lang w:val="en-US" w:eastAsia="zh-CN"/>
        </w:rPr>
        <w:t>2</w:t>
      </w:r>
      <w:r>
        <w:rPr>
          <w:rFonts w:hint="eastAsia" w:ascii="方正黑体_GBK" w:hAnsi="方正黑体_GBK" w:eastAsia="方正黑体_GBK" w:cs="方正黑体_GBK"/>
          <w:szCs w:val="32"/>
        </w:rPr>
        <w:t>家）</w:t>
      </w:r>
    </w:p>
    <w:tbl>
      <w:tblPr>
        <w:tblStyle w:val="19"/>
        <w:tblW w:w="901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5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铜梁区艾尚健身俱乐部</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铜梁区锦锐运动休闲俱乐部</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龙鼎体育发展有限公司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重庆佐庚韦德健身服务有限公司</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铜梁区曦焕健身工作室</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铜梁区静禅健身房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铜梁区大舞生舞蹈工作室</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铜梁区天正跆拳道培训中心</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重庆悟拳体育文化传播有限公司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重庆市铜梁区优姿瑜伽健身有限公司</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铜梁区北武体育运动训练中心</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铜梁区杰宇舞蹈工作室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重庆斯林乒乓球俱乐部</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铜梁区名仕台球俱乐部</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铜梁区执炼健身俱乐部铜梁区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铜梁区奥斯舞蹈培训中心</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重庆达育体育文化传播有限公司</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英格梓健（重庆）健身管理有限公司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重庆市铜梁区武艺奥斯文化艺术传播有限责任公司</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重庆市铜梁区龙都培训有限公司</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重庆市铜梁区子墨武艺艺术培训有限公司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color w:val="auto"/>
                <w:kern w:val="0"/>
                <w:sz w:val="24"/>
              </w:rPr>
              <w:t>重庆市迅捷体育俱乐部少儿运动馆</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铜梁区乔氏台球俱乐部</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铜梁区龙首艺术培训(集团）有限公司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铜梁区印象台球俱乐部星空体育</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重庆沅之梦体育文化传播有限公司</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重庆市铜梁区尚恒体育发展有限公司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重庆市铜梁区棕熊体育培训有限公司</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星才奕艺术培训有限公司重庆</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万民台球（学府大道）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顶点台球</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V8台球俱乐部</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武术培训中心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重庆铠甲格斗健身服务有限公司</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璀璨瑜伽</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万民台球（华夏康城店）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一品台球</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君爵台球</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尚恒体育铜梁金龙大地校区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9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铁武泰拳俱乐部</w:t>
            </w:r>
          </w:p>
        </w:tc>
        <w:tc>
          <w:tcPr>
            <w:tcW w:w="3255"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猿巨人青少年培训铜梁区贲狼健身俱乐部</w:t>
            </w:r>
          </w:p>
        </w:tc>
        <w:tc>
          <w:tcPr>
            <w:tcW w:w="2970" w:type="dxa"/>
            <w:vAlign w:val="center"/>
          </w:tcPr>
          <w:p>
            <w:pPr>
              <w:pageBreakBefore w:val="0"/>
              <w:bidi w:val="0"/>
              <w:snapToGrid w:val="0"/>
              <w:spacing w:beforeAutospacing="0" w:afterAutospacing="0"/>
              <w:ind w:left="0" w:leftChars="0" w:right="0" w:rightChars="0"/>
              <w:jc w:val="both"/>
              <w:rPr>
                <w:rFonts w:ascii="方正仿宋_GBK" w:hAnsi="宋体" w:cs="宋体"/>
                <w:kern w:val="0"/>
                <w:sz w:val="24"/>
              </w:rPr>
            </w:pPr>
            <w:r>
              <w:rPr>
                <w:rFonts w:hint="eastAsia" w:ascii="方正仿宋_GBK" w:hAnsi="宋体" w:cs="宋体"/>
                <w:kern w:val="0"/>
                <w:sz w:val="24"/>
              </w:rPr>
              <w:t>艾乐吉健身</w:t>
            </w: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九、A级景区（共8家）</w:t>
      </w:r>
    </w:p>
    <w:tbl>
      <w:tblPr>
        <w:tblStyle w:val="19"/>
        <w:tblW w:w="900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8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安居古城</w:t>
            </w:r>
          </w:p>
        </w:tc>
        <w:tc>
          <w:tcPr>
            <w:tcW w:w="328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玄天湖景区</w:t>
            </w:r>
          </w:p>
        </w:tc>
        <w:tc>
          <w:tcPr>
            <w:tcW w:w="292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奇彩梦园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荷和原乡</w:t>
            </w:r>
          </w:p>
        </w:tc>
        <w:tc>
          <w:tcPr>
            <w:tcW w:w="328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铜梁博物馆</w:t>
            </w:r>
          </w:p>
        </w:tc>
        <w:tc>
          <w:tcPr>
            <w:tcW w:w="292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西部桂花博览园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西部农林大世界</w:t>
            </w:r>
          </w:p>
        </w:tc>
        <w:tc>
          <w:tcPr>
            <w:tcW w:w="328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邱少云纪念馆</w:t>
            </w:r>
          </w:p>
        </w:tc>
        <w:tc>
          <w:tcPr>
            <w:tcW w:w="2925"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十、旅行社（共</w:t>
      </w:r>
      <w:r>
        <w:rPr>
          <w:rFonts w:hint="eastAsia" w:ascii="方正黑体_GBK" w:hAnsi="方正黑体_GBK" w:eastAsia="方正黑体_GBK" w:cs="方正黑体_GBK"/>
          <w:szCs w:val="32"/>
          <w:lang w:val="en-US" w:eastAsia="zh-CN"/>
        </w:rPr>
        <w:t>4</w:t>
      </w:r>
      <w:r>
        <w:rPr>
          <w:rFonts w:hint="eastAsia" w:ascii="方正黑体_GBK" w:hAnsi="方正黑体_GBK" w:eastAsia="方正黑体_GBK" w:cs="方正黑体_GBK"/>
          <w:szCs w:val="32"/>
        </w:rPr>
        <w:t>家）</w:t>
      </w: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3449"/>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872"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kern w:val="0"/>
                <w:sz w:val="24"/>
                <w:lang w:bidi="ar"/>
              </w:rPr>
              <w:t>重庆曙光旅行社有限公司</w:t>
            </w:r>
          </w:p>
        </w:tc>
        <w:tc>
          <w:tcPr>
            <w:tcW w:w="3449"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val="en-US" w:eastAsia="zh-CN" w:bidi="ar"/>
              </w:rPr>
              <w:t>励行研学旅游（重庆）有限公司</w:t>
            </w:r>
          </w:p>
        </w:tc>
        <w:tc>
          <w:tcPr>
            <w:tcW w:w="2679" w:type="dxa"/>
            <w:vAlign w:val="center"/>
          </w:tcPr>
          <w:p>
            <w:pPr>
              <w:pageBreakBefore w:val="0"/>
              <w:bidi w:val="0"/>
              <w:spacing w:beforeAutospacing="0" w:afterAutospacing="0"/>
              <w:ind w:left="0" w:leftChars="0" w:right="0" w:rightChars="0"/>
              <w:jc w:val="both"/>
              <w:rPr>
                <w:rFonts w:ascii="方正黑体_GBK" w:hAnsi="方正黑体_GBK" w:eastAsia="方正黑体_GBK" w:cs="方正黑体_GBK"/>
                <w:sz w:val="24"/>
              </w:rPr>
            </w:pPr>
            <w:r>
              <w:rPr>
                <w:rFonts w:hint="eastAsia" w:ascii="方正仿宋_GBK" w:hAnsi="方正仿宋_GBK" w:cs="方正仿宋_GBK"/>
                <w:sz w:val="24"/>
              </w:rPr>
              <w:t>二十八画生重庆旅行社有限责任公司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2"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sz w:val="24"/>
              </w:rPr>
              <w:t>重庆鑫熠骏旅游会展服务有限公司</w:t>
            </w:r>
          </w:p>
        </w:tc>
        <w:tc>
          <w:tcPr>
            <w:tcW w:w="3449"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p>
        </w:tc>
        <w:tc>
          <w:tcPr>
            <w:tcW w:w="2679"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十一、旅行社分社（共</w:t>
      </w:r>
      <w:r>
        <w:rPr>
          <w:rFonts w:hint="eastAsia" w:ascii="方正黑体_GBK" w:hAnsi="方正黑体_GBK" w:eastAsia="方正黑体_GBK" w:cs="方正黑体_GBK"/>
          <w:szCs w:val="32"/>
          <w:lang w:val="en-US" w:eastAsia="zh-CN"/>
        </w:rPr>
        <w:t>2</w:t>
      </w:r>
      <w:r>
        <w:rPr>
          <w:rFonts w:hint="eastAsia" w:ascii="方正黑体_GBK" w:hAnsi="方正黑体_GBK" w:eastAsia="方正黑体_GBK" w:cs="方正黑体_GBK"/>
          <w:szCs w:val="32"/>
        </w:rPr>
        <w:t>家）</w:t>
      </w:r>
    </w:p>
    <w:tbl>
      <w:tblPr>
        <w:tblStyle w:val="19"/>
        <w:tblW w:w="900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330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sz w:val="24"/>
              </w:rPr>
              <w:t>重庆长途汽车运输集团馨程旅游有限公司铜梁分公司</w:t>
            </w:r>
          </w:p>
        </w:tc>
        <w:tc>
          <w:tcPr>
            <w:tcW w:w="330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kern w:val="0"/>
                <w:sz w:val="24"/>
                <w:lang w:bidi="ar"/>
              </w:rPr>
              <w:t>重庆大欣旅游有限责任公司铜梁分公司</w:t>
            </w:r>
          </w:p>
        </w:tc>
        <w:tc>
          <w:tcPr>
            <w:tcW w:w="2925"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十二、旅游门市部：（共</w:t>
      </w:r>
      <w:r>
        <w:rPr>
          <w:rFonts w:hint="eastAsia" w:ascii="方正黑体_GBK" w:hAnsi="方正黑体_GBK" w:eastAsia="方正黑体_GBK" w:cs="方正黑体_GBK"/>
          <w:szCs w:val="32"/>
          <w:lang w:val="en-US" w:eastAsia="zh-CN"/>
        </w:rPr>
        <w:t>29</w:t>
      </w:r>
      <w:r>
        <w:rPr>
          <w:rFonts w:hint="eastAsia" w:ascii="方正黑体_GBK" w:hAnsi="方正黑体_GBK" w:eastAsia="方正黑体_GBK" w:cs="方正黑体_GBK"/>
          <w:szCs w:val="32"/>
        </w:rPr>
        <w:t>家）</w:t>
      </w:r>
    </w:p>
    <w:tbl>
      <w:tblPr>
        <w:tblStyle w:val="19"/>
        <w:tblW w:w="91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3302"/>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重庆市中国旅行社（集团）有限公司铜梁门市部</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重庆宝中国际旅行社有限公司铜梁巴川营业部</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江苏乐马国际旅行社有限公司重庆市铜梁区门市部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重庆乐畅国际旅行社有限公司铜梁明月广场门市部</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重庆全球通国际旅行社有限公司铜梁桫椤路门市部</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重庆阳光国际旅行社有限公司铜梁区巴川门市部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盈科美辰国际旅行社有限公司重庆市铜梁龙都路营业部</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重庆老伙伴国际旅行社有限公司铜梁门市</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盈科美辰国际旅行社有限公司重庆市铜梁营业部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重庆全球通国际旅行社有限公司铜梁区龙门西街二门市部</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重庆乐畅国际旅行社有限公司铜梁龙门街门市部</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重庆全球通国际旅行社有限公司铜梁区中兴东路门市部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中游国际旅行社（成都）有限公司重庆分公司铜梁服务网点</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云栖乐程国际旅行社重庆有限公司铜梁分公司</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重庆全球通国际旅行社有限公司铜梁区巴川镇二门市部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870"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重庆九州国际旅行社有限公司铜梁中兴路门市部</w:t>
            </w:r>
          </w:p>
        </w:tc>
        <w:tc>
          <w:tcPr>
            <w:tcW w:w="3302" w:type="dxa"/>
            <w:vAlign w:val="center"/>
          </w:tcPr>
          <w:p>
            <w:pPr>
              <w:pageBreakBefore w:val="0"/>
              <w:bidi w:val="0"/>
              <w:spacing w:beforeAutospacing="0" w:afterAutospacing="0"/>
              <w:ind w:left="0" w:leftChars="0" w:right="0" w:rightChars="0"/>
              <w:jc w:val="both"/>
              <w:rPr>
                <w:rFonts w:ascii="方正仿宋_GBK" w:hAnsi="方正仿宋_GBK" w:cs="方正仿宋_GBK"/>
                <w:kern w:val="0"/>
                <w:sz w:val="24"/>
                <w:lang w:bidi="ar"/>
              </w:rPr>
            </w:pPr>
            <w:r>
              <w:rPr>
                <w:rFonts w:hint="eastAsia" w:ascii="方正仿宋_GBK" w:hAnsi="方正仿宋_GBK" w:cs="方正仿宋_GBK"/>
                <w:kern w:val="0"/>
                <w:sz w:val="24"/>
                <w:lang w:bidi="ar"/>
              </w:rPr>
              <w:t>重庆市携程国际旅行社有限公司铜梁区明月广场门市部</w:t>
            </w:r>
          </w:p>
        </w:tc>
        <w:tc>
          <w:tcPr>
            <w:tcW w:w="294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重庆自游国际旅行社有限公司铜梁门市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870"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重庆诺娅方洲国际旅行社有限责任公司铜梁门市部</w:t>
            </w:r>
          </w:p>
        </w:tc>
        <w:tc>
          <w:tcPr>
            <w:tcW w:w="3302"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重庆乐畅国际旅行社有限公司铜梁门市部</w:t>
            </w:r>
          </w:p>
        </w:tc>
        <w:tc>
          <w:tcPr>
            <w:tcW w:w="2940" w:type="dxa"/>
            <w:vAlign w:val="center"/>
          </w:tcPr>
          <w:p>
            <w:pPr>
              <w:pageBreakBefore w:val="0"/>
              <w:bidi w:val="0"/>
              <w:spacing w:beforeAutospacing="0" w:afterAutospacing="0"/>
              <w:ind w:left="0" w:leftChars="0" w:right="0" w:rightChars="0"/>
              <w:jc w:val="both"/>
              <w:rPr>
                <w:rFonts w:hint="eastAsia" w:ascii="方正仿宋_GBK" w:hAnsi="方正仿宋_GBK" w:cs="方正仿宋_GBK"/>
                <w:sz w:val="24"/>
              </w:rPr>
            </w:pPr>
            <w:r>
              <w:rPr>
                <w:rFonts w:hint="eastAsia" w:ascii="方正仿宋_GBK" w:hAnsi="方正仿宋_GBK" w:cs="方正仿宋_GBK"/>
                <w:sz w:val="24"/>
              </w:rPr>
              <w:t>重庆全球通国际旅行社有限公司铜梁区南城门市部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70"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重庆海外旅业（旅行社）集团有限公司铜梁迎宾路门市部</w:t>
            </w:r>
          </w:p>
        </w:tc>
        <w:tc>
          <w:tcPr>
            <w:tcW w:w="3302"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四川全球通国际旅行社股份公司重庆分社铜梁塔山街门市部</w:t>
            </w:r>
          </w:p>
        </w:tc>
        <w:tc>
          <w:tcPr>
            <w:tcW w:w="2940" w:type="dxa"/>
            <w:vAlign w:val="center"/>
          </w:tcPr>
          <w:p>
            <w:pPr>
              <w:pageBreakBefore w:val="0"/>
              <w:bidi w:val="0"/>
              <w:spacing w:beforeAutospacing="0" w:afterAutospacing="0"/>
              <w:ind w:left="0" w:leftChars="0" w:right="0" w:rightChars="0"/>
              <w:jc w:val="both"/>
              <w:rPr>
                <w:rFonts w:hint="eastAsia" w:ascii="方正仿宋_GBK" w:hAnsi="方正仿宋_GBK" w:cs="方正仿宋_GBK"/>
                <w:sz w:val="24"/>
              </w:rPr>
            </w:pPr>
            <w:r>
              <w:rPr>
                <w:rFonts w:hint="eastAsia" w:ascii="方正仿宋_GBK" w:hAnsi="方正仿宋_GBK" w:cs="方正仿宋_GBK"/>
                <w:sz w:val="24"/>
              </w:rPr>
              <w:t>重庆全球通国际旅行社有限公司铜梁区龙门街门市部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870"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四川耍嗨国际旅行社集团有限公司重庆铜梁区小南街门市部</w:t>
            </w:r>
          </w:p>
        </w:tc>
        <w:tc>
          <w:tcPr>
            <w:tcW w:w="3302"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盈科美辰国际旅行社有限公司重庆市铜梁区中南路营业部</w:t>
            </w:r>
          </w:p>
        </w:tc>
        <w:tc>
          <w:tcPr>
            <w:tcW w:w="2940" w:type="dxa"/>
            <w:vAlign w:val="center"/>
          </w:tcPr>
          <w:p>
            <w:pPr>
              <w:pageBreakBefore w:val="0"/>
              <w:bidi w:val="0"/>
              <w:spacing w:beforeAutospacing="0" w:afterAutospacing="0"/>
              <w:ind w:left="0" w:leftChars="0" w:right="0" w:rightChars="0"/>
              <w:jc w:val="both"/>
              <w:rPr>
                <w:rFonts w:hint="eastAsia" w:ascii="方正仿宋_GBK" w:hAnsi="方正仿宋_GBK" w:cs="方正仿宋_GBK"/>
                <w:sz w:val="24"/>
              </w:rPr>
            </w:pPr>
            <w:r>
              <w:rPr>
                <w:rFonts w:hint="eastAsia" w:ascii="方正仿宋_GBK" w:hAnsi="方正仿宋_GBK" w:cs="方正仿宋_GBK"/>
                <w:sz w:val="24"/>
              </w:rPr>
              <w:t>重庆新闻国际旅行社有限公司铜梁区龙门街门市部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70"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中裕国际旅行社（北京）有限公司重庆铜梁门市部</w:t>
            </w:r>
          </w:p>
        </w:tc>
        <w:tc>
          <w:tcPr>
            <w:tcW w:w="3302" w:type="dxa"/>
            <w:vAlign w:val="center"/>
          </w:tcPr>
          <w:p>
            <w:pPr>
              <w:pageBreakBefore w:val="0"/>
              <w:bidi w:val="0"/>
              <w:spacing w:beforeAutospacing="0" w:afterAutospacing="0"/>
              <w:ind w:left="0" w:leftChars="0" w:right="0" w:rightChars="0"/>
              <w:jc w:val="both"/>
              <w:rPr>
                <w:rFonts w:hint="eastAsia" w:ascii="方正仿宋_GBK" w:hAnsi="方正仿宋_GBK" w:cs="方正仿宋_GBK"/>
                <w:kern w:val="0"/>
                <w:sz w:val="24"/>
                <w:lang w:bidi="ar"/>
              </w:rPr>
            </w:pPr>
            <w:r>
              <w:rPr>
                <w:rFonts w:hint="eastAsia" w:ascii="方正仿宋_GBK" w:hAnsi="方正仿宋_GBK" w:cs="方正仿宋_GBK"/>
                <w:kern w:val="0"/>
                <w:sz w:val="24"/>
                <w:lang w:bidi="ar"/>
              </w:rPr>
              <w:t>重庆中国青年旅行社有限公司铜梁门市部</w:t>
            </w:r>
          </w:p>
        </w:tc>
        <w:tc>
          <w:tcPr>
            <w:tcW w:w="2940" w:type="dxa"/>
            <w:vAlign w:val="center"/>
          </w:tcPr>
          <w:p>
            <w:pPr>
              <w:pageBreakBefore w:val="0"/>
              <w:bidi w:val="0"/>
              <w:spacing w:beforeAutospacing="0" w:afterAutospacing="0"/>
              <w:ind w:left="0" w:leftChars="0" w:right="0" w:rightChars="0"/>
              <w:jc w:val="both"/>
              <w:rPr>
                <w:rFonts w:hint="eastAsia"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十三、文物保护单位（共100处）</w:t>
      </w:r>
    </w:p>
    <w:tbl>
      <w:tblPr>
        <w:tblStyle w:val="19"/>
        <w:tblW w:w="901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7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武庙</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邱少云烈士纪念碑</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陈达三烈士墓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铁佛寺</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地主宫</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波崙寺摩崖造像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万寿宫</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禹王宫</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下紫云宫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元天宫</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东岳庙</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天后宫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西河川主庙</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侣俸寺</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引凤门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明兵部尚书张佳胤墓</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罗睺山摩崖石刻</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卢大邦墓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盘龙寺</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明月桥</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巴川天主堂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圣泉寺石洞题记</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巴岳寺</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三丰洞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含棋盘石天灯石</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避日机轰炸迁校记事题记</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大观村石刻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瓯滩桥</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志桥牌坊（合滩寺-牌坊）</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宋坪佛耳摩崖造像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金钟寺</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永清寺</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三圣寺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计都寺</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慧光寺</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罗家牌坊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大佛湾摩崖造像</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狮子山崖墓（鲤鱼村崖墓群）</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陈家牌坊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新堰村坡崖墓群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姚亭碑</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马鞍山石刻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杰家坟</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彭金全墓</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华兴洪水题记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永嘉化古青杠坡崖墓群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会普寺摩崖造像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喳口石坡崖墓群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柳树村崖墓群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半边寺摩崖造像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安居镇城隍庙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自来水厂坡崖墓群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永嘉镇幸福村菩萨湾摩崖像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汛署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朱大夫第</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李家祠堂</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火神庙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安居镇文庙</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曾氏宗祠</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安居县衙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南华宫</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吊观音摩崖造像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肖家院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王母石坡崖墓群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七孔子崖墓群</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王家衙门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安居油坊街石牌坊</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平滩白云千佛岩摩崖造像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吴氏宗祠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安居朱家大院</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朱家小院</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铁锁桥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石船寺摩崖石刻</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道士庙</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平滩川主庙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张家大院</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安居秦家大院</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庆寿寺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隐静寺井</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仙隐山摩崖造像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林(森)公馆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何栋元墓</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圣灯寺墓塔</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西泉烈士陵园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乐静寺墓群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邓邦佐合葬墓</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辜家桥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白马氏墓</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轿子山摩崖造像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曾家望柱墓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罗翰林墓</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西岳山摩崖造像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邱少云故居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人和寨</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佛爷岩摩崖造像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半边滩崖墓群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田堡村崖墓群</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石鱼凉风佛耳岩摩崖造像</w:t>
            </w: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文革纪念塔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r>
              <w:rPr>
                <w:rFonts w:hint="eastAsia" w:ascii="方正仿宋_GBK" w:hAnsi="方正仿宋_GBK" w:cs="方正仿宋_GBK"/>
                <w:sz w:val="24"/>
              </w:rPr>
              <w:t>少云佛爷岩口摩崖石刻</w:t>
            </w:r>
          </w:p>
        </w:tc>
        <w:tc>
          <w:tcPr>
            <w:tcW w:w="3270"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p>
        </w:tc>
        <w:tc>
          <w:tcPr>
            <w:tcW w:w="2955" w:type="dxa"/>
            <w:vAlign w:val="center"/>
          </w:tcPr>
          <w:p>
            <w:pPr>
              <w:pageBreakBefore w:val="0"/>
              <w:bidi w:val="0"/>
              <w:spacing w:beforeAutospacing="0" w:afterAutospacing="0" w:line="360" w:lineRule="exact"/>
              <w:ind w:left="0" w:leftChars="0" w:right="0" w:rightChars="0"/>
              <w:jc w:val="both"/>
              <w:rPr>
                <w:rFonts w:ascii="方正仿宋_GBK" w:hAnsi="方正仿宋_GBK" w:cs="方正仿宋_GBK"/>
                <w:sz w:val="24"/>
              </w:rPr>
            </w:pPr>
          </w:p>
        </w:tc>
      </w:tr>
    </w:tbl>
    <w:p>
      <w:pPr>
        <w:pageBreakBefore w:val="0"/>
        <w:bidi w:val="0"/>
        <w:spacing w:beforeAutospacing="0" w:afterAutospacing="0" w:line="594" w:lineRule="exact"/>
        <w:ind w:left="0" w:leftChars="0" w:right="0" w:rightChars="0"/>
        <w:jc w:val="both"/>
        <w:rPr>
          <w:rFonts w:ascii="方正黑体_GBK" w:hAnsi="方正黑体_GBK" w:eastAsia="方正黑体_GBK" w:cs="方正黑体_GBK"/>
          <w:szCs w:val="32"/>
        </w:rPr>
      </w:pPr>
      <w:r>
        <w:rPr>
          <w:rFonts w:hint="eastAsia" w:ascii="方正黑体_GBK" w:hAnsi="方正黑体_GBK" w:eastAsia="方正黑体_GBK" w:cs="方正黑体_GBK"/>
          <w:szCs w:val="32"/>
        </w:rPr>
        <w:t>十四、三馆（共3家）</w:t>
      </w:r>
    </w:p>
    <w:tbl>
      <w:tblPr>
        <w:tblStyle w:val="1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27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9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铜梁区文化馆</w:t>
            </w:r>
          </w:p>
        </w:tc>
        <w:tc>
          <w:tcPr>
            <w:tcW w:w="3270"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铜梁区图书馆</w:t>
            </w:r>
          </w:p>
        </w:tc>
        <w:tc>
          <w:tcPr>
            <w:tcW w:w="2955" w:type="dxa"/>
            <w:vAlign w:val="center"/>
          </w:tcPr>
          <w:p>
            <w:pPr>
              <w:pageBreakBefore w:val="0"/>
              <w:bidi w:val="0"/>
              <w:spacing w:beforeAutospacing="0" w:afterAutospacing="0"/>
              <w:ind w:left="0" w:leftChars="0" w:right="0" w:rightChars="0"/>
              <w:jc w:val="both"/>
              <w:rPr>
                <w:rFonts w:ascii="方正仿宋_GBK" w:hAnsi="方正仿宋_GBK" w:cs="方正仿宋_GBK"/>
                <w:sz w:val="24"/>
              </w:rPr>
            </w:pPr>
            <w:r>
              <w:rPr>
                <w:rFonts w:hint="eastAsia" w:ascii="方正仿宋_GBK" w:hAnsi="方正仿宋_GBK" w:cs="方正仿宋_GBK"/>
                <w:sz w:val="24"/>
              </w:rPr>
              <w:t>铜梁区博物馆</w:t>
            </w:r>
          </w:p>
        </w:tc>
      </w:tr>
    </w:tbl>
    <w:p>
      <w:pPr>
        <w:pageBreakBefore w:val="0"/>
        <w:bidi w:val="0"/>
        <w:spacing w:beforeAutospacing="0" w:afterAutospacing="0"/>
        <w:ind w:left="0" w:leftChars="0" w:right="0" w:rightChars="0"/>
        <w:jc w:val="both"/>
        <w:rPr>
          <w:rFonts w:ascii="方正仿宋_GBK" w:hAnsi="方正仿宋_GBK" w:cs="方正仿宋_GBK"/>
          <w:sz w:val="24"/>
        </w:rPr>
        <w:sectPr>
          <w:footerReference r:id="rId5" w:type="default"/>
          <w:footnotePr>
            <w:numRestart w:val="eachPage"/>
          </w:footnotePr>
          <w:pgSz w:w="11906" w:h="16838"/>
          <w:pgMar w:top="1418" w:right="1134" w:bottom="1134" w:left="1588" w:header="851" w:footer="1474" w:gutter="0"/>
          <w:pgNumType w:start="1"/>
          <w:cols w:space="720" w:num="1"/>
          <w:docGrid w:type="linesAndChars" w:linePitch="579" w:charSpace="-849"/>
        </w:sectPr>
      </w:pPr>
      <w:r>
        <w:br w:type="page"/>
      </w:r>
    </w:p>
    <w:bookmarkEnd w:id="83"/>
    <w:p>
      <w:pPr>
        <w:pageBreakBefore w:val="0"/>
        <w:bidi w:val="0"/>
        <w:adjustRightInd w:val="0"/>
        <w:snapToGrid w:val="0"/>
        <w:spacing w:beforeAutospacing="0" w:afterAutospacing="0" w:line="579" w:lineRule="exact"/>
        <w:ind w:left="0" w:leftChars="0" w:right="0" w:rightChars="0"/>
        <w:jc w:val="both"/>
        <w:outlineLvl w:val="0"/>
        <w:rPr>
          <w:rFonts w:eastAsia="方正小标宋_GBK"/>
          <w:kern w:val="0"/>
          <w:szCs w:val="32"/>
        </w:rPr>
      </w:pPr>
      <w:bookmarkStart w:id="84" w:name="_Toc125979816"/>
      <w:bookmarkStart w:id="85" w:name="_Toc144818268"/>
      <w:r>
        <w:rPr>
          <w:rFonts w:eastAsia="方正小标宋_GBK"/>
          <w:kern w:val="0"/>
          <w:szCs w:val="32"/>
        </w:rPr>
        <w:t xml:space="preserve">附件2 </w:t>
      </w:r>
      <w:r>
        <w:rPr>
          <w:rFonts w:hint="eastAsia" w:eastAsia="方正小标宋_GBK"/>
          <w:kern w:val="0"/>
          <w:szCs w:val="32"/>
        </w:rPr>
        <w:t>区文化旅游委</w:t>
      </w:r>
      <w:r>
        <w:rPr>
          <w:rFonts w:eastAsia="方正小标宋_GBK"/>
          <w:kern w:val="0"/>
          <w:szCs w:val="32"/>
        </w:rPr>
        <w:t>指挥部及各应急小组成员联系表</w:t>
      </w:r>
      <w:bookmarkEnd w:id="84"/>
      <w:bookmarkEnd w:id="85"/>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865"/>
        <w:gridCol w:w="865"/>
        <w:gridCol w:w="1589"/>
        <w:gridCol w:w="929"/>
        <w:gridCol w:w="2318"/>
        <w:gridCol w:w="1231"/>
        <w:gridCol w:w="144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31" w:type="pct"/>
            <w:vAlign w:val="center"/>
          </w:tcPr>
          <w:p>
            <w:pPr>
              <w:pageBreakBefore w:val="0"/>
              <w:widowControl/>
              <w:bidi w:val="0"/>
              <w:spacing w:beforeAutospacing="0" w:afterAutospacing="0" w:line="300" w:lineRule="exact"/>
              <w:ind w:left="0" w:leftChars="0" w:right="0" w:rightChars="0"/>
              <w:jc w:val="center"/>
              <w:rPr>
                <w:b/>
                <w:bCs/>
                <w:kern w:val="0"/>
                <w:sz w:val="21"/>
                <w:szCs w:val="21"/>
              </w:rPr>
            </w:pPr>
            <w:bookmarkStart w:id="86" w:name="_Hlk116654362"/>
            <w:r>
              <w:rPr>
                <w:b/>
                <w:bCs/>
                <w:kern w:val="0"/>
                <w:sz w:val="21"/>
                <w:szCs w:val="21"/>
              </w:rPr>
              <w:t>序号</w:t>
            </w:r>
          </w:p>
        </w:tc>
        <w:tc>
          <w:tcPr>
            <w:tcW w:w="666" w:type="pct"/>
            <w:gridSpan w:val="2"/>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b/>
                <w:bCs/>
                <w:kern w:val="0"/>
                <w:sz w:val="21"/>
                <w:szCs w:val="21"/>
              </w:rPr>
              <w:t>应急指挥部</w:t>
            </w:r>
          </w:p>
        </w:tc>
        <w:tc>
          <w:tcPr>
            <w:tcW w:w="612" w:type="pct"/>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b/>
                <w:bCs/>
                <w:kern w:val="0"/>
                <w:sz w:val="21"/>
                <w:szCs w:val="21"/>
              </w:rPr>
              <w:t>单位/部门</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b/>
                <w:bCs/>
                <w:kern w:val="0"/>
                <w:sz w:val="21"/>
                <w:szCs w:val="21"/>
              </w:rPr>
            </w:pPr>
            <w:r>
              <w:rPr>
                <w:b/>
                <w:bCs/>
                <w:kern w:val="0"/>
                <w:sz w:val="21"/>
                <w:szCs w:val="21"/>
              </w:rPr>
              <w:t>姓名</w:t>
            </w:r>
          </w:p>
        </w:tc>
        <w:tc>
          <w:tcPr>
            <w:tcW w:w="893" w:type="pct"/>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rFonts w:hint="eastAsia"/>
                <w:b/>
                <w:bCs/>
                <w:kern w:val="0"/>
                <w:sz w:val="21"/>
                <w:szCs w:val="21"/>
              </w:rPr>
              <w:t>委</w:t>
            </w:r>
            <w:r>
              <w:rPr>
                <w:b/>
                <w:bCs/>
                <w:kern w:val="0"/>
                <w:sz w:val="21"/>
                <w:szCs w:val="21"/>
              </w:rPr>
              <w:t>内职务</w:t>
            </w:r>
          </w:p>
        </w:tc>
        <w:tc>
          <w:tcPr>
            <w:tcW w:w="474" w:type="pct"/>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rFonts w:hint="eastAsia"/>
                <w:b/>
                <w:bCs/>
                <w:kern w:val="0"/>
                <w:sz w:val="21"/>
                <w:szCs w:val="21"/>
              </w:rPr>
              <w:t>办公室电话</w:t>
            </w:r>
          </w:p>
        </w:tc>
        <w:tc>
          <w:tcPr>
            <w:tcW w:w="555" w:type="pct"/>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b/>
                <w:bCs/>
                <w:kern w:val="0"/>
                <w:sz w:val="21"/>
                <w:szCs w:val="21"/>
              </w:rPr>
              <w:t>联系电话</w:t>
            </w:r>
          </w:p>
        </w:tc>
        <w:tc>
          <w:tcPr>
            <w:tcW w:w="1107" w:type="pct"/>
            <w:vAlign w:val="center"/>
          </w:tcPr>
          <w:p>
            <w:pPr>
              <w:pageBreakBefore w:val="0"/>
              <w:widowControl/>
              <w:bidi w:val="0"/>
              <w:spacing w:beforeAutospacing="0" w:afterAutospacing="0" w:line="300" w:lineRule="exact"/>
              <w:ind w:left="0" w:leftChars="0" w:right="0" w:rightChars="0"/>
              <w:jc w:val="both"/>
              <w:rPr>
                <w:b/>
                <w:bCs/>
                <w:kern w:val="0"/>
                <w:sz w:val="21"/>
                <w:szCs w:val="21"/>
              </w:rPr>
            </w:pPr>
            <w:r>
              <w:rPr>
                <w:rFonts w:hint="eastAsia"/>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指挥长</w:t>
            </w: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 xml:space="preserve">严 </w:t>
            </w:r>
            <w:r>
              <w:rPr>
                <w:kern w:val="0"/>
                <w:sz w:val="21"/>
                <w:szCs w:val="21"/>
              </w:rPr>
              <w:t xml:space="preserve"> </w:t>
            </w:r>
            <w:r>
              <w:rPr>
                <w:rFonts w:hint="eastAsia"/>
                <w:kern w:val="0"/>
                <w:sz w:val="21"/>
                <w:szCs w:val="21"/>
              </w:rPr>
              <w:t>勇</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党组书记、主任</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45369789</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15998911207</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副指挥长</w:t>
            </w: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lang w:val="en-US" w:eastAsia="zh-CN"/>
              </w:rPr>
              <w:t>任  维</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党组成员、区文化市场综合行政执法支队支队长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bookmarkStart w:id="87" w:name="OLE_LINK2"/>
            <w:r>
              <w:rPr>
                <w:rFonts w:hint="eastAsia"/>
                <w:kern w:val="0"/>
                <w:sz w:val="21"/>
                <w:szCs w:val="21"/>
                <w:lang w:val="en-US" w:eastAsia="zh-CN"/>
              </w:rPr>
              <w:t>15823192501</w:t>
            </w:r>
            <w:bookmarkEnd w:id="87"/>
          </w:p>
        </w:tc>
        <w:tc>
          <w:tcPr>
            <w:tcW w:w="1107"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负责广播电视、网吧、旅行社、旅行社分社、旅游门市部和有关行业等安全工作。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副指挥长</w:t>
            </w: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rPr>
              <w:t>龚剑宇</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党组成员、副主任</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c>
          <w:tcPr>
            <w:tcW w:w="555"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kern w:val="0"/>
                <w:sz w:val="21"/>
                <w:szCs w:val="21"/>
              </w:rPr>
              <w:t>13883906558</w:t>
            </w:r>
          </w:p>
        </w:tc>
        <w:tc>
          <w:tcPr>
            <w:tcW w:w="1107"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负责体育运动场馆、游泳馆、体育经营场所、体育赛事活动和有关行业等安全管理工作。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 xml:space="preserve">李 </w:t>
            </w:r>
            <w:r>
              <w:rPr>
                <w:kern w:val="0"/>
                <w:sz w:val="21"/>
                <w:szCs w:val="21"/>
              </w:rPr>
              <w:t xml:space="preserve"> </w:t>
            </w:r>
            <w:r>
              <w:rPr>
                <w:rFonts w:hint="eastAsia"/>
                <w:kern w:val="0"/>
                <w:sz w:val="21"/>
                <w:szCs w:val="21"/>
              </w:rPr>
              <w:t>亚</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党组成员、副主任</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18983450811</w:t>
            </w:r>
          </w:p>
        </w:tc>
        <w:tc>
          <w:tcPr>
            <w:tcW w:w="1107"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负责A级景区、游戏游艺场所、精品民宿和有关行业安全管理工作。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高晓涛</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党组成员、副主任</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17320356040</w:t>
            </w:r>
          </w:p>
        </w:tc>
        <w:tc>
          <w:tcPr>
            <w:tcW w:w="1107"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负责文物保护单位、文化馆、图书馆、博物馆和有关行业等安全管理工作。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区文化旅游委</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何青美</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文化市场综合行政执法支队政委</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c>
          <w:tcPr>
            <w:tcW w:w="555"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15923535923</w:t>
            </w:r>
          </w:p>
        </w:tc>
        <w:tc>
          <w:tcPr>
            <w:tcW w:w="1107"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负责歌舞娱乐场所、文艺演出活动和有关行业等安全管理工作。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机关办公室</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陈光宇</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负责人</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45369567</w:t>
            </w:r>
          </w:p>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64408600</w:t>
            </w:r>
          </w:p>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45694185</w:t>
            </w:r>
          </w:p>
        </w:tc>
        <w:tc>
          <w:tcPr>
            <w:tcW w:w="555"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13658353673</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公共服务科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  渊</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科长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64408607</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13983122168</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文艺科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田  利</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科长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45366968</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13500370608</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杨惠滟</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负责人</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45366568</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13647628813</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体育科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王茂吉</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体育科副科长</w:t>
            </w:r>
          </w:p>
        </w:tc>
        <w:tc>
          <w:tcPr>
            <w:tcW w:w="474"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64408606</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17338345584</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胥朝洪</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综合指导科科长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64408624</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13594259246</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666" w:type="pct"/>
            <w:gridSpan w:val="2"/>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612"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文化执法支队</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罗  涛</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副支队长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64408602</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13983693283</w:t>
            </w:r>
          </w:p>
        </w:tc>
        <w:tc>
          <w:tcPr>
            <w:tcW w:w="1107"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现场抢险组1</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公共服务科</w:t>
            </w:r>
          </w:p>
        </w:tc>
        <w:tc>
          <w:tcPr>
            <w:tcW w:w="358" w:type="pct"/>
            <w:vAlign w:val="center"/>
          </w:tcPr>
          <w:p>
            <w:pPr>
              <w:pageBreakBefore w:val="0"/>
              <w:widowControl/>
              <w:bidi w:val="0"/>
              <w:adjustRightInd w:val="0"/>
              <w:snapToGrid w:val="0"/>
              <w:spacing w:beforeAutospacing="0" w:afterAutospacing="0" w:line="300" w:lineRule="exact"/>
              <w:ind w:left="0" w:leftChars="0" w:right="0" w:rightChars="0"/>
              <w:jc w:val="both"/>
              <w:rPr>
                <w:kern w:val="0"/>
                <w:sz w:val="21"/>
                <w:szCs w:val="21"/>
              </w:rPr>
            </w:pPr>
            <w:r>
              <w:rPr>
                <w:rFonts w:hint="eastAsia"/>
                <w:kern w:val="0"/>
                <w:sz w:val="21"/>
                <w:szCs w:val="21"/>
              </w:rPr>
              <w:t>张  渊</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公共服务科科长</w:t>
            </w:r>
          </w:p>
        </w:tc>
        <w:tc>
          <w:tcPr>
            <w:tcW w:w="474"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64408607</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13983122168</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负责图书馆、文化馆、博物馆、文物保护单位、文物保护单位等单位突发事件的现场抢险工作，配合其他行业主管部门、属地镇街的抢险工作。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napToGrid w:val="0"/>
              <w:spacing w:beforeAutospacing="0" w:afterAutospacing="0" w:line="300" w:lineRule="exact"/>
              <w:ind w:left="0" w:leftChars="0" w:right="0" w:rightChars="0"/>
              <w:jc w:val="both"/>
              <w:rPr>
                <w:kern w:val="0"/>
                <w:sz w:val="21"/>
                <w:szCs w:val="21"/>
              </w:rPr>
            </w:pPr>
            <w:r>
              <w:rPr>
                <w:rFonts w:hint="eastAsia"/>
                <w:kern w:val="0"/>
                <w:sz w:val="21"/>
                <w:szCs w:val="21"/>
              </w:rPr>
              <w:t>柴  静</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公共服务科工作人员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13983172477</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eastAsia="zh-CN"/>
              </w:rPr>
              <w:t>李媛媛</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公共服务科工作人员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lang w:val="en-US" w:eastAsia="zh-CN"/>
              </w:rPr>
              <w:t>18983645282</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现场抢险组</w:t>
            </w:r>
            <w:r>
              <w:rPr>
                <w:kern w:val="0"/>
                <w:sz w:val="21"/>
                <w:szCs w:val="21"/>
              </w:rPr>
              <w:t>2</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文艺科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田  利</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文艺科科长</w:t>
            </w:r>
          </w:p>
        </w:tc>
        <w:tc>
          <w:tcPr>
            <w:tcW w:w="474"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45366968</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13500370608</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负责歌舞娱乐场所、剧本娱乐场所、艺术品场所等单位突发事件的现场抢险工作，配合其他行业主管部门、属地镇街的抢险工作。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陈</w:t>
            </w:r>
            <w:r>
              <w:rPr>
                <w:rFonts w:hint="eastAsia"/>
                <w:kern w:val="0"/>
                <w:sz w:val="21"/>
                <w:szCs w:val="21"/>
                <w:lang w:val="en-US" w:eastAsia="zh-CN"/>
              </w:rPr>
              <w:t xml:space="preserve">  </w:t>
            </w:r>
            <w:r>
              <w:rPr>
                <w:rFonts w:hint="eastAsia"/>
                <w:kern w:val="0"/>
                <w:sz w:val="21"/>
                <w:szCs w:val="21"/>
              </w:rPr>
              <w:t>艳</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文艺科工作人员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19923875876</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现场抢险组</w:t>
            </w:r>
            <w:r>
              <w:rPr>
                <w:kern w:val="0"/>
                <w:sz w:val="21"/>
                <w:szCs w:val="21"/>
              </w:rPr>
              <w:t>3</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杨惠滟</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产业发展科负责人</w:t>
            </w:r>
          </w:p>
        </w:tc>
        <w:tc>
          <w:tcPr>
            <w:tcW w:w="474" w:type="pct"/>
            <w:vMerge w:val="restart"/>
            <w:vAlign w:val="center"/>
          </w:tcPr>
          <w:p>
            <w:pPr>
              <w:pageBreakBefore w:val="0"/>
              <w:bidi w:val="0"/>
              <w:spacing w:beforeAutospacing="0" w:afterAutospacing="0" w:line="300" w:lineRule="exact"/>
              <w:ind w:left="0" w:leftChars="0" w:right="0" w:rightChars="0"/>
              <w:jc w:val="both"/>
              <w:rPr>
                <w:kern w:val="0"/>
                <w:sz w:val="21"/>
                <w:szCs w:val="21"/>
              </w:rPr>
            </w:pPr>
            <w:r>
              <w:rPr>
                <w:kern w:val="0"/>
                <w:sz w:val="21"/>
                <w:szCs w:val="21"/>
              </w:rPr>
              <w:t>45366568</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13647628813</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负责游艺娱乐场所、A级景区等单位的现场抢险工作，配合其他行业主管部门、属地镇街的抢险工作。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田  瑜</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产业发展科科长</w:t>
            </w:r>
          </w:p>
        </w:tc>
        <w:tc>
          <w:tcPr>
            <w:tcW w:w="474" w:type="pct"/>
            <w:vMerge w:val="continue"/>
            <w:vAlign w:val="center"/>
          </w:tcPr>
          <w:p>
            <w:pPr>
              <w:pageBreakBefore w:val="0"/>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13594277078</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ind w:left="0" w:leftChars="0" w:right="0" w:rightChars="0"/>
              <w:jc w:val="both"/>
              <w:rPr>
                <w:rFonts w:hint="eastAsia" w:eastAsia="方正仿宋_GBK"/>
                <w:kern w:val="0"/>
                <w:sz w:val="21"/>
                <w:szCs w:val="21"/>
                <w:lang w:eastAsia="zh-CN"/>
              </w:rPr>
            </w:pPr>
            <w:r>
              <w:rPr>
                <w:rFonts w:hint="eastAsia"/>
                <w:kern w:val="0"/>
                <w:sz w:val="21"/>
                <w:szCs w:val="21"/>
                <w:lang w:eastAsia="zh-CN"/>
              </w:rPr>
              <w:t>杨</w:t>
            </w:r>
            <w:r>
              <w:rPr>
                <w:rFonts w:hint="eastAsia"/>
                <w:kern w:val="0"/>
                <w:sz w:val="21"/>
                <w:szCs w:val="21"/>
                <w:lang w:val="en-US" w:eastAsia="zh-CN"/>
              </w:rPr>
              <w:t xml:space="preserve">  </w:t>
            </w:r>
            <w:r>
              <w:rPr>
                <w:rFonts w:hint="eastAsia"/>
                <w:kern w:val="0"/>
                <w:sz w:val="21"/>
                <w:szCs w:val="21"/>
                <w:lang w:eastAsia="zh-CN"/>
              </w:rPr>
              <w:t>晗</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产业发展科工作人员</w:t>
            </w:r>
          </w:p>
        </w:tc>
        <w:tc>
          <w:tcPr>
            <w:tcW w:w="474" w:type="pct"/>
            <w:vMerge w:val="continue"/>
            <w:vAlign w:val="center"/>
          </w:tcPr>
          <w:p>
            <w:pPr>
              <w:pageBreakBefore w:val="0"/>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15871353438</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ind w:left="0" w:leftChars="0" w:right="0" w:rightChars="0"/>
              <w:jc w:val="both"/>
              <w:rPr>
                <w:kern w:val="0"/>
                <w:sz w:val="21"/>
                <w:szCs w:val="21"/>
              </w:rPr>
            </w:pPr>
            <w:r>
              <w:rPr>
                <w:rFonts w:hint="eastAsia"/>
                <w:kern w:val="0"/>
                <w:sz w:val="21"/>
                <w:szCs w:val="21"/>
              </w:rPr>
              <w:t>周</w:t>
            </w:r>
            <w:r>
              <w:rPr>
                <w:kern w:val="0"/>
                <w:sz w:val="21"/>
                <w:szCs w:val="21"/>
              </w:rPr>
              <w:t xml:space="preserve">  </w:t>
            </w:r>
            <w:r>
              <w:rPr>
                <w:rFonts w:hint="eastAsia"/>
                <w:kern w:val="0"/>
                <w:sz w:val="21"/>
                <w:szCs w:val="21"/>
              </w:rPr>
              <w:t>晗</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13436114570</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谢宸雨</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产业发展科工作人员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19123121086</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现场抢险组</w:t>
            </w:r>
            <w:r>
              <w:rPr>
                <w:kern w:val="0"/>
                <w:sz w:val="21"/>
                <w:szCs w:val="21"/>
              </w:rPr>
              <w:t>4</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体育科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王茂吉</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rPr>
              <w:t>体育科</w:t>
            </w:r>
            <w:r>
              <w:rPr>
                <w:rFonts w:hint="eastAsia"/>
                <w:kern w:val="0"/>
                <w:sz w:val="21"/>
                <w:szCs w:val="21"/>
                <w:lang w:eastAsia="zh-CN"/>
              </w:rPr>
              <w:t>副科长</w:t>
            </w:r>
          </w:p>
        </w:tc>
        <w:tc>
          <w:tcPr>
            <w:tcW w:w="474"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17338345584</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负责各运动场馆、游泳池、体育培训机构的现场抢险指导工作，配合其他行业主管部门、属地镇街的抢险工作。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  瑜</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体育科工作人员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18883226660</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 xml:space="preserve">彭 </w:t>
            </w:r>
            <w:r>
              <w:rPr>
                <w:rFonts w:hint="eastAsia"/>
                <w:kern w:val="0"/>
                <w:sz w:val="21"/>
                <w:szCs w:val="21"/>
                <w:lang w:val="en-US" w:eastAsia="zh-CN"/>
              </w:rPr>
              <w:t xml:space="preserve"> </w:t>
            </w:r>
            <w:r>
              <w:rPr>
                <w:rFonts w:hint="eastAsia"/>
                <w:kern w:val="0"/>
                <w:sz w:val="21"/>
                <w:szCs w:val="21"/>
              </w:rPr>
              <w:t>洲</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体育科工作人员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13436125777</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苏  鑫</w:t>
            </w:r>
          </w:p>
        </w:tc>
        <w:tc>
          <w:tcPr>
            <w:tcW w:w="89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体育科工作人员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18723269596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现场抢险组</w:t>
            </w:r>
            <w:r>
              <w:rPr>
                <w:kern w:val="0"/>
                <w:sz w:val="21"/>
                <w:szCs w:val="21"/>
              </w:rPr>
              <w:t>5</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胥朝洪</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综合指导科科长</w:t>
            </w:r>
          </w:p>
        </w:tc>
        <w:tc>
          <w:tcPr>
            <w:tcW w:w="474"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64408624</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13594259246</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负责网吧、旅行社、旅行社分社、旅游门市部等单位的现场抢险工作，配合其他行业主管部门、属地镇街的抢险工作。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靳  璇</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rPr>
              <w:t>综合指导科</w:t>
            </w:r>
            <w:r>
              <w:rPr>
                <w:rFonts w:hint="eastAsia"/>
                <w:kern w:val="0"/>
                <w:sz w:val="21"/>
                <w:szCs w:val="21"/>
                <w:lang w:eastAsia="zh-CN"/>
              </w:rPr>
              <w:t>副科长</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19923609055</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肖  洋</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18716663662</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综合协调组</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胥朝洪</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综合指导科科长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64408624</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13594259246</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突发事件信息收集、分析和报告，保证信息传递畅通，及时传达现场指挥部的应急指令；负责现场指挥部的工作协调和紧急调度，并根据突发事件的发展状态，联系协调各应急单位参与应急处置工作，联系其他单位应急物资的调配，督促落实现场指挥部的工作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靳  璇</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rPr>
              <w:t>综合指导科</w:t>
            </w:r>
            <w:r>
              <w:rPr>
                <w:rFonts w:hint="eastAsia"/>
                <w:kern w:val="0"/>
                <w:sz w:val="21"/>
                <w:szCs w:val="21"/>
                <w:lang w:eastAsia="zh-CN"/>
              </w:rPr>
              <w:t>副科长</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64408624</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19923609055</w:t>
            </w:r>
          </w:p>
        </w:tc>
        <w:tc>
          <w:tcPr>
            <w:tcW w:w="1107"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肖  洋</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综合指导科工作人员</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64408624</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18716663662</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文化执法支队</w:t>
            </w: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罗  涛</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行政执法支队副支队长</w:t>
            </w:r>
          </w:p>
        </w:tc>
        <w:tc>
          <w:tcPr>
            <w:tcW w:w="474"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64408602</w:t>
            </w: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13983693283</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罗家模</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行政执法支队副支队长</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13032337288</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何  旭</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15215085851</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尹  玲</w:t>
            </w:r>
          </w:p>
        </w:tc>
        <w:tc>
          <w:tcPr>
            <w:tcW w:w="89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13452199875</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陈治宏</w:t>
            </w:r>
          </w:p>
        </w:tc>
        <w:tc>
          <w:tcPr>
            <w:tcW w:w="89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17815223186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李杰君</w:t>
            </w:r>
          </w:p>
        </w:tc>
        <w:tc>
          <w:tcPr>
            <w:tcW w:w="893"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17323567131</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吴克江</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行政执法支队工作人员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13983693283</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后勤保障组</w:t>
            </w: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组长</w:t>
            </w:r>
          </w:p>
        </w:tc>
        <w:tc>
          <w:tcPr>
            <w:tcW w:w="612"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p>
        </w:tc>
        <w:tc>
          <w:tcPr>
            <w:tcW w:w="358" w:type="pct"/>
            <w:vAlign w:val="center"/>
          </w:tcPr>
          <w:p>
            <w:pPr>
              <w:pageBreakBefore w:val="0"/>
              <w:widowControl/>
              <w:bidi w:val="0"/>
              <w:adjustRightInd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陈光宇</w:t>
            </w:r>
          </w:p>
        </w:tc>
        <w:tc>
          <w:tcPr>
            <w:tcW w:w="893" w:type="pct"/>
            <w:vAlign w:val="center"/>
          </w:tcPr>
          <w:p>
            <w:pPr>
              <w:pageBreakBefore w:val="0"/>
              <w:widowControl/>
              <w:bidi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办公室负责人</w:t>
            </w:r>
          </w:p>
        </w:tc>
        <w:tc>
          <w:tcPr>
            <w:tcW w:w="474"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45369567</w:t>
            </w:r>
          </w:p>
        </w:tc>
        <w:tc>
          <w:tcPr>
            <w:tcW w:w="555" w:type="pct"/>
            <w:vAlign w:val="center"/>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13658353673</w:t>
            </w:r>
          </w:p>
        </w:tc>
        <w:tc>
          <w:tcPr>
            <w:tcW w:w="1107" w:type="pct"/>
            <w:vMerge w:val="restar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负责拟定事件口径、媒体联络、信息发布、舆情监测等工作。</w:t>
            </w:r>
          </w:p>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按照领导小组要求负责落实处置突发事件所需经费、车辆、物资、医疗救护等后勤保障工作，以及联系就近镇街和区级其它救援力量。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张鸿春</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restart"/>
            <w:vAlign w:val="center"/>
          </w:tcPr>
          <w:p>
            <w:pPr>
              <w:pageBreakBefore w:val="0"/>
              <w:bidi w:val="0"/>
              <w:spacing w:beforeAutospacing="0" w:afterAutospacing="0" w:line="300" w:lineRule="exact"/>
              <w:ind w:left="0" w:leftChars="0" w:right="0" w:rightChars="0"/>
              <w:jc w:val="both"/>
              <w:rPr>
                <w:kern w:val="0"/>
                <w:sz w:val="21"/>
                <w:szCs w:val="21"/>
              </w:rPr>
            </w:pPr>
            <w:r>
              <w:rPr>
                <w:rFonts w:hint="eastAsia"/>
                <w:kern w:val="0"/>
                <w:sz w:val="21"/>
                <w:szCs w:val="21"/>
              </w:rPr>
              <w:t>45369567</w:t>
            </w:r>
          </w:p>
          <w:p>
            <w:pPr>
              <w:pageBreakBefore w:val="0"/>
              <w:bidi w:val="0"/>
              <w:spacing w:beforeAutospacing="0" w:afterAutospacing="0" w:line="300" w:lineRule="exact"/>
              <w:ind w:left="0" w:leftChars="0" w:right="0" w:rightChars="0"/>
              <w:jc w:val="both"/>
              <w:rPr>
                <w:kern w:val="0"/>
                <w:sz w:val="21"/>
                <w:szCs w:val="21"/>
              </w:rPr>
            </w:pPr>
            <w:r>
              <w:rPr>
                <w:rFonts w:hint="eastAsia"/>
                <w:kern w:val="0"/>
                <w:sz w:val="21"/>
                <w:szCs w:val="21"/>
              </w:rPr>
              <w:t>64408600</w:t>
            </w:r>
          </w:p>
          <w:p>
            <w:pPr>
              <w:pageBreakBefore w:val="0"/>
              <w:bidi w:val="0"/>
              <w:spacing w:beforeAutospacing="0" w:afterAutospacing="0" w:line="300" w:lineRule="exact"/>
              <w:ind w:left="0" w:leftChars="0" w:right="0" w:rightChars="0"/>
              <w:jc w:val="both"/>
              <w:rPr>
                <w:kern w:val="0"/>
                <w:sz w:val="21"/>
                <w:szCs w:val="21"/>
              </w:rPr>
            </w:pPr>
            <w:r>
              <w:rPr>
                <w:rFonts w:hint="eastAsia"/>
                <w:kern w:val="0"/>
                <w:sz w:val="21"/>
                <w:szCs w:val="21"/>
              </w:rPr>
              <w:t>45694185</w:t>
            </w:r>
          </w:p>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传真：64408601</w:t>
            </w: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18323458812</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杨  顺</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19908340843</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赵  松</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13709426116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魏敬德</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13896020799</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石  华</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15826048319</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陈  静</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15223295022</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邓腊梅</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15202384686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  铜</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18983776436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李  红</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15023471314</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rFonts w:hint="eastAsia" w:eastAsia="方正仿宋_GBK"/>
                <w:kern w:val="0"/>
                <w:sz w:val="21"/>
                <w:szCs w:val="21"/>
                <w:lang w:eastAsia="zh-CN"/>
              </w:rPr>
            </w:pPr>
            <w:r>
              <w:rPr>
                <w:rFonts w:hint="eastAsia"/>
                <w:kern w:val="0"/>
                <w:sz w:val="21"/>
                <w:szCs w:val="21"/>
                <w:lang w:eastAsia="zh-CN"/>
              </w:rPr>
              <w:t>李</w:t>
            </w:r>
            <w:r>
              <w:rPr>
                <w:rFonts w:hint="eastAsia"/>
                <w:kern w:val="0"/>
                <w:sz w:val="21"/>
                <w:szCs w:val="21"/>
                <w:lang w:val="en-US" w:eastAsia="zh-CN"/>
              </w:rPr>
              <w:t xml:space="preserve">  </w:t>
            </w:r>
            <w:r>
              <w:rPr>
                <w:rFonts w:hint="eastAsia"/>
                <w:kern w:val="0"/>
                <w:sz w:val="21"/>
                <w:szCs w:val="21"/>
                <w:lang w:eastAsia="zh-CN"/>
              </w:rPr>
              <w:t>漫</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办公室</w:t>
            </w:r>
            <w:r>
              <w:rPr>
                <w:rFonts w:hint="eastAsia"/>
                <w:kern w:val="0"/>
                <w:sz w:val="21"/>
                <w:szCs w:val="21"/>
              </w:rPr>
              <w:t>工作人员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rFonts w:hint="default" w:eastAsia="方正仿宋_GBK"/>
                <w:kern w:val="0"/>
                <w:sz w:val="21"/>
                <w:szCs w:val="21"/>
                <w:lang w:val="en-US" w:eastAsia="zh-CN"/>
              </w:rPr>
            </w:pPr>
            <w:r>
              <w:rPr>
                <w:rFonts w:hint="eastAsia"/>
                <w:kern w:val="0"/>
                <w:sz w:val="21"/>
                <w:szCs w:val="21"/>
                <w:lang w:val="en-US" w:eastAsia="zh-CN"/>
              </w:rPr>
              <w:t>18323409585</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张明建</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驾驶员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13308337397</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0"/>
              <w:pageBreakBefore w:val="0"/>
              <w:widowControl/>
              <w:numPr>
                <w:ilvl w:val="0"/>
                <w:numId w:val="2"/>
              </w:numPr>
              <w:bidi w:val="0"/>
              <w:spacing w:beforeAutospacing="0" w:afterAutospacing="0" w:line="300" w:lineRule="exact"/>
              <w:ind w:left="0" w:leftChars="0" w:right="0" w:rightChars="0" w:firstLineChars="0"/>
              <w:jc w:val="center"/>
              <w:rPr>
                <w:kern w:val="0"/>
                <w:sz w:val="21"/>
                <w:szCs w:val="21"/>
              </w:rPr>
            </w:pPr>
          </w:p>
        </w:tc>
        <w:tc>
          <w:tcPr>
            <w:tcW w:w="333"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3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成员</w:t>
            </w:r>
          </w:p>
        </w:tc>
        <w:tc>
          <w:tcPr>
            <w:tcW w:w="612"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358" w:type="pct"/>
            <w:vAlign w:val="center"/>
          </w:tcPr>
          <w:p>
            <w:pPr>
              <w:pageBreakBefore w:val="0"/>
              <w:widowControl/>
              <w:bidi w:val="0"/>
              <w:adjustRightInd w:val="0"/>
              <w:spacing w:beforeAutospacing="0" w:afterAutospacing="0" w:line="300" w:lineRule="exact"/>
              <w:ind w:left="0" w:leftChars="0" w:right="0" w:rightChars="0"/>
              <w:jc w:val="both"/>
              <w:rPr>
                <w:kern w:val="0"/>
                <w:sz w:val="21"/>
                <w:szCs w:val="21"/>
              </w:rPr>
            </w:pPr>
            <w:r>
              <w:rPr>
                <w:rFonts w:hint="eastAsia"/>
                <w:kern w:val="0"/>
                <w:sz w:val="21"/>
                <w:szCs w:val="21"/>
              </w:rPr>
              <w:t>张龙飞</w:t>
            </w:r>
          </w:p>
        </w:tc>
        <w:tc>
          <w:tcPr>
            <w:tcW w:w="893" w:type="pct"/>
            <w:vAlign w:val="center"/>
          </w:tcPr>
          <w:p>
            <w:pPr>
              <w:pageBreakBefore w:val="0"/>
              <w:widowControl/>
              <w:bidi w:val="0"/>
              <w:spacing w:beforeAutospacing="0" w:afterAutospacing="0" w:line="300" w:lineRule="exact"/>
              <w:ind w:left="0" w:leftChars="0" w:right="0" w:rightChars="0"/>
              <w:jc w:val="both"/>
              <w:rPr>
                <w:kern w:val="0"/>
                <w:sz w:val="21"/>
                <w:szCs w:val="21"/>
              </w:rPr>
            </w:pPr>
            <w:r>
              <w:rPr>
                <w:rFonts w:hint="eastAsia"/>
                <w:kern w:val="0"/>
                <w:sz w:val="21"/>
                <w:szCs w:val="21"/>
              </w:rPr>
              <w:t>驾驶员</w:t>
            </w:r>
          </w:p>
        </w:tc>
        <w:tc>
          <w:tcPr>
            <w:tcW w:w="474" w:type="pct"/>
            <w:vMerge w:val="continue"/>
            <w:vAlign w:val="center"/>
          </w:tcPr>
          <w:p>
            <w:pPr>
              <w:pageBreakBefore w:val="0"/>
              <w:widowControl/>
              <w:bidi w:val="0"/>
              <w:spacing w:beforeAutospacing="0" w:afterAutospacing="0" w:line="300" w:lineRule="exact"/>
              <w:ind w:left="0" w:leftChars="0" w:right="0" w:rightChars="0"/>
              <w:jc w:val="both"/>
              <w:rPr>
                <w:kern w:val="0"/>
                <w:sz w:val="21"/>
                <w:szCs w:val="21"/>
              </w:rPr>
            </w:pPr>
          </w:p>
        </w:tc>
        <w:tc>
          <w:tcPr>
            <w:tcW w:w="555" w:type="pct"/>
          </w:tcPr>
          <w:p>
            <w:pPr>
              <w:pageBreakBefore w:val="0"/>
              <w:widowControl/>
              <w:bidi w:val="0"/>
              <w:spacing w:beforeAutospacing="0" w:afterAutospacing="0" w:line="300" w:lineRule="exact"/>
              <w:ind w:left="0" w:leftChars="0" w:right="0" w:rightChars="0"/>
              <w:jc w:val="both"/>
              <w:rPr>
                <w:kern w:val="0"/>
                <w:sz w:val="21"/>
                <w:szCs w:val="21"/>
              </w:rPr>
            </w:pPr>
            <w:r>
              <w:rPr>
                <w:kern w:val="0"/>
                <w:sz w:val="21"/>
                <w:szCs w:val="21"/>
              </w:rPr>
              <w:t>15823886086</w:t>
            </w:r>
          </w:p>
        </w:tc>
        <w:tc>
          <w:tcPr>
            <w:tcW w:w="1107" w:type="pct"/>
            <w:vMerge w:val="continue"/>
          </w:tcPr>
          <w:p>
            <w:pPr>
              <w:pageBreakBefore w:val="0"/>
              <w:widowControl/>
              <w:bidi w:val="0"/>
              <w:spacing w:beforeAutospacing="0" w:afterAutospacing="0" w:line="300" w:lineRule="exact"/>
              <w:ind w:left="0" w:leftChars="0" w:right="0" w:rightChars="0"/>
              <w:jc w:val="both"/>
              <w:rPr>
                <w:kern w:val="0"/>
                <w:sz w:val="21"/>
                <w:szCs w:val="21"/>
              </w:rPr>
            </w:pPr>
          </w:p>
        </w:tc>
      </w:tr>
      <w:bookmarkEnd w:id="86"/>
    </w:tbl>
    <w:p>
      <w:pPr>
        <w:pStyle w:val="3"/>
        <w:pageBreakBefore w:val="0"/>
        <w:bidi w:val="0"/>
        <w:spacing w:beforeAutospacing="0" w:afterAutospacing="0"/>
        <w:ind w:left="0" w:leftChars="0" w:right="0" w:rightChars="0"/>
        <w:jc w:val="both"/>
        <w:rPr>
          <w:rFonts w:ascii="Times New Roman" w:hAnsi="Times New Roman" w:eastAsia="方正仿宋_GBK" w:cs="Times New Roman"/>
          <w:kern w:val="0"/>
          <w:sz w:val="21"/>
          <w:szCs w:val="21"/>
          <w:lang w:val="en-US" w:bidi="ar-SA"/>
        </w:rPr>
      </w:pPr>
      <w:r>
        <w:rPr>
          <w:rFonts w:ascii="Times New Roman" w:hAnsi="Times New Roman" w:eastAsia="方正仿宋_GBK" w:cs="Times New Roman"/>
          <w:kern w:val="0"/>
          <w:sz w:val="21"/>
          <w:szCs w:val="21"/>
          <w:lang w:val="en-US" w:bidi="ar-SA"/>
        </w:rPr>
        <w:t>备注：此表相关人员变动将根据职务变动由新任岗位领导干部</w:t>
      </w:r>
      <w:r>
        <w:rPr>
          <w:rFonts w:hint="eastAsia" w:ascii="Times New Roman" w:hAnsi="Times New Roman" w:eastAsia="方正仿宋_GBK" w:cs="Times New Roman"/>
          <w:kern w:val="0"/>
          <w:sz w:val="21"/>
          <w:szCs w:val="21"/>
          <w:lang w:val="en-US" w:bidi="ar-SA"/>
        </w:rPr>
        <w:t>顺位承袭</w:t>
      </w:r>
      <w:r>
        <w:rPr>
          <w:rFonts w:ascii="Times New Roman" w:hAnsi="Times New Roman" w:eastAsia="方正仿宋_GBK" w:cs="Times New Roman"/>
          <w:kern w:val="0"/>
          <w:sz w:val="21"/>
          <w:szCs w:val="21"/>
          <w:lang w:val="en-US" w:bidi="ar-SA"/>
        </w:rPr>
        <w:t>。</w:t>
      </w:r>
    </w:p>
    <w:p>
      <w:pPr>
        <w:pageBreakBefore w:val="0"/>
        <w:widowControl/>
        <w:bidi w:val="0"/>
        <w:spacing w:beforeAutospacing="0" w:afterAutospacing="0"/>
        <w:ind w:left="0" w:leftChars="0" w:right="0" w:rightChars="0"/>
        <w:jc w:val="both"/>
      </w:pPr>
      <w:r>
        <w:br w:type="page"/>
      </w:r>
    </w:p>
    <w:p>
      <w:pPr>
        <w:pageBreakBefore w:val="0"/>
        <w:bidi w:val="0"/>
        <w:spacing w:beforeAutospacing="0" w:afterAutospacing="0"/>
        <w:ind w:left="0" w:leftChars="0" w:right="0" w:rightChars="0" w:firstLine="632" w:firstLineChars="200"/>
        <w:jc w:val="both"/>
      </w:pPr>
    </w:p>
    <w:p>
      <w:pPr>
        <w:pageBreakBefore w:val="0"/>
        <w:bidi w:val="0"/>
        <w:spacing w:beforeAutospacing="0" w:afterAutospacing="0"/>
        <w:ind w:left="0" w:leftChars="0" w:right="0" w:rightChars="0"/>
        <w:jc w:val="both"/>
        <w:sectPr>
          <w:footnotePr>
            <w:numRestart w:val="eachPage"/>
          </w:footnotePr>
          <w:pgSz w:w="16838" w:h="11906" w:orient="landscape"/>
          <w:pgMar w:top="1588" w:right="2098" w:bottom="1474" w:left="1985" w:header="851" w:footer="1474" w:gutter="0"/>
          <w:cols w:space="720" w:num="1"/>
          <w:docGrid w:type="linesAndChars" w:linePitch="579" w:charSpace="-849"/>
        </w:sectPr>
      </w:pPr>
    </w:p>
    <w:bookmarkEnd w:id="0"/>
    <w:p>
      <w:pPr>
        <w:pageBreakBefore w:val="0"/>
        <w:bidi w:val="0"/>
        <w:spacing w:beforeAutospacing="0" w:afterAutospacing="0"/>
        <w:ind w:left="0" w:leftChars="0" w:right="0" w:rightChars="0"/>
        <w:jc w:val="both"/>
      </w:pPr>
    </w:p>
    <w:p>
      <w:pPr>
        <w:pStyle w:val="3"/>
      </w:pPr>
    </w:p>
    <w:p/>
    <w:p>
      <w:pPr>
        <w:pStyle w:val="3"/>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bookmarkStart w:id="88" w:name="_GoBack"/>
      <w:bookmarkEnd w:id="88"/>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ind w:firstLine="276" w:firstLineChars="100"/>
        <w:rPr>
          <w:rFonts w:hint="default" w:eastAsia="方正仿宋_GBK"/>
          <w:sz w:val="28"/>
          <w:szCs w:val="28"/>
          <w:lang w:val="en-US" w:eastAsia="zh-CN"/>
        </w:rPr>
      </w:pPr>
    </w:p>
    <w:sectPr>
      <w:footnotePr>
        <w:numRestart w:val="eachPage"/>
      </w:footnotePr>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3D5BC"/>
    <w:multiLevelType w:val="singleLevel"/>
    <w:tmpl w:val="B153D5BC"/>
    <w:lvl w:ilvl="0" w:tentative="0">
      <w:start w:val="4"/>
      <w:numFmt w:val="chineseCounting"/>
      <w:suff w:val="nothing"/>
      <w:lvlText w:val="%1、"/>
      <w:lvlJc w:val="left"/>
      <w:rPr>
        <w:rFonts w:hint="eastAsia"/>
      </w:rPr>
    </w:lvl>
  </w:abstractNum>
  <w:abstractNum w:abstractNumId="1">
    <w:nsid w:val="46920858"/>
    <w:multiLevelType w:val="multilevel"/>
    <w:tmpl w:val="4692085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579"/>
  <w:displayHorizontalDrawingGridEvery w:val="2"/>
  <w:noPunctuationKerning w:val="1"/>
  <w:characterSpacingControl w:val="compressPunctuation"/>
  <w:footnotePr>
    <w:numRestart w:val="eachPage"/>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GY3ZGI4ZjExMDFmOGMzZWMwODUxYmMzYmQ0YTEifQ=="/>
  </w:docVars>
  <w:rsids>
    <w:rsidRoot w:val="004D7F81"/>
    <w:rsid w:val="00000382"/>
    <w:rsid w:val="0000044D"/>
    <w:rsid w:val="000006D6"/>
    <w:rsid w:val="000016A5"/>
    <w:rsid w:val="00002DF8"/>
    <w:rsid w:val="00003093"/>
    <w:rsid w:val="0000329F"/>
    <w:rsid w:val="00004215"/>
    <w:rsid w:val="0000432C"/>
    <w:rsid w:val="00004598"/>
    <w:rsid w:val="000053C0"/>
    <w:rsid w:val="00006478"/>
    <w:rsid w:val="000068DB"/>
    <w:rsid w:val="00006D7A"/>
    <w:rsid w:val="00007F95"/>
    <w:rsid w:val="00007F9C"/>
    <w:rsid w:val="00007FC6"/>
    <w:rsid w:val="0001032C"/>
    <w:rsid w:val="000105CB"/>
    <w:rsid w:val="00010B4B"/>
    <w:rsid w:val="0001158B"/>
    <w:rsid w:val="000116DA"/>
    <w:rsid w:val="000116DF"/>
    <w:rsid w:val="00011D21"/>
    <w:rsid w:val="00012FA5"/>
    <w:rsid w:val="000131F0"/>
    <w:rsid w:val="00013335"/>
    <w:rsid w:val="00014141"/>
    <w:rsid w:val="0001437E"/>
    <w:rsid w:val="00014B91"/>
    <w:rsid w:val="00014FA8"/>
    <w:rsid w:val="00015160"/>
    <w:rsid w:val="00015416"/>
    <w:rsid w:val="00015630"/>
    <w:rsid w:val="00015E5D"/>
    <w:rsid w:val="00015E64"/>
    <w:rsid w:val="00015F6E"/>
    <w:rsid w:val="000164B2"/>
    <w:rsid w:val="0001678F"/>
    <w:rsid w:val="00017121"/>
    <w:rsid w:val="00017652"/>
    <w:rsid w:val="0001768C"/>
    <w:rsid w:val="00017987"/>
    <w:rsid w:val="00017CFD"/>
    <w:rsid w:val="00020569"/>
    <w:rsid w:val="000207C5"/>
    <w:rsid w:val="00020988"/>
    <w:rsid w:val="00021414"/>
    <w:rsid w:val="00021957"/>
    <w:rsid w:val="0002225C"/>
    <w:rsid w:val="0002331B"/>
    <w:rsid w:val="0002359C"/>
    <w:rsid w:val="000237DD"/>
    <w:rsid w:val="00023BAB"/>
    <w:rsid w:val="00023C07"/>
    <w:rsid w:val="00023E53"/>
    <w:rsid w:val="0002417D"/>
    <w:rsid w:val="000245A5"/>
    <w:rsid w:val="0002477E"/>
    <w:rsid w:val="00024B01"/>
    <w:rsid w:val="00024B0A"/>
    <w:rsid w:val="00024F1B"/>
    <w:rsid w:val="000253FA"/>
    <w:rsid w:val="00025D16"/>
    <w:rsid w:val="00025F1D"/>
    <w:rsid w:val="00026C37"/>
    <w:rsid w:val="00026C9F"/>
    <w:rsid w:val="00026F0E"/>
    <w:rsid w:val="000271B8"/>
    <w:rsid w:val="00027405"/>
    <w:rsid w:val="000274E9"/>
    <w:rsid w:val="00027675"/>
    <w:rsid w:val="0002784D"/>
    <w:rsid w:val="00027A02"/>
    <w:rsid w:val="00027FA4"/>
    <w:rsid w:val="000300F2"/>
    <w:rsid w:val="00030168"/>
    <w:rsid w:val="00030823"/>
    <w:rsid w:val="00030CBE"/>
    <w:rsid w:val="00030DCD"/>
    <w:rsid w:val="00030F84"/>
    <w:rsid w:val="0003103D"/>
    <w:rsid w:val="00031173"/>
    <w:rsid w:val="00031C22"/>
    <w:rsid w:val="000321E2"/>
    <w:rsid w:val="00032556"/>
    <w:rsid w:val="00032569"/>
    <w:rsid w:val="00032977"/>
    <w:rsid w:val="00032ADF"/>
    <w:rsid w:val="00032B25"/>
    <w:rsid w:val="000333B7"/>
    <w:rsid w:val="0003371D"/>
    <w:rsid w:val="00033BC7"/>
    <w:rsid w:val="00033DD3"/>
    <w:rsid w:val="00033E81"/>
    <w:rsid w:val="000343B5"/>
    <w:rsid w:val="00034545"/>
    <w:rsid w:val="00034650"/>
    <w:rsid w:val="00034815"/>
    <w:rsid w:val="00034AF1"/>
    <w:rsid w:val="00034D7E"/>
    <w:rsid w:val="00035E05"/>
    <w:rsid w:val="0003673C"/>
    <w:rsid w:val="00036AF6"/>
    <w:rsid w:val="00036C89"/>
    <w:rsid w:val="00037023"/>
    <w:rsid w:val="00037173"/>
    <w:rsid w:val="0003717F"/>
    <w:rsid w:val="000371EF"/>
    <w:rsid w:val="00037B2C"/>
    <w:rsid w:val="0004032B"/>
    <w:rsid w:val="00040784"/>
    <w:rsid w:val="000409CF"/>
    <w:rsid w:val="000415C6"/>
    <w:rsid w:val="0004163B"/>
    <w:rsid w:val="000418A5"/>
    <w:rsid w:val="00041B53"/>
    <w:rsid w:val="00041E75"/>
    <w:rsid w:val="00041ED4"/>
    <w:rsid w:val="000423B5"/>
    <w:rsid w:val="00042575"/>
    <w:rsid w:val="00042682"/>
    <w:rsid w:val="000436E4"/>
    <w:rsid w:val="0004373C"/>
    <w:rsid w:val="00043866"/>
    <w:rsid w:val="00043AB3"/>
    <w:rsid w:val="0004496C"/>
    <w:rsid w:val="00044B09"/>
    <w:rsid w:val="000458B0"/>
    <w:rsid w:val="0004595B"/>
    <w:rsid w:val="00045AAA"/>
    <w:rsid w:val="000460AE"/>
    <w:rsid w:val="00046AA1"/>
    <w:rsid w:val="00046DD4"/>
    <w:rsid w:val="00046F15"/>
    <w:rsid w:val="000476FF"/>
    <w:rsid w:val="00047753"/>
    <w:rsid w:val="000478A6"/>
    <w:rsid w:val="000479FC"/>
    <w:rsid w:val="00050878"/>
    <w:rsid w:val="000510D0"/>
    <w:rsid w:val="00051270"/>
    <w:rsid w:val="00051947"/>
    <w:rsid w:val="00051EA7"/>
    <w:rsid w:val="0005224E"/>
    <w:rsid w:val="000527F8"/>
    <w:rsid w:val="00052E2F"/>
    <w:rsid w:val="000533F3"/>
    <w:rsid w:val="00053967"/>
    <w:rsid w:val="000546E7"/>
    <w:rsid w:val="000547FC"/>
    <w:rsid w:val="00054CDC"/>
    <w:rsid w:val="00055513"/>
    <w:rsid w:val="00055557"/>
    <w:rsid w:val="00055746"/>
    <w:rsid w:val="00055FA4"/>
    <w:rsid w:val="0005606A"/>
    <w:rsid w:val="0005638D"/>
    <w:rsid w:val="00056912"/>
    <w:rsid w:val="00056F10"/>
    <w:rsid w:val="0005722A"/>
    <w:rsid w:val="00057923"/>
    <w:rsid w:val="00057B5A"/>
    <w:rsid w:val="00057B9D"/>
    <w:rsid w:val="00057F7E"/>
    <w:rsid w:val="0006010C"/>
    <w:rsid w:val="000604B2"/>
    <w:rsid w:val="0006085E"/>
    <w:rsid w:val="00060B3C"/>
    <w:rsid w:val="00060E1C"/>
    <w:rsid w:val="00061394"/>
    <w:rsid w:val="00061B57"/>
    <w:rsid w:val="0006218A"/>
    <w:rsid w:val="00063241"/>
    <w:rsid w:val="00063378"/>
    <w:rsid w:val="000636A4"/>
    <w:rsid w:val="00063AD5"/>
    <w:rsid w:val="00063E94"/>
    <w:rsid w:val="00063EB1"/>
    <w:rsid w:val="0006405D"/>
    <w:rsid w:val="000640A6"/>
    <w:rsid w:val="0006467D"/>
    <w:rsid w:val="0006486D"/>
    <w:rsid w:val="000649D1"/>
    <w:rsid w:val="00064F47"/>
    <w:rsid w:val="0006502F"/>
    <w:rsid w:val="00065911"/>
    <w:rsid w:val="00065B58"/>
    <w:rsid w:val="00065C01"/>
    <w:rsid w:val="00065EDA"/>
    <w:rsid w:val="000660AB"/>
    <w:rsid w:val="00066D40"/>
    <w:rsid w:val="00066F28"/>
    <w:rsid w:val="00067264"/>
    <w:rsid w:val="00067630"/>
    <w:rsid w:val="00067BD5"/>
    <w:rsid w:val="00067F0D"/>
    <w:rsid w:val="00067F1F"/>
    <w:rsid w:val="00070408"/>
    <w:rsid w:val="000704CA"/>
    <w:rsid w:val="000707A4"/>
    <w:rsid w:val="0007139F"/>
    <w:rsid w:val="000713E8"/>
    <w:rsid w:val="000714DF"/>
    <w:rsid w:val="00071E64"/>
    <w:rsid w:val="0007282A"/>
    <w:rsid w:val="000729F4"/>
    <w:rsid w:val="00072F91"/>
    <w:rsid w:val="0007369A"/>
    <w:rsid w:val="00073C77"/>
    <w:rsid w:val="00074010"/>
    <w:rsid w:val="00074121"/>
    <w:rsid w:val="000749FB"/>
    <w:rsid w:val="000761F2"/>
    <w:rsid w:val="00076682"/>
    <w:rsid w:val="000767F1"/>
    <w:rsid w:val="000767F3"/>
    <w:rsid w:val="000768DC"/>
    <w:rsid w:val="00076A11"/>
    <w:rsid w:val="00076F1A"/>
    <w:rsid w:val="00076F30"/>
    <w:rsid w:val="00076F7F"/>
    <w:rsid w:val="00077689"/>
    <w:rsid w:val="00081030"/>
    <w:rsid w:val="000810DB"/>
    <w:rsid w:val="00081271"/>
    <w:rsid w:val="000815F9"/>
    <w:rsid w:val="000823EB"/>
    <w:rsid w:val="0008297E"/>
    <w:rsid w:val="00083298"/>
    <w:rsid w:val="000832CD"/>
    <w:rsid w:val="00084015"/>
    <w:rsid w:val="0008425F"/>
    <w:rsid w:val="0008436B"/>
    <w:rsid w:val="000844A4"/>
    <w:rsid w:val="00084636"/>
    <w:rsid w:val="00084670"/>
    <w:rsid w:val="00084781"/>
    <w:rsid w:val="00084AE1"/>
    <w:rsid w:val="00084E87"/>
    <w:rsid w:val="000853E7"/>
    <w:rsid w:val="00085625"/>
    <w:rsid w:val="000857A7"/>
    <w:rsid w:val="000858A8"/>
    <w:rsid w:val="00086299"/>
    <w:rsid w:val="0008711C"/>
    <w:rsid w:val="0008746C"/>
    <w:rsid w:val="000903BF"/>
    <w:rsid w:val="00090608"/>
    <w:rsid w:val="00090610"/>
    <w:rsid w:val="00090701"/>
    <w:rsid w:val="000913EE"/>
    <w:rsid w:val="00091529"/>
    <w:rsid w:val="00091A27"/>
    <w:rsid w:val="000923CE"/>
    <w:rsid w:val="000925E6"/>
    <w:rsid w:val="00093101"/>
    <w:rsid w:val="00093898"/>
    <w:rsid w:val="00093CC5"/>
    <w:rsid w:val="00093FC0"/>
    <w:rsid w:val="00094829"/>
    <w:rsid w:val="00094E63"/>
    <w:rsid w:val="0009558B"/>
    <w:rsid w:val="000963DA"/>
    <w:rsid w:val="0009670D"/>
    <w:rsid w:val="00096AB3"/>
    <w:rsid w:val="00096CEE"/>
    <w:rsid w:val="00096FAC"/>
    <w:rsid w:val="000978E0"/>
    <w:rsid w:val="000A0698"/>
    <w:rsid w:val="000A0DC8"/>
    <w:rsid w:val="000A0E54"/>
    <w:rsid w:val="000A1B5B"/>
    <w:rsid w:val="000A1EAB"/>
    <w:rsid w:val="000A24E0"/>
    <w:rsid w:val="000A28E6"/>
    <w:rsid w:val="000A33FB"/>
    <w:rsid w:val="000A348C"/>
    <w:rsid w:val="000A4164"/>
    <w:rsid w:val="000A47C8"/>
    <w:rsid w:val="000A49E7"/>
    <w:rsid w:val="000A4ED4"/>
    <w:rsid w:val="000A6305"/>
    <w:rsid w:val="000A64AB"/>
    <w:rsid w:val="000A6EEB"/>
    <w:rsid w:val="000A7337"/>
    <w:rsid w:val="000A7420"/>
    <w:rsid w:val="000A75A8"/>
    <w:rsid w:val="000A75D0"/>
    <w:rsid w:val="000A79DA"/>
    <w:rsid w:val="000A79DD"/>
    <w:rsid w:val="000A7A50"/>
    <w:rsid w:val="000B037D"/>
    <w:rsid w:val="000B061E"/>
    <w:rsid w:val="000B0B60"/>
    <w:rsid w:val="000B0CEE"/>
    <w:rsid w:val="000B14E9"/>
    <w:rsid w:val="000B1CE9"/>
    <w:rsid w:val="000B23CE"/>
    <w:rsid w:val="000B2449"/>
    <w:rsid w:val="000B2BE3"/>
    <w:rsid w:val="000B3175"/>
    <w:rsid w:val="000B32DD"/>
    <w:rsid w:val="000B355B"/>
    <w:rsid w:val="000B36A9"/>
    <w:rsid w:val="000B36BF"/>
    <w:rsid w:val="000B3764"/>
    <w:rsid w:val="000B3776"/>
    <w:rsid w:val="000B3822"/>
    <w:rsid w:val="000B3B5E"/>
    <w:rsid w:val="000B43B8"/>
    <w:rsid w:val="000B4781"/>
    <w:rsid w:val="000B54B3"/>
    <w:rsid w:val="000B54BE"/>
    <w:rsid w:val="000B5619"/>
    <w:rsid w:val="000B5B99"/>
    <w:rsid w:val="000B5E35"/>
    <w:rsid w:val="000B5FDB"/>
    <w:rsid w:val="000B6032"/>
    <w:rsid w:val="000B6A48"/>
    <w:rsid w:val="000B6C02"/>
    <w:rsid w:val="000B6C65"/>
    <w:rsid w:val="000B6D21"/>
    <w:rsid w:val="000B7B3D"/>
    <w:rsid w:val="000C0C59"/>
    <w:rsid w:val="000C0DD2"/>
    <w:rsid w:val="000C0EDC"/>
    <w:rsid w:val="000C0EE2"/>
    <w:rsid w:val="000C1294"/>
    <w:rsid w:val="000C159F"/>
    <w:rsid w:val="000C1C2B"/>
    <w:rsid w:val="000C2038"/>
    <w:rsid w:val="000C2609"/>
    <w:rsid w:val="000C2890"/>
    <w:rsid w:val="000C398D"/>
    <w:rsid w:val="000C3C38"/>
    <w:rsid w:val="000C4270"/>
    <w:rsid w:val="000C46B7"/>
    <w:rsid w:val="000C473E"/>
    <w:rsid w:val="000C537F"/>
    <w:rsid w:val="000C57FA"/>
    <w:rsid w:val="000C5900"/>
    <w:rsid w:val="000C5B45"/>
    <w:rsid w:val="000C5E9E"/>
    <w:rsid w:val="000C6040"/>
    <w:rsid w:val="000C622A"/>
    <w:rsid w:val="000C6AF8"/>
    <w:rsid w:val="000C6B0C"/>
    <w:rsid w:val="000C6B21"/>
    <w:rsid w:val="000C6FA5"/>
    <w:rsid w:val="000C702E"/>
    <w:rsid w:val="000C7DF8"/>
    <w:rsid w:val="000D0013"/>
    <w:rsid w:val="000D01B8"/>
    <w:rsid w:val="000D049E"/>
    <w:rsid w:val="000D05AE"/>
    <w:rsid w:val="000D05C1"/>
    <w:rsid w:val="000D084C"/>
    <w:rsid w:val="000D0FE2"/>
    <w:rsid w:val="000D1358"/>
    <w:rsid w:val="000D1650"/>
    <w:rsid w:val="000D179B"/>
    <w:rsid w:val="000D1DAC"/>
    <w:rsid w:val="000D1F47"/>
    <w:rsid w:val="000D24F0"/>
    <w:rsid w:val="000D25D6"/>
    <w:rsid w:val="000D25F1"/>
    <w:rsid w:val="000D2A5C"/>
    <w:rsid w:val="000D2B51"/>
    <w:rsid w:val="000D2C2B"/>
    <w:rsid w:val="000D2EB0"/>
    <w:rsid w:val="000D384C"/>
    <w:rsid w:val="000D3F02"/>
    <w:rsid w:val="000D405A"/>
    <w:rsid w:val="000D422C"/>
    <w:rsid w:val="000D4251"/>
    <w:rsid w:val="000D45D6"/>
    <w:rsid w:val="000D4685"/>
    <w:rsid w:val="000D473D"/>
    <w:rsid w:val="000D5191"/>
    <w:rsid w:val="000D531D"/>
    <w:rsid w:val="000D5654"/>
    <w:rsid w:val="000D5669"/>
    <w:rsid w:val="000D602C"/>
    <w:rsid w:val="000D6290"/>
    <w:rsid w:val="000D6346"/>
    <w:rsid w:val="000D63AE"/>
    <w:rsid w:val="000D652D"/>
    <w:rsid w:val="000D6ED2"/>
    <w:rsid w:val="000D70C0"/>
    <w:rsid w:val="000D7497"/>
    <w:rsid w:val="000D7C2F"/>
    <w:rsid w:val="000E03C2"/>
    <w:rsid w:val="000E0709"/>
    <w:rsid w:val="000E0BD3"/>
    <w:rsid w:val="000E0E10"/>
    <w:rsid w:val="000E0E39"/>
    <w:rsid w:val="000E15AD"/>
    <w:rsid w:val="000E2365"/>
    <w:rsid w:val="000E2E8F"/>
    <w:rsid w:val="000E3696"/>
    <w:rsid w:val="000E3885"/>
    <w:rsid w:val="000E3A26"/>
    <w:rsid w:val="000E4326"/>
    <w:rsid w:val="000E4711"/>
    <w:rsid w:val="000E5323"/>
    <w:rsid w:val="000E534A"/>
    <w:rsid w:val="000E56A8"/>
    <w:rsid w:val="000E5DD8"/>
    <w:rsid w:val="000E6383"/>
    <w:rsid w:val="000E6775"/>
    <w:rsid w:val="000E6BD7"/>
    <w:rsid w:val="000E76A0"/>
    <w:rsid w:val="000F022F"/>
    <w:rsid w:val="000F045B"/>
    <w:rsid w:val="000F18BB"/>
    <w:rsid w:val="000F19DB"/>
    <w:rsid w:val="000F1A10"/>
    <w:rsid w:val="000F1B7C"/>
    <w:rsid w:val="000F2327"/>
    <w:rsid w:val="000F28DE"/>
    <w:rsid w:val="000F2923"/>
    <w:rsid w:val="000F30CA"/>
    <w:rsid w:val="000F393E"/>
    <w:rsid w:val="000F4C43"/>
    <w:rsid w:val="000F4D05"/>
    <w:rsid w:val="000F4D40"/>
    <w:rsid w:val="000F51C7"/>
    <w:rsid w:val="000F539C"/>
    <w:rsid w:val="000F54A2"/>
    <w:rsid w:val="000F54D9"/>
    <w:rsid w:val="000F5881"/>
    <w:rsid w:val="000F63D3"/>
    <w:rsid w:val="000F6B1A"/>
    <w:rsid w:val="000F7AAE"/>
    <w:rsid w:val="001015C4"/>
    <w:rsid w:val="001019A1"/>
    <w:rsid w:val="0010273A"/>
    <w:rsid w:val="00102967"/>
    <w:rsid w:val="00102EEC"/>
    <w:rsid w:val="00102F54"/>
    <w:rsid w:val="001040CB"/>
    <w:rsid w:val="001040D6"/>
    <w:rsid w:val="00104D0C"/>
    <w:rsid w:val="00104E29"/>
    <w:rsid w:val="0010595B"/>
    <w:rsid w:val="00105D97"/>
    <w:rsid w:val="00106917"/>
    <w:rsid w:val="00106BEF"/>
    <w:rsid w:val="00106CBF"/>
    <w:rsid w:val="00106E70"/>
    <w:rsid w:val="0010725F"/>
    <w:rsid w:val="00107769"/>
    <w:rsid w:val="00107B0F"/>
    <w:rsid w:val="00107B41"/>
    <w:rsid w:val="00107F30"/>
    <w:rsid w:val="00107F89"/>
    <w:rsid w:val="0011013E"/>
    <w:rsid w:val="0011151D"/>
    <w:rsid w:val="00112053"/>
    <w:rsid w:val="001125B6"/>
    <w:rsid w:val="001127F6"/>
    <w:rsid w:val="00112A3F"/>
    <w:rsid w:val="00113397"/>
    <w:rsid w:val="00113653"/>
    <w:rsid w:val="00113A66"/>
    <w:rsid w:val="00113BFB"/>
    <w:rsid w:val="00113D76"/>
    <w:rsid w:val="001144F6"/>
    <w:rsid w:val="00114CC3"/>
    <w:rsid w:val="00114D2D"/>
    <w:rsid w:val="0011527B"/>
    <w:rsid w:val="00115850"/>
    <w:rsid w:val="0011656A"/>
    <w:rsid w:val="0011669C"/>
    <w:rsid w:val="00116FA9"/>
    <w:rsid w:val="00117144"/>
    <w:rsid w:val="0011746C"/>
    <w:rsid w:val="0011748B"/>
    <w:rsid w:val="001175EE"/>
    <w:rsid w:val="001178FE"/>
    <w:rsid w:val="00117E96"/>
    <w:rsid w:val="0012016E"/>
    <w:rsid w:val="00120F31"/>
    <w:rsid w:val="001213CF"/>
    <w:rsid w:val="00121872"/>
    <w:rsid w:val="001227B0"/>
    <w:rsid w:val="0012280F"/>
    <w:rsid w:val="00122F31"/>
    <w:rsid w:val="001230FC"/>
    <w:rsid w:val="00123F2E"/>
    <w:rsid w:val="001242B7"/>
    <w:rsid w:val="0012437A"/>
    <w:rsid w:val="001255A2"/>
    <w:rsid w:val="00125A0F"/>
    <w:rsid w:val="00125E3B"/>
    <w:rsid w:val="0012609C"/>
    <w:rsid w:val="00126520"/>
    <w:rsid w:val="00126D95"/>
    <w:rsid w:val="001270FE"/>
    <w:rsid w:val="001301F8"/>
    <w:rsid w:val="001301FB"/>
    <w:rsid w:val="001303D2"/>
    <w:rsid w:val="00130780"/>
    <w:rsid w:val="00130A9E"/>
    <w:rsid w:val="00130ABC"/>
    <w:rsid w:val="00131D9D"/>
    <w:rsid w:val="0013201D"/>
    <w:rsid w:val="001322FF"/>
    <w:rsid w:val="00132A20"/>
    <w:rsid w:val="00133AD3"/>
    <w:rsid w:val="00133EBE"/>
    <w:rsid w:val="00134323"/>
    <w:rsid w:val="00134BF1"/>
    <w:rsid w:val="00135CD5"/>
    <w:rsid w:val="001361F4"/>
    <w:rsid w:val="00137D11"/>
    <w:rsid w:val="00137E8C"/>
    <w:rsid w:val="0014002A"/>
    <w:rsid w:val="00140220"/>
    <w:rsid w:val="001407BE"/>
    <w:rsid w:val="00140D56"/>
    <w:rsid w:val="001411E4"/>
    <w:rsid w:val="001412B9"/>
    <w:rsid w:val="00141873"/>
    <w:rsid w:val="00141991"/>
    <w:rsid w:val="001422A0"/>
    <w:rsid w:val="00142A4D"/>
    <w:rsid w:val="00142AA9"/>
    <w:rsid w:val="00142BF1"/>
    <w:rsid w:val="00142DE4"/>
    <w:rsid w:val="0014324D"/>
    <w:rsid w:val="00143470"/>
    <w:rsid w:val="00145343"/>
    <w:rsid w:val="0014590E"/>
    <w:rsid w:val="00145DF4"/>
    <w:rsid w:val="00145E1D"/>
    <w:rsid w:val="00145EA9"/>
    <w:rsid w:val="00145F70"/>
    <w:rsid w:val="00145F7A"/>
    <w:rsid w:val="00146312"/>
    <w:rsid w:val="001469C2"/>
    <w:rsid w:val="00147483"/>
    <w:rsid w:val="0014754A"/>
    <w:rsid w:val="00147568"/>
    <w:rsid w:val="001500F1"/>
    <w:rsid w:val="0015018D"/>
    <w:rsid w:val="00150685"/>
    <w:rsid w:val="001508A5"/>
    <w:rsid w:val="001509A5"/>
    <w:rsid w:val="00150E3A"/>
    <w:rsid w:val="001511E6"/>
    <w:rsid w:val="001515C0"/>
    <w:rsid w:val="00151D9B"/>
    <w:rsid w:val="00153245"/>
    <w:rsid w:val="00153658"/>
    <w:rsid w:val="0015389A"/>
    <w:rsid w:val="00153A3D"/>
    <w:rsid w:val="00153DD3"/>
    <w:rsid w:val="00153FA3"/>
    <w:rsid w:val="00154349"/>
    <w:rsid w:val="001544C5"/>
    <w:rsid w:val="00154869"/>
    <w:rsid w:val="00154958"/>
    <w:rsid w:val="00155035"/>
    <w:rsid w:val="0015506C"/>
    <w:rsid w:val="00155270"/>
    <w:rsid w:val="0015659F"/>
    <w:rsid w:val="0015694C"/>
    <w:rsid w:val="00156DB7"/>
    <w:rsid w:val="001570CF"/>
    <w:rsid w:val="0015759B"/>
    <w:rsid w:val="00157746"/>
    <w:rsid w:val="00160747"/>
    <w:rsid w:val="00160B22"/>
    <w:rsid w:val="00160E8A"/>
    <w:rsid w:val="00160F7A"/>
    <w:rsid w:val="00161395"/>
    <w:rsid w:val="001614F4"/>
    <w:rsid w:val="0016175A"/>
    <w:rsid w:val="00162972"/>
    <w:rsid w:val="00162A5E"/>
    <w:rsid w:val="00162C80"/>
    <w:rsid w:val="001636DC"/>
    <w:rsid w:val="00163919"/>
    <w:rsid w:val="00164174"/>
    <w:rsid w:val="00164346"/>
    <w:rsid w:val="001644EB"/>
    <w:rsid w:val="00164914"/>
    <w:rsid w:val="00164D33"/>
    <w:rsid w:val="00164D5C"/>
    <w:rsid w:val="001650BF"/>
    <w:rsid w:val="00166121"/>
    <w:rsid w:val="00166250"/>
    <w:rsid w:val="001663D0"/>
    <w:rsid w:val="00166911"/>
    <w:rsid w:val="00166EAB"/>
    <w:rsid w:val="0016769F"/>
    <w:rsid w:val="001677F4"/>
    <w:rsid w:val="00167929"/>
    <w:rsid w:val="00167AA5"/>
    <w:rsid w:val="00167D5E"/>
    <w:rsid w:val="00170182"/>
    <w:rsid w:val="00170292"/>
    <w:rsid w:val="001702D5"/>
    <w:rsid w:val="0017034B"/>
    <w:rsid w:val="0017104A"/>
    <w:rsid w:val="001710FB"/>
    <w:rsid w:val="00171193"/>
    <w:rsid w:val="001719E3"/>
    <w:rsid w:val="00171FC6"/>
    <w:rsid w:val="001726CF"/>
    <w:rsid w:val="0017271C"/>
    <w:rsid w:val="00172951"/>
    <w:rsid w:val="0017299B"/>
    <w:rsid w:val="00172BC2"/>
    <w:rsid w:val="00173A01"/>
    <w:rsid w:val="00173AFC"/>
    <w:rsid w:val="00173C12"/>
    <w:rsid w:val="00174295"/>
    <w:rsid w:val="00174A36"/>
    <w:rsid w:val="00175316"/>
    <w:rsid w:val="001757F8"/>
    <w:rsid w:val="001758A0"/>
    <w:rsid w:val="00175C23"/>
    <w:rsid w:val="00175C39"/>
    <w:rsid w:val="00175F92"/>
    <w:rsid w:val="0017677B"/>
    <w:rsid w:val="0017688B"/>
    <w:rsid w:val="0017697E"/>
    <w:rsid w:val="00176CE1"/>
    <w:rsid w:val="00176D10"/>
    <w:rsid w:val="00176E5D"/>
    <w:rsid w:val="00176EF4"/>
    <w:rsid w:val="00177681"/>
    <w:rsid w:val="00177877"/>
    <w:rsid w:val="00177FCB"/>
    <w:rsid w:val="00177FCE"/>
    <w:rsid w:val="00177FDF"/>
    <w:rsid w:val="0018016B"/>
    <w:rsid w:val="00180727"/>
    <w:rsid w:val="001807F6"/>
    <w:rsid w:val="00180A15"/>
    <w:rsid w:val="00180B55"/>
    <w:rsid w:val="00180D06"/>
    <w:rsid w:val="00181320"/>
    <w:rsid w:val="00181BB3"/>
    <w:rsid w:val="00181FA4"/>
    <w:rsid w:val="00181FEA"/>
    <w:rsid w:val="00182365"/>
    <w:rsid w:val="0018275D"/>
    <w:rsid w:val="0018338A"/>
    <w:rsid w:val="00183909"/>
    <w:rsid w:val="00184447"/>
    <w:rsid w:val="0018464A"/>
    <w:rsid w:val="001846D9"/>
    <w:rsid w:val="00184C36"/>
    <w:rsid w:val="00185C7F"/>
    <w:rsid w:val="00186D4E"/>
    <w:rsid w:val="001873FE"/>
    <w:rsid w:val="00187420"/>
    <w:rsid w:val="00187B15"/>
    <w:rsid w:val="00190130"/>
    <w:rsid w:val="001901D6"/>
    <w:rsid w:val="00190910"/>
    <w:rsid w:val="0019097D"/>
    <w:rsid w:val="00190B5C"/>
    <w:rsid w:val="00190BD2"/>
    <w:rsid w:val="00190E15"/>
    <w:rsid w:val="001910F1"/>
    <w:rsid w:val="001911ED"/>
    <w:rsid w:val="00191366"/>
    <w:rsid w:val="00191542"/>
    <w:rsid w:val="00192BD7"/>
    <w:rsid w:val="0019319D"/>
    <w:rsid w:val="00193E17"/>
    <w:rsid w:val="0019530C"/>
    <w:rsid w:val="00195674"/>
    <w:rsid w:val="0019590B"/>
    <w:rsid w:val="0019596C"/>
    <w:rsid w:val="0019633C"/>
    <w:rsid w:val="00196416"/>
    <w:rsid w:val="00196F0C"/>
    <w:rsid w:val="00197446"/>
    <w:rsid w:val="00197C0B"/>
    <w:rsid w:val="001A0461"/>
    <w:rsid w:val="001A085F"/>
    <w:rsid w:val="001A08C6"/>
    <w:rsid w:val="001A0CE8"/>
    <w:rsid w:val="001A1459"/>
    <w:rsid w:val="001A1A09"/>
    <w:rsid w:val="001A1DBF"/>
    <w:rsid w:val="001A1F4E"/>
    <w:rsid w:val="001A2779"/>
    <w:rsid w:val="001A35F7"/>
    <w:rsid w:val="001A368C"/>
    <w:rsid w:val="001A37F7"/>
    <w:rsid w:val="001A3C53"/>
    <w:rsid w:val="001A3CD5"/>
    <w:rsid w:val="001A3EB5"/>
    <w:rsid w:val="001A3EDE"/>
    <w:rsid w:val="001A4B6A"/>
    <w:rsid w:val="001A5FE1"/>
    <w:rsid w:val="001A6773"/>
    <w:rsid w:val="001A67DD"/>
    <w:rsid w:val="001A68F9"/>
    <w:rsid w:val="001A70A4"/>
    <w:rsid w:val="001A7690"/>
    <w:rsid w:val="001A76D3"/>
    <w:rsid w:val="001A7781"/>
    <w:rsid w:val="001A7BC4"/>
    <w:rsid w:val="001B159F"/>
    <w:rsid w:val="001B1681"/>
    <w:rsid w:val="001B1B69"/>
    <w:rsid w:val="001B232E"/>
    <w:rsid w:val="001B236F"/>
    <w:rsid w:val="001B2AB1"/>
    <w:rsid w:val="001B30A6"/>
    <w:rsid w:val="001B3D6E"/>
    <w:rsid w:val="001B42CF"/>
    <w:rsid w:val="001B454E"/>
    <w:rsid w:val="001B48C7"/>
    <w:rsid w:val="001B4EAA"/>
    <w:rsid w:val="001B5281"/>
    <w:rsid w:val="001B5FA3"/>
    <w:rsid w:val="001B616B"/>
    <w:rsid w:val="001B6678"/>
    <w:rsid w:val="001B6981"/>
    <w:rsid w:val="001B6F2E"/>
    <w:rsid w:val="001B7404"/>
    <w:rsid w:val="001B7519"/>
    <w:rsid w:val="001B796D"/>
    <w:rsid w:val="001B7CBF"/>
    <w:rsid w:val="001C0562"/>
    <w:rsid w:val="001C0AE4"/>
    <w:rsid w:val="001C1397"/>
    <w:rsid w:val="001C151E"/>
    <w:rsid w:val="001C1C2C"/>
    <w:rsid w:val="001C1CB6"/>
    <w:rsid w:val="001C1F4D"/>
    <w:rsid w:val="001C2429"/>
    <w:rsid w:val="001C29D6"/>
    <w:rsid w:val="001C3E57"/>
    <w:rsid w:val="001C3F42"/>
    <w:rsid w:val="001C3F57"/>
    <w:rsid w:val="001C436D"/>
    <w:rsid w:val="001C43B5"/>
    <w:rsid w:val="001C5120"/>
    <w:rsid w:val="001C514A"/>
    <w:rsid w:val="001C586A"/>
    <w:rsid w:val="001C5C70"/>
    <w:rsid w:val="001C6206"/>
    <w:rsid w:val="001C69E7"/>
    <w:rsid w:val="001C69ED"/>
    <w:rsid w:val="001C6D8F"/>
    <w:rsid w:val="001C6EA9"/>
    <w:rsid w:val="001C7325"/>
    <w:rsid w:val="001C744D"/>
    <w:rsid w:val="001C7F40"/>
    <w:rsid w:val="001D01DF"/>
    <w:rsid w:val="001D0BAE"/>
    <w:rsid w:val="001D0BB7"/>
    <w:rsid w:val="001D1323"/>
    <w:rsid w:val="001D1889"/>
    <w:rsid w:val="001D1FE2"/>
    <w:rsid w:val="001D20D4"/>
    <w:rsid w:val="001D2564"/>
    <w:rsid w:val="001D323B"/>
    <w:rsid w:val="001D328C"/>
    <w:rsid w:val="001D337D"/>
    <w:rsid w:val="001D368C"/>
    <w:rsid w:val="001D3C1E"/>
    <w:rsid w:val="001D4906"/>
    <w:rsid w:val="001D5DC9"/>
    <w:rsid w:val="001D5FE1"/>
    <w:rsid w:val="001D5FE9"/>
    <w:rsid w:val="001D6200"/>
    <w:rsid w:val="001D6275"/>
    <w:rsid w:val="001D63DE"/>
    <w:rsid w:val="001D6BD5"/>
    <w:rsid w:val="001D6D6E"/>
    <w:rsid w:val="001D6E59"/>
    <w:rsid w:val="001D735E"/>
    <w:rsid w:val="001D75CD"/>
    <w:rsid w:val="001D7777"/>
    <w:rsid w:val="001D7DC5"/>
    <w:rsid w:val="001D7EBA"/>
    <w:rsid w:val="001E024B"/>
    <w:rsid w:val="001E0D1A"/>
    <w:rsid w:val="001E109F"/>
    <w:rsid w:val="001E14DC"/>
    <w:rsid w:val="001E1567"/>
    <w:rsid w:val="001E16DF"/>
    <w:rsid w:val="001E26FB"/>
    <w:rsid w:val="001E2AFB"/>
    <w:rsid w:val="001E306F"/>
    <w:rsid w:val="001E30F0"/>
    <w:rsid w:val="001E34AC"/>
    <w:rsid w:val="001E359D"/>
    <w:rsid w:val="001E3A2A"/>
    <w:rsid w:val="001E3E01"/>
    <w:rsid w:val="001E57FC"/>
    <w:rsid w:val="001E5C53"/>
    <w:rsid w:val="001E5DD4"/>
    <w:rsid w:val="001E5F64"/>
    <w:rsid w:val="001E6849"/>
    <w:rsid w:val="001E6D03"/>
    <w:rsid w:val="001E6EBC"/>
    <w:rsid w:val="001E6F56"/>
    <w:rsid w:val="001E7490"/>
    <w:rsid w:val="001E7E2C"/>
    <w:rsid w:val="001E7E9A"/>
    <w:rsid w:val="001E7EA3"/>
    <w:rsid w:val="001F01FD"/>
    <w:rsid w:val="001F0535"/>
    <w:rsid w:val="001F0939"/>
    <w:rsid w:val="001F0B8E"/>
    <w:rsid w:val="001F0C8E"/>
    <w:rsid w:val="001F1235"/>
    <w:rsid w:val="001F1493"/>
    <w:rsid w:val="001F14EF"/>
    <w:rsid w:val="001F1810"/>
    <w:rsid w:val="001F1F19"/>
    <w:rsid w:val="001F2570"/>
    <w:rsid w:val="001F2661"/>
    <w:rsid w:val="001F2A32"/>
    <w:rsid w:val="001F2CD2"/>
    <w:rsid w:val="001F2EFB"/>
    <w:rsid w:val="001F345D"/>
    <w:rsid w:val="001F3649"/>
    <w:rsid w:val="001F386F"/>
    <w:rsid w:val="001F3D42"/>
    <w:rsid w:val="001F4858"/>
    <w:rsid w:val="001F5290"/>
    <w:rsid w:val="001F55A2"/>
    <w:rsid w:val="001F5A35"/>
    <w:rsid w:val="001F5B6C"/>
    <w:rsid w:val="001F6064"/>
    <w:rsid w:val="001F641D"/>
    <w:rsid w:val="001F6539"/>
    <w:rsid w:val="001F6855"/>
    <w:rsid w:val="001F6DA4"/>
    <w:rsid w:val="001F6FAD"/>
    <w:rsid w:val="001F7144"/>
    <w:rsid w:val="001F7335"/>
    <w:rsid w:val="001F76B4"/>
    <w:rsid w:val="001F76DB"/>
    <w:rsid w:val="001F77F0"/>
    <w:rsid w:val="001F7CF7"/>
    <w:rsid w:val="002007A8"/>
    <w:rsid w:val="00200EFD"/>
    <w:rsid w:val="002010BC"/>
    <w:rsid w:val="002010F2"/>
    <w:rsid w:val="00201308"/>
    <w:rsid w:val="0020136C"/>
    <w:rsid w:val="00201812"/>
    <w:rsid w:val="00202ED3"/>
    <w:rsid w:val="002034A8"/>
    <w:rsid w:val="002035E2"/>
    <w:rsid w:val="002042DB"/>
    <w:rsid w:val="002043C1"/>
    <w:rsid w:val="002045EA"/>
    <w:rsid w:val="0020479F"/>
    <w:rsid w:val="00204ABB"/>
    <w:rsid w:val="00204C4A"/>
    <w:rsid w:val="002052BE"/>
    <w:rsid w:val="00205603"/>
    <w:rsid w:val="0020650F"/>
    <w:rsid w:val="00206690"/>
    <w:rsid w:val="002078FC"/>
    <w:rsid w:val="00207E23"/>
    <w:rsid w:val="00207E71"/>
    <w:rsid w:val="0021013F"/>
    <w:rsid w:val="0021037F"/>
    <w:rsid w:val="002103C1"/>
    <w:rsid w:val="002104F8"/>
    <w:rsid w:val="002111BA"/>
    <w:rsid w:val="00211279"/>
    <w:rsid w:val="00211944"/>
    <w:rsid w:val="00211BE2"/>
    <w:rsid w:val="00211CF2"/>
    <w:rsid w:val="00211F02"/>
    <w:rsid w:val="00212650"/>
    <w:rsid w:val="00212742"/>
    <w:rsid w:val="00212D1B"/>
    <w:rsid w:val="00212D4F"/>
    <w:rsid w:val="0021370E"/>
    <w:rsid w:val="002137BE"/>
    <w:rsid w:val="0021392F"/>
    <w:rsid w:val="002140CF"/>
    <w:rsid w:val="002140D8"/>
    <w:rsid w:val="00214865"/>
    <w:rsid w:val="00214A7B"/>
    <w:rsid w:val="00214A94"/>
    <w:rsid w:val="00214C20"/>
    <w:rsid w:val="00215228"/>
    <w:rsid w:val="00215824"/>
    <w:rsid w:val="002158A8"/>
    <w:rsid w:val="00215D5B"/>
    <w:rsid w:val="002166FA"/>
    <w:rsid w:val="002168A5"/>
    <w:rsid w:val="00216AD4"/>
    <w:rsid w:val="00216BD0"/>
    <w:rsid w:val="00216C56"/>
    <w:rsid w:val="0021707D"/>
    <w:rsid w:val="002173D4"/>
    <w:rsid w:val="00217D2D"/>
    <w:rsid w:val="00217DF2"/>
    <w:rsid w:val="00220483"/>
    <w:rsid w:val="00220656"/>
    <w:rsid w:val="0022084D"/>
    <w:rsid w:val="0022094E"/>
    <w:rsid w:val="00220B5C"/>
    <w:rsid w:val="00220D60"/>
    <w:rsid w:val="00220DF3"/>
    <w:rsid w:val="00221DC3"/>
    <w:rsid w:val="002220F6"/>
    <w:rsid w:val="00222816"/>
    <w:rsid w:val="00222D9A"/>
    <w:rsid w:val="00222E6B"/>
    <w:rsid w:val="00222EB0"/>
    <w:rsid w:val="0022355D"/>
    <w:rsid w:val="00223726"/>
    <w:rsid w:val="00223777"/>
    <w:rsid w:val="00224040"/>
    <w:rsid w:val="00224147"/>
    <w:rsid w:val="0022439F"/>
    <w:rsid w:val="002245C3"/>
    <w:rsid w:val="002252A3"/>
    <w:rsid w:val="0022584A"/>
    <w:rsid w:val="00225C0B"/>
    <w:rsid w:val="00225DFD"/>
    <w:rsid w:val="00225F23"/>
    <w:rsid w:val="0022677F"/>
    <w:rsid w:val="00226822"/>
    <w:rsid w:val="00226CDC"/>
    <w:rsid w:val="00226F12"/>
    <w:rsid w:val="00227030"/>
    <w:rsid w:val="00227CE5"/>
    <w:rsid w:val="00227EE3"/>
    <w:rsid w:val="0023028B"/>
    <w:rsid w:val="002308BE"/>
    <w:rsid w:val="0023116A"/>
    <w:rsid w:val="0023137C"/>
    <w:rsid w:val="002313FA"/>
    <w:rsid w:val="002316B7"/>
    <w:rsid w:val="00231E68"/>
    <w:rsid w:val="00231FE5"/>
    <w:rsid w:val="002321B0"/>
    <w:rsid w:val="00232D53"/>
    <w:rsid w:val="0023368F"/>
    <w:rsid w:val="00233BA5"/>
    <w:rsid w:val="002341B8"/>
    <w:rsid w:val="00234383"/>
    <w:rsid w:val="002344B9"/>
    <w:rsid w:val="00234708"/>
    <w:rsid w:val="00235010"/>
    <w:rsid w:val="00235981"/>
    <w:rsid w:val="00236307"/>
    <w:rsid w:val="002368E9"/>
    <w:rsid w:val="00236D56"/>
    <w:rsid w:val="002378BC"/>
    <w:rsid w:val="00237E75"/>
    <w:rsid w:val="0024018B"/>
    <w:rsid w:val="00240381"/>
    <w:rsid w:val="00240EF3"/>
    <w:rsid w:val="002414A4"/>
    <w:rsid w:val="00241A04"/>
    <w:rsid w:val="00241BC3"/>
    <w:rsid w:val="00242791"/>
    <w:rsid w:val="002428FF"/>
    <w:rsid w:val="00242AFD"/>
    <w:rsid w:val="002431B1"/>
    <w:rsid w:val="0024387E"/>
    <w:rsid w:val="002438EE"/>
    <w:rsid w:val="002442E3"/>
    <w:rsid w:val="00244D46"/>
    <w:rsid w:val="00245352"/>
    <w:rsid w:val="00245F32"/>
    <w:rsid w:val="0024637C"/>
    <w:rsid w:val="002468FE"/>
    <w:rsid w:val="0024759D"/>
    <w:rsid w:val="00247742"/>
    <w:rsid w:val="00247CC3"/>
    <w:rsid w:val="00247CD4"/>
    <w:rsid w:val="00250B84"/>
    <w:rsid w:val="00250DC7"/>
    <w:rsid w:val="00251358"/>
    <w:rsid w:val="00252E7F"/>
    <w:rsid w:val="002533DD"/>
    <w:rsid w:val="0025354C"/>
    <w:rsid w:val="00253AED"/>
    <w:rsid w:val="00253C90"/>
    <w:rsid w:val="00254531"/>
    <w:rsid w:val="0025493E"/>
    <w:rsid w:val="00254CEF"/>
    <w:rsid w:val="002558AD"/>
    <w:rsid w:val="00255A1A"/>
    <w:rsid w:val="00256091"/>
    <w:rsid w:val="002565BF"/>
    <w:rsid w:val="002565EC"/>
    <w:rsid w:val="00256678"/>
    <w:rsid w:val="00256C04"/>
    <w:rsid w:val="00257070"/>
    <w:rsid w:val="002579CB"/>
    <w:rsid w:val="00257FD6"/>
    <w:rsid w:val="002601E4"/>
    <w:rsid w:val="002607F9"/>
    <w:rsid w:val="002614BB"/>
    <w:rsid w:val="002615DC"/>
    <w:rsid w:val="00261F1B"/>
    <w:rsid w:val="002620A9"/>
    <w:rsid w:val="0026220C"/>
    <w:rsid w:val="0026223F"/>
    <w:rsid w:val="0026233C"/>
    <w:rsid w:val="002628F6"/>
    <w:rsid w:val="0026290F"/>
    <w:rsid w:val="00262EDE"/>
    <w:rsid w:val="0026305B"/>
    <w:rsid w:val="002631BE"/>
    <w:rsid w:val="00263321"/>
    <w:rsid w:val="0026342D"/>
    <w:rsid w:val="00264218"/>
    <w:rsid w:val="00264224"/>
    <w:rsid w:val="0026429C"/>
    <w:rsid w:val="0026461E"/>
    <w:rsid w:val="00264DFF"/>
    <w:rsid w:val="00264E5C"/>
    <w:rsid w:val="00265878"/>
    <w:rsid w:val="002669DB"/>
    <w:rsid w:val="00266CDC"/>
    <w:rsid w:val="00266E18"/>
    <w:rsid w:val="0026784F"/>
    <w:rsid w:val="0026788C"/>
    <w:rsid w:val="002678DD"/>
    <w:rsid w:val="00267B54"/>
    <w:rsid w:val="002705FA"/>
    <w:rsid w:val="0027076E"/>
    <w:rsid w:val="00270AF8"/>
    <w:rsid w:val="00271267"/>
    <w:rsid w:val="00271691"/>
    <w:rsid w:val="00271879"/>
    <w:rsid w:val="0027310B"/>
    <w:rsid w:val="00273CF8"/>
    <w:rsid w:val="00273EF6"/>
    <w:rsid w:val="002745C3"/>
    <w:rsid w:val="002749C5"/>
    <w:rsid w:val="00274B0A"/>
    <w:rsid w:val="00274B91"/>
    <w:rsid w:val="00274C48"/>
    <w:rsid w:val="00275090"/>
    <w:rsid w:val="002761A0"/>
    <w:rsid w:val="00276419"/>
    <w:rsid w:val="002802D2"/>
    <w:rsid w:val="00280823"/>
    <w:rsid w:val="00280E80"/>
    <w:rsid w:val="00281378"/>
    <w:rsid w:val="00281BDD"/>
    <w:rsid w:val="00281CC3"/>
    <w:rsid w:val="002826EC"/>
    <w:rsid w:val="00282903"/>
    <w:rsid w:val="0028300F"/>
    <w:rsid w:val="00283253"/>
    <w:rsid w:val="00283521"/>
    <w:rsid w:val="00283FA3"/>
    <w:rsid w:val="0028529E"/>
    <w:rsid w:val="0028563C"/>
    <w:rsid w:val="00285E69"/>
    <w:rsid w:val="00286156"/>
    <w:rsid w:val="0028616C"/>
    <w:rsid w:val="00286250"/>
    <w:rsid w:val="00286D0E"/>
    <w:rsid w:val="00286FF8"/>
    <w:rsid w:val="00287275"/>
    <w:rsid w:val="00287787"/>
    <w:rsid w:val="002877E1"/>
    <w:rsid w:val="00290500"/>
    <w:rsid w:val="00291830"/>
    <w:rsid w:val="0029195A"/>
    <w:rsid w:val="002919F5"/>
    <w:rsid w:val="00291B3A"/>
    <w:rsid w:val="0029229C"/>
    <w:rsid w:val="00292AD6"/>
    <w:rsid w:val="00292B8D"/>
    <w:rsid w:val="00292BF2"/>
    <w:rsid w:val="00293244"/>
    <w:rsid w:val="002935D7"/>
    <w:rsid w:val="00294488"/>
    <w:rsid w:val="00294A58"/>
    <w:rsid w:val="00294F1E"/>
    <w:rsid w:val="00295286"/>
    <w:rsid w:val="00295B79"/>
    <w:rsid w:val="00295C9D"/>
    <w:rsid w:val="00295E5D"/>
    <w:rsid w:val="00295FDC"/>
    <w:rsid w:val="0029604E"/>
    <w:rsid w:val="0029635D"/>
    <w:rsid w:val="002963A9"/>
    <w:rsid w:val="002963BC"/>
    <w:rsid w:val="0029780F"/>
    <w:rsid w:val="0029797B"/>
    <w:rsid w:val="00297EC0"/>
    <w:rsid w:val="002A04DB"/>
    <w:rsid w:val="002A05F8"/>
    <w:rsid w:val="002A0EE7"/>
    <w:rsid w:val="002A17C8"/>
    <w:rsid w:val="002A1DED"/>
    <w:rsid w:val="002A1ED7"/>
    <w:rsid w:val="002A23CD"/>
    <w:rsid w:val="002A274E"/>
    <w:rsid w:val="002A29DD"/>
    <w:rsid w:val="002A308E"/>
    <w:rsid w:val="002A3977"/>
    <w:rsid w:val="002A452E"/>
    <w:rsid w:val="002A4669"/>
    <w:rsid w:val="002A546D"/>
    <w:rsid w:val="002A5609"/>
    <w:rsid w:val="002A5A02"/>
    <w:rsid w:val="002A5D48"/>
    <w:rsid w:val="002A5FEF"/>
    <w:rsid w:val="002A6052"/>
    <w:rsid w:val="002A6552"/>
    <w:rsid w:val="002A69F6"/>
    <w:rsid w:val="002A6AA2"/>
    <w:rsid w:val="002A6EE5"/>
    <w:rsid w:val="002A7002"/>
    <w:rsid w:val="002A7176"/>
    <w:rsid w:val="002A7762"/>
    <w:rsid w:val="002A79A1"/>
    <w:rsid w:val="002A7CED"/>
    <w:rsid w:val="002B06CB"/>
    <w:rsid w:val="002B0906"/>
    <w:rsid w:val="002B0E73"/>
    <w:rsid w:val="002B1030"/>
    <w:rsid w:val="002B112B"/>
    <w:rsid w:val="002B11CF"/>
    <w:rsid w:val="002B1384"/>
    <w:rsid w:val="002B1504"/>
    <w:rsid w:val="002B16C7"/>
    <w:rsid w:val="002B190E"/>
    <w:rsid w:val="002B1C50"/>
    <w:rsid w:val="002B2343"/>
    <w:rsid w:val="002B2777"/>
    <w:rsid w:val="002B29A1"/>
    <w:rsid w:val="002B2FA1"/>
    <w:rsid w:val="002B330F"/>
    <w:rsid w:val="002B3E2F"/>
    <w:rsid w:val="002B4502"/>
    <w:rsid w:val="002B50E5"/>
    <w:rsid w:val="002B5C00"/>
    <w:rsid w:val="002B6C38"/>
    <w:rsid w:val="002B76C6"/>
    <w:rsid w:val="002B7A47"/>
    <w:rsid w:val="002C083C"/>
    <w:rsid w:val="002C0892"/>
    <w:rsid w:val="002C0985"/>
    <w:rsid w:val="002C12B9"/>
    <w:rsid w:val="002C15FA"/>
    <w:rsid w:val="002C1729"/>
    <w:rsid w:val="002C26E2"/>
    <w:rsid w:val="002C293B"/>
    <w:rsid w:val="002C29FF"/>
    <w:rsid w:val="002C3720"/>
    <w:rsid w:val="002C455F"/>
    <w:rsid w:val="002C4873"/>
    <w:rsid w:val="002C4EA7"/>
    <w:rsid w:val="002C565E"/>
    <w:rsid w:val="002C595B"/>
    <w:rsid w:val="002C5979"/>
    <w:rsid w:val="002C667B"/>
    <w:rsid w:val="002C6B51"/>
    <w:rsid w:val="002C759D"/>
    <w:rsid w:val="002C79F6"/>
    <w:rsid w:val="002D00D5"/>
    <w:rsid w:val="002D04E0"/>
    <w:rsid w:val="002D0709"/>
    <w:rsid w:val="002D082E"/>
    <w:rsid w:val="002D0A61"/>
    <w:rsid w:val="002D0C83"/>
    <w:rsid w:val="002D1241"/>
    <w:rsid w:val="002D129F"/>
    <w:rsid w:val="002D1A9F"/>
    <w:rsid w:val="002D2121"/>
    <w:rsid w:val="002D2612"/>
    <w:rsid w:val="002D2747"/>
    <w:rsid w:val="002D27B8"/>
    <w:rsid w:val="002D2B32"/>
    <w:rsid w:val="002D2E58"/>
    <w:rsid w:val="002D2FB8"/>
    <w:rsid w:val="002D32C5"/>
    <w:rsid w:val="002D3341"/>
    <w:rsid w:val="002D37F0"/>
    <w:rsid w:val="002D3AF1"/>
    <w:rsid w:val="002D3F97"/>
    <w:rsid w:val="002D44BC"/>
    <w:rsid w:val="002D4E2F"/>
    <w:rsid w:val="002D547D"/>
    <w:rsid w:val="002D5804"/>
    <w:rsid w:val="002D640E"/>
    <w:rsid w:val="002D6458"/>
    <w:rsid w:val="002D68BD"/>
    <w:rsid w:val="002D732C"/>
    <w:rsid w:val="002D7501"/>
    <w:rsid w:val="002D7B3E"/>
    <w:rsid w:val="002D7D09"/>
    <w:rsid w:val="002D7D10"/>
    <w:rsid w:val="002E15E0"/>
    <w:rsid w:val="002E1618"/>
    <w:rsid w:val="002E1919"/>
    <w:rsid w:val="002E24BF"/>
    <w:rsid w:val="002E2A59"/>
    <w:rsid w:val="002E3E9F"/>
    <w:rsid w:val="002E44E8"/>
    <w:rsid w:val="002E5373"/>
    <w:rsid w:val="002E596C"/>
    <w:rsid w:val="002E5BED"/>
    <w:rsid w:val="002E5D42"/>
    <w:rsid w:val="002E5E4E"/>
    <w:rsid w:val="002E6BE7"/>
    <w:rsid w:val="002E746C"/>
    <w:rsid w:val="002E792F"/>
    <w:rsid w:val="002E7C66"/>
    <w:rsid w:val="002F05D3"/>
    <w:rsid w:val="002F07E9"/>
    <w:rsid w:val="002F0C69"/>
    <w:rsid w:val="002F0EDC"/>
    <w:rsid w:val="002F1A31"/>
    <w:rsid w:val="002F1C37"/>
    <w:rsid w:val="002F1CF3"/>
    <w:rsid w:val="002F2105"/>
    <w:rsid w:val="002F2D01"/>
    <w:rsid w:val="002F2E6E"/>
    <w:rsid w:val="002F35C9"/>
    <w:rsid w:val="002F36FD"/>
    <w:rsid w:val="002F3DF6"/>
    <w:rsid w:val="002F47D0"/>
    <w:rsid w:val="002F4BB9"/>
    <w:rsid w:val="002F514F"/>
    <w:rsid w:val="002F59D5"/>
    <w:rsid w:val="002F5C69"/>
    <w:rsid w:val="002F5D7C"/>
    <w:rsid w:val="002F62F8"/>
    <w:rsid w:val="002F641B"/>
    <w:rsid w:val="002F6705"/>
    <w:rsid w:val="002F6B36"/>
    <w:rsid w:val="002F70B9"/>
    <w:rsid w:val="002F7139"/>
    <w:rsid w:val="002F7592"/>
    <w:rsid w:val="002F7604"/>
    <w:rsid w:val="002F7853"/>
    <w:rsid w:val="002F78BD"/>
    <w:rsid w:val="002F7CF4"/>
    <w:rsid w:val="002F7DF0"/>
    <w:rsid w:val="002F7F20"/>
    <w:rsid w:val="003001CF"/>
    <w:rsid w:val="0030025D"/>
    <w:rsid w:val="003002B8"/>
    <w:rsid w:val="00300567"/>
    <w:rsid w:val="00300C8B"/>
    <w:rsid w:val="00300F46"/>
    <w:rsid w:val="00301520"/>
    <w:rsid w:val="003018F7"/>
    <w:rsid w:val="00301D67"/>
    <w:rsid w:val="00301DF5"/>
    <w:rsid w:val="00302648"/>
    <w:rsid w:val="003033B0"/>
    <w:rsid w:val="00303DB6"/>
    <w:rsid w:val="00304155"/>
    <w:rsid w:val="0030435E"/>
    <w:rsid w:val="003043E2"/>
    <w:rsid w:val="00304B13"/>
    <w:rsid w:val="00305B09"/>
    <w:rsid w:val="00306347"/>
    <w:rsid w:val="00307007"/>
    <w:rsid w:val="0030734A"/>
    <w:rsid w:val="0030741E"/>
    <w:rsid w:val="003077A4"/>
    <w:rsid w:val="003101B1"/>
    <w:rsid w:val="003102BA"/>
    <w:rsid w:val="003102D8"/>
    <w:rsid w:val="00310D6F"/>
    <w:rsid w:val="00311254"/>
    <w:rsid w:val="00311BB9"/>
    <w:rsid w:val="003120D7"/>
    <w:rsid w:val="00312933"/>
    <w:rsid w:val="00312B2A"/>
    <w:rsid w:val="00313459"/>
    <w:rsid w:val="0031379C"/>
    <w:rsid w:val="003139B5"/>
    <w:rsid w:val="00314146"/>
    <w:rsid w:val="003148ED"/>
    <w:rsid w:val="00314E9E"/>
    <w:rsid w:val="0031501F"/>
    <w:rsid w:val="00315C61"/>
    <w:rsid w:val="00315CF2"/>
    <w:rsid w:val="00315E67"/>
    <w:rsid w:val="00316064"/>
    <w:rsid w:val="003160BB"/>
    <w:rsid w:val="0031619B"/>
    <w:rsid w:val="003165DE"/>
    <w:rsid w:val="00316D18"/>
    <w:rsid w:val="00316DD5"/>
    <w:rsid w:val="00316EC6"/>
    <w:rsid w:val="00317A16"/>
    <w:rsid w:val="00317B51"/>
    <w:rsid w:val="00317B6C"/>
    <w:rsid w:val="0032030F"/>
    <w:rsid w:val="00320C5C"/>
    <w:rsid w:val="00321030"/>
    <w:rsid w:val="00321703"/>
    <w:rsid w:val="00321CD3"/>
    <w:rsid w:val="00322177"/>
    <w:rsid w:val="00322268"/>
    <w:rsid w:val="003227A8"/>
    <w:rsid w:val="00322C21"/>
    <w:rsid w:val="00323096"/>
    <w:rsid w:val="003232BD"/>
    <w:rsid w:val="00323325"/>
    <w:rsid w:val="0032357E"/>
    <w:rsid w:val="00323594"/>
    <w:rsid w:val="00323A36"/>
    <w:rsid w:val="003247B9"/>
    <w:rsid w:val="00325703"/>
    <w:rsid w:val="00325FF1"/>
    <w:rsid w:val="003261C8"/>
    <w:rsid w:val="003268DD"/>
    <w:rsid w:val="003269E3"/>
    <w:rsid w:val="00326A33"/>
    <w:rsid w:val="00327FA7"/>
    <w:rsid w:val="00327FAD"/>
    <w:rsid w:val="00330213"/>
    <w:rsid w:val="00330574"/>
    <w:rsid w:val="003315EB"/>
    <w:rsid w:val="003319E3"/>
    <w:rsid w:val="00331CE2"/>
    <w:rsid w:val="00331E64"/>
    <w:rsid w:val="00331F3D"/>
    <w:rsid w:val="0033267B"/>
    <w:rsid w:val="00332A67"/>
    <w:rsid w:val="00333235"/>
    <w:rsid w:val="003334A4"/>
    <w:rsid w:val="00333976"/>
    <w:rsid w:val="00333F1D"/>
    <w:rsid w:val="00334A1A"/>
    <w:rsid w:val="00334AC4"/>
    <w:rsid w:val="00334C3A"/>
    <w:rsid w:val="00335268"/>
    <w:rsid w:val="003352A0"/>
    <w:rsid w:val="003352FC"/>
    <w:rsid w:val="00335570"/>
    <w:rsid w:val="0033645B"/>
    <w:rsid w:val="00336489"/>
    <w:rsid w:val="00336B22"/>
    <w:rsid w:val="00336B25"/>
    <w:rsid w:val="00336D04"/>
    <w:rsid w:val="00336FE1"/>
    <w:rsid w:val="00337D06"/>
    <w:rsid w:val="00337F33"/>
    <w:rsid w:val="003404ED"/>
    <w:rsid w:val="00340685"/>
    <w:rsid w:val="003408D9"/>
    <w:rsid w:val="00340AF5"/>
    <w:rsid w:val="00340F1C"/>
    <w:rsid w:val="003422A9"/>
    <w:rsid w:val="00342B1E"/>
    <w:rsid w:val="00342DBB"/>
    <w:rsid w:val="00343241"/>
    <w:rsid w:val="00343359"/>
    <w:rsid w:val="00343477"/>
    <w:rsid w:val="003443AE"/>
    <w:rsid w:val="003447FA"/>
    <w:rsid w:val="00344BEE"/>
    <w:rsid w:val="00344F62"/>
    <w:rsid w:val="00345148"/>
    <w:rsid w:val="003453A5"/>
    <w:rsid w:val="00346052"/>
    <w:rsid w:val="00346317"/>
    <w:rsid w:val="00346AB0"/>
    <w:rsid w:val="00346EFA"/>
    <w:rsid w:val="00347788"/>
    <w:rsid w:val="00347F84"/>
    <w:rsid w:val="00350DEA"/>
    <w:rsid w:val="00350E49"/>
    <w:rsid w:val="00351A52"/>
    <w:rsid w:val="003522D4"/>
    <w:rsid w:val="00352791"/>
    <w:rsid w:val="00352910"/>
    <w:rsid w:val="003529CE"/>
    <w:rsid w:val="00352A4B"/>
    <w:rsid w:val="00352C36"/>
    <w:rsid w:val="00352D4E"/>
    <w:rsid w:val="00352F2F"/>
    <w:rsid w:val="003530C5"/>
    <w:rsid w:val="0035499E"/>
    <w:rsid w:val="00354BAE"/>
    <w:rsid w:val="00355240"/>
    <w:rsid w:val="0035557A"/>
    <w:rsid w:val="003558A3"/>
    <w:rsid w:val="00355C79"/>
    <w:rsid w:val="003564F4"/>
    <w:rsid w:val="00356B37"/>
    <w:rsid w:val="00356D64"/>
    <w:rsid w:val="00356EEC"/>
    <w:rsid w:val="003570D8"/>
    <w:rsid w:val="003574B2"/>
    <w:rsid w:val="00357D61"/>
    <w:rsid w:val="0036009E"/>
    <w:rsid w:val="00360684"/>
    <w:rsid w:val="003609C5"/>
    <w:rsid w:val="00360E8E"/>
    <w:rsid w:val="003611A8"/>
    <w:rsid w:val="0036123E"/>
    <w:rsid w:val="003616EF"/>
    <w:rsid w:val="00361B2A"/>
    <w:rsid w:val="00362414"/>
    <w:rsid w:val="00362E6D"/>
    <w:rsid w:val="00362FBE"/>
    <w:rsid w:val="00363066"/>
    <w:rsid w:val="00363360"/>
    <w:rsid w:val="00363F1C"/>
    <w:rsid w:val="0036402B"/>
    <w:rsid w:val="00365601"/>
    <w:rsid w:val="00365612"/>
    <w:rsid w:val="00365707"/>
    <w:rsid w:val="00365932"/>
    <w:rsid w:val="00365938"/>
    <w:rsid w:val="00365CFD"/>
    <w:rsid w:val="00365E2A"/>
    <w:rsid w:val="00365F31"/>
    <w:rsid w:val="0036633C"/>
    <w:rsid w:val="00366BCA"/>
    <w:rsid w:val="00367521"/>
    <w:rsid w:val="0036784A"/>
    <w:rsid w:val="00367CD9"/>
    <w:rsid w:val="00370C47"/>
    <w:rsid w:val="00370D7D"/>
    <w:rsid w:val="003718AA"/>
    <w:rsid w:val="00371A3C"/>
    <w:rsid w:val="00371B13"/>
    <w:rsid w:val="00372810"/>
    <w:rsid w:val="00372B9C"/>
    <w:rsid w:val="00372DB6"/>
    <w:rsid w:val="00372FAE"/>
    <w:rsid w:val="00372FC8"/>
    <w:rsid w:val="00373FE8"/>
    <w:rsid w:val="00374629"/>
    <w:rsid w:val="00375270"/>
    <w:rsid w:val="00375905"/>
    <w:rsid w:val="003762CA"/>
    <w:rsid w:val="00376676"/>
    <w:rsid w:val="00376E16"/>
    <w:rsid w:val="003770C7"/>
    <w:rsid w:val="0037719B"/>
    <w:rsid w:val="0037748F"/>
    <w:rsid w:val="003778D9"/>
    <w:rsid w:val="00377A2D"/>
    <w:rsid w:val="00377ACC"/>
    <w:rsid w:val="00377CA9"/>
    <w:rsid w:val="00377D2D"/>
    <w:rsid w:val="00377FA9"/>
    <w:rsid w:val="00380BB0"/>
    <w:rsid w:val="00380D5A"/>
    <w:rsid w:val="00380D86"/>
    <w:rsid w:val="00380EB5"/>
    <w:rsid w:val="00381260"/>
    <w:rsid w:val="00381B16"/>
    <w:rsid w:val="0038204C"/>
    <w:rsid w:val="0038208F"/>
    <w:rsid w:val="00382455"/>
    <w:rsid w:val="00383950"/>
    <w:rsid w:val="00384420"/>
    <w:rsid w:val="00384C3A"/>
    <w:rsid w:val="00384D63"/>
    <w:rsid w:val="00384E2B"/>
    <w:rsid w:val="00385410"/>
    <w:rsid w:val="0038564B"/>
    <w:rsid w:val="003856D1"/>
    <w:rsid w:val="0038605E"/>
    <w:rsid w:val="00386273"/>
    <w:rsid w:val="0038688D"/>
    <w:rsid w:val="00386989"/>
    <w:rsid w:val="003903E3"/>
    <w:rsid w:val="00390887"/>
    <w:rsid w:val="003913EA"/>
    <w:rsid w:val="003913F0"/>
    <w:rsid w:val="003919A8"/>
    <w:rsid w:val="00391BE5"/>
    <w:rsid w:val="0039216C"/>
    <w:rsid w:val="00392691"/>
    <w:rsid w:val="00392C6D"/>
    <w:rsid w:val="00392D0B"/>
    <w:rsid w:val="00392EAE"/>
    <w:rsid w:val="00392F1C"/>
    <w:rsid w:val="00392F88"/>
    <w:rsid w:val="0039312B"/>
    <w:rsid w:val="0039362D"/>
    <w:rsid w:val="00394BD6"/>
    <w:rsid w:val="003953C1"/>
    <w:rsid w:val="003958FD"/>
    <w:rsid w:val="00395E50"/>
    <w:rsid w:val="00395E85"/>
    <w:rsid w:val="00395F25"/>
    <w:rsid w:val="00396D96"/>
    <w:rsid w:val="00397F15"/>
    <w:rsid w:val="003A0177"/>
    <w:rsid w:val="003A0876"/>
    <w:rsid w:val="003A09FD"/>
    <w:rsid w:val="003A0C58"/>
    <w:rsid w:val="003A0DF9"/>
    <w:rsid w:val="003A1351"/>
    <w:rsid w:val="003A158A"/>
    <w:rsid w:val="003A1881"/>
    <w:rsid w:val="003A2705"/>
    <w:rsid w:val="003A29DE"/>
    <w:rsid w:val="003A3AAC"/>
    <w:rsid w:val="003A3B7B"/>
    <w:rsid w:val="003A3CA9"/>
    <w:rsid w:val="003A4168"/>
    <w:rsid w:val="003A43B4"/>
    <w:rsid w:val="003A5412"/>
    <w:rsid w:val="003A54DB"/>
    <w:rsid w:val="003A5F51"/>
    <w:rsid w:val="003A6062"/>
    <w:rsid w:val="003A6950"/>
    <w:rsid w:val="003A6B6D"/>
    <w:rsid w:val="003A76E8"/>
    <w:rsid w:val="003A77A3"/>
    <w:rsid w:val="003A7B14"/>
    <w:rsid w:val="003B038E"/>
    <w:rsid w:val="003B060E"/>
    <w:rsid w:val="003B0865"/>
    <w:rsid w:val="003B0900"/>
    <w:rsid w:val="003B093B"/>
    <w:rsid w:val="003B0F8B"/>
    <w:rsid w:val="003B1298"/>
    <w:rsid w:val="003B1ED2"/>
    <w:rsid w:val="003B226A"/>
    <w:rsid w:val="003B24D1"/>
    <w:rsid w:val="003B269F"/>
    <w:rsid w:val="003B2702"/>
    <w:rsid w:val="003B2920"/>
    <w:rsid w:val="003B2C55"/>
    <w:rsid w:val="003B2E19"/>
    <w:rsid w:val="003B3200"/>
    <w:rsid w:val="003B32E3"/>
    <w:rsid w:val="003B3602"/>
    <w:rsid w:val="003B382C"/>
    <w:rsid w:val="003B3D8A"/>
    <w:rsid w:val="003B4174"/>
    <w:rsid w:val="003B42C6"/>
    <w:rsid w:val="003B47E2"/>
    <w:rsid w:val="003B4AD0"/>
    <w:rsid w:val="003B4EC7"/>
    <w:rsid w:val="003B4FE4"/>
    <w:rsid w:val="003B5C0F"/>
    <w:rsid w:val="003B64D9"/>
    <w:rsid w:val="003B6E57"/>
    <w:rsid w:val="003B70A4"/>
    <w:rsid w:val="003B73D6"/>
    <w:rsid w:val="003B7D06"/>
    <w:rsid w:val="003C00E6"/>
    <w:rsid w:val="003C0121"/>
    <w:rsid w:val="003C0386"/>
    <w:rsid w:val="003C0792"/>
    <w:rsid w:val="003C0A11"/>
    <w:rsid w:val="003C0DA0"/>
    <w:rsid w:val="003C13C3"/>
    <w:rsid w:val="003C160E"/>
    <w:rsid w:val="003C17EC"/>
    <w:rsid w:val="003C18BC"/>
    <w:rsid w:val="003C1C2B"/>
    <w:rsid w:val="003C1CAA"/>
    <w:rsid w:val="003C3261"/>
    <w:rsid w:val="003C3456"/>
    <w:rsid w:val="003C39B0"/>
    <w:rsid w:val="003C3B78"/>
    <w:rsid w:val="003C3D39"/>
    <w:rsid w:val="003C4774"/>
    <w:rsid w:val="003C5C33"/>
    <w:rsid w:val="003C5DAC"/>
    <w:rsid w:val="003C5F72"/>
    <w:rsid w:val="003C6745"/>
    <w:rsid w:val="003C6911"/>
    <w:rsid w:val="003C6C96"/>
    <w:rsid w:val="003C7115"/>
    <w:rsid w:val="003C730F"/>
    <w:rsid w:val="003C779E"/>
    <w:rsid w:val="003C789B"/>
    <w:rsid w:val="003D010F"/>
    <w:rsid w:val="003D0A98"/>
    <w:rsid w:val="003D0C9C"/>
    <w:rsid w:val="003D0F1B"/>
    <w:rsid w:val="003D134D"/>
    <w:rsid w:val="003D1BCC"/>
    <w:rsid w:val="003D21D1"/>
    <w:rsid w:val="003D3543"/>
    <w:rsid w:val="003D3693"/>
    <w:rsid w:val="003D3803"/>
    <w:rsid w:val="003D3851"/>
    <w:rsid w:val="003D3ABF"/>
    <w:rsid w:val="003D3B37"/>
    <w:rsid w:val="003D3B6E"/>
    <w:rsid w:val="003D402E"/>
    <w:rsid w:val="003D4B52"/>
    <w:rsid w:val="003D4F79"/>
    <w:rsid w:val="003D5319"/>
    <w:rsid w:val="003D5597"/>
    <w:rsid w:val="003D5CA0"/>
    <w:rsid w:val="003D5CD7"/>
    <w:rsid w:val="003D61DD"/>
    <w:rsid w:val="003D6664"/>
    <w:rsid w:val="003D6D61"/>
    <w:rsid w:val="003D716E"/>
    <w:rsid w:val="003D751A"/>
    <w:rsid w:val="003D7775"/>
    <w:rsid w:val="003D7D15"/>
    <w:rsid w:val="003E04D5"/>
    <w:rsid w:val="003E0FD8"/>
    <w:rsid w:val="003E14A7"/>
    <w:rsid w:val="003E1BA7"/>
    <w:rsid w:val="003E1E66"/>
    <w:rsid w:val="003E29FF"/>
    <w:rsid w:val="003E2BF1"/>
    <w:rsid w:val="003E2C09"/>
    <w:rsid w:val="003E377C"/>
    <w:rsid w:val="003E402B"/>
    <w:rsid w:val="003E405D"/>
    <w:rsid w:val="003E4469"/>
    <w:rsid w:val="003E460C"/>
    <w:rsid w:val="003E4CB1"/>
    <w:rsid w:val="003E4D63"/>
    <w:rsid w:val="003E535B"/>
    <w:rsid w:val="003E5F00"/>
    <w:rsid w:val="003E61EE"/>
    <w:rsid w:val="003E62C6"/>
    <w:rsid w:val="003E6929"/>
    <w:rsid w:val="003E78D8"/>
    <w:rsid w:val="003E7B2F"/>
    <w:rsid w:val="003E7BFB"/>
    <w:rsid w:val="003F0225"/>
    <w:rsid w:val="003F025F"/>
    <w:rsid w:val="003F0FE0"/>
    <w:rsid w:val="003F17F0"/>
    <w:rsid w:val="003F2C51"/>
    <w:rsid w:val="003F2DCF"/>
    <w:rsid w:val="003F3790"/>
    <w:rsid w:val="003F390E"/>
    <w:rsid w:val="003F3F41"/>
    <w:rsid w:val="003F469E"/>
    <w:rsid w:val="003F49ED"/>
    <w:rsid w:val="003F4E5F"/>
    <w:rsid w:val="003F5E8A"/>
    <w:rsid w:val="003F644B"/>
    <w:rsid w:val="003F6AF0"/>
    <w:rsid w:val="003F7B26"/>
    <w:rsid w:val="003F7C11"/>
    <w:rsid w:val="003F7F7A"/>
    <w:rsid w:val="00400260"/>
    <w:rsid w:val="004002C1"/>
    <w:rsid w:val="00400E3B"/>
    <w:rsid w:val="004010CD"/>
    <w:rsid w:val="00401638"/>
    <w:rsid w:val="00401649"/>
    <w:rsid w:val="004019B3"/>
    <w:rsid w:val="00401F44"/>
    <w:rsid w:val="00401FD1"/>
    <w:rsid w:val="00402DDF"/>
    <w:rsid w:val="00402F07"/>
    <w:rsid w:val="00403171"/>
    <w:rsid w:val="00403369"/>
    <w:rsid w:val="004049B2"/>
    <w:rsid w:val="00404EBE"/>
    <w:rsid w:val="004055A4"/>
    <w:rsid w:val="0040587E"/>
    <w:rsid w:val="0040671D"/>
    <w:rsid w:val="00406782"/>
    <w:rsid w:val="00406B7D"/>
    <w:rsid w:val="00406BA2"/>
    <w:rsid w:val="004076DF"/>
    <w:rsid w:val="00407B6E"/>
    <w:rsid w:val="00410096"/>
    <w:rsid w:val="00410789"/>
    <w:rsid w:val="00411D13"/>
    <w:rsid w:val="00412BB8"/>
    <w:rsid w:val="00413E1F"/>
    <w:rsid w:val="004141E5"/>
    <w:rsid w:val="004148F8"/>
    <w:rsid w:val="004151CF"/>
    <w:rsid w:val="0041568A"/>
    <w:rsid w:val="0041595F"/>
    <w:rsid w:val="00415A2B"/>
    <w:rsid w:val="00415B16"/>
    <w:rsid w:val="004163AB"/>
    <w:rsid w:val="00416796"/>
    <w:rsid w:val="00416C1B"/>
    <w:rsid w:val="00416E30"/>
    <w:rsid w:val="00417521"/>
    <w:rsid w:val="00417D8B"/>
    <w:rsid w:val="00420446"/>
    <w:rsid w:val="00420DB8"/>
    <w:rsid w:val="004216DC"/>
    <w:rsid w:val="00422308"/>
    <w:rsid w:val="00422340"/>
    <w:rsid w:val="0042247D"/>
    <w:rsid w:val="004227E6"/>
    <w:rsid w:val="00422B22"/>
    <w:rsid w:val="00422C69"/>
    <w:rsid w:val="00422ED4"/>
    <w:rsid w:val="00422F04"/>
    <w:rsid w:val="00423080"/>
    <w:rsid w:val="0042331F"/>
    <w:rsid w:val="00423716"/>
    <w:rsid w:val="00424386"/>
    <w:rsid w:val="00424A78"/>
    <w:rsid w:val="00424C90"/>
    <w:rsid w:val="00424CEA"/>
    <w:rsid w:val="00424D12"/>
    <w:rsid w:val="0042545C"/>
    <w:rsid w:val="0042580B"/>
    <w:rsid w:val="00425C9C"/>
    <w:rsid w:val="004266A3"/>
    <w:rsid w:val="00426909"/>
    <w:rsid w:val="00426D15"/>
    <w:rsid w:val="00426D52"/>
    <w:rsid w:val="00426E98"/>
    <w:rsid w:val="004271EF"/>
    <w:rsid w:val="00427387"/>
    <w:rsid w:val="00430404"/>
    <w:rsid w:val="00430559"/>
    <w:rsid w:val="0043071A"/>
    <w:rsid w:val="00430CF2"/>
    <w:rsid w:val="00431566"/>
    <w:rsid w:val="00431587"/>
    <w:rsid w:val="00431BD2"/>
    <w:rsid w:val="00431CB0"/>
    <w:rsid w:val="00432138"/>
    <w:rsid w:val="00432546"/>
    <w:rsid w:val="00432CDF"/>
    <w:rsid w:val="00432DDA"/>
    <w:rsid w:val="00432E0A"/>
    <w:rsid w:val="004333C8"/>
    <w:rsid w:val="00433C19"/>
    <w:rsid w:val="00433CAD"/>
    <w:rsid w:val="00433E55"/>
    <w:rsid w:val="004341EA"/>
    <w:rsid w:val="00434945"/>
    <w:rsid w:val="00435943"/>
    <w:rsid w:val="00436211"/>
    <w:rsid w:val="004367EC"/>
    <w:rsid w:val="0043693D"/>
    <w:rsid w:val="00436A40"/>
    <w:rsid w:val="00436A69"/>
    <w:rsid w:val="00437223"/>
    <w:rsid w:val="00437667"/>
    <w:rsid w:val="004377D1"/>
    <w:rsid w:val="00437A68"/>
    <w:rsid w:val="0044037B"/>
    <w:rsid w:val="00440420"/>
    <w:rsid w:val="00440BD2"/>
    <w:rsid w:val="00440E30"/>
    <w:rsid w:val="00440F88"/>
    <w:rsid w:val="004419E2"/>
    <w:rsid w:val="00441DCE"/>
    <w:rsid w:val="004422E1"/>
    <w:rsid w:val="004427C0"/>
    <w:rsid w:val="00442AD7"/>
    <w:rsid w:val="00442BEA"/>
    <w:rsid w:val="00442C51"/>
    <w:rsid w:val="004433F6"/>
    <w:rsid w:val="00443407"/>
    <w:rsid w:val="004439C2"/>
    <w:rsid w:val="00443C8A"/>
    <w:rsid w:val="0044508D"/>
    <w:rsid w:val="004450B1"/>
    <w:rsid w:val="004458A9"/>
    <w:rsid w:val="00445A9C"/>
    <w:rsid w:val="00445DF3"/>
    <w:rsid w:val="00446003"/>
    <w:rsid w:val="00446D4C"/>
    <w:rsid w:val="00446D68"/>
    <w:rsid w:val="00446F3A"/>
    <w:rsid w:val="0044724E"/>
    <w:rsid w:val="0044791B"/>
    <w:rsid w:val="0045015D"/>
    <w:rsid w:val="0045056E"/>
    <w:rsid w:val="00451243"/>
    <w:rsid w:val="0045126D"/>
    <w:rsid w:val="00451491"/>
    <w:rsid w:val="00451905"/>
    <w:rsid w:val="00452A7D"/>
    <w:rsid w:val="004530C6"/>
    <w:rsid w:val="00453926"/>
    <w:rsid w:val="00453D6F"/>
    <w:rsid w:val="00454898"/>
    <w:rsid w:val="0045492D"/>
    <w:rsid w:val="004549B6"/>
    <w:rsid w:val="00455DB4"/>
    <w:rsid w:val="00455ECC"/>
    <w:rsid w:val="00456038"/>
    <w:rsid w:val="004563B2"/>
    <w:rsid w:val="004564E3"/>
    <w:rsid w:val="00456E20"/>
    <w:rsid w:val="00456F24"/>
    <w:rsid w:val="00456FE6"/>
    <w:rsid w:val="004570A3"/>
    <w:rsid w:val="004570B5"/>
    <w:rsid w:val="0045779B"/>
    <w:rsid w:val="00460174"/>
    <w:rsid w:val="00460B60"/>
    <w:rsid w:val="0046166F"/>
    <w:rsid w:val="00461B31"/>
    <w:rsid w:val="00461F86"/>
    <w:rsid w:val="00462390"/>
    <w:rsid w:val="00463317"/>
    <w:rsid w:val="004638EF"/>
    <w:rsid w:val="00463BF2"/>
    <w:rsid w:val="004646F2"/>
    <w:rsid w:val="004648E5"/>
    <w:rsid w:val="0046492C"/>
    <w:rsid w:val="004649DD"/>
    <w:rsid w:val="00464A19"/>
    <w:rsid w:val="004652A6"/>
    <w:rsid w:val="00465E3B"/>
    <w:rsid w:val="00466CDC"/>
    <w:rsid w:val="004670BA"/>
    <w:rsid w:val="00467564"/>
    <w:rsid w:val="00467E81"/>
    <w:rsid w:val="00467F31"/>
    <w:rsid w:val="0047035B"/>
    <w:rsid w:val="004707C9"/>
    <w:rsid w:val="004728B4"/>
    <w:rsid w:val="00472AA6"/>
    <w:rsid w:val="00472EE1"/>
    <w:rsid w:val="004730AE"/>
    <w:rsid w:val="004730DF"/>
    <w:rsid w:val="004735E9"/>
    <w:rsid w:val="00473979"/>
    <w:rsid w:val="00473DA3"/>
    <w:rsid w:val="00473F51"/>
    <w:rsid w:val="0047411D"/>
    <w:rsid w:val="00474A12"/>
    <w:rsid w:val="00475087"/>
    <w:rsid w:val="0047523E"/>
    <w:rsid w:val="004754B5"/>
    <w:rsid w:val="004756FE"/>
    <w:rsid w:val="004757F9"/>
    <w:rsid w:val="00475856"/>
    <w:rsid w:val="00475934"/>
    <w:rsid w:val="00475BBC"/>
    <w:rsid w:val="00475C4D"/>
    <w:rsid w:val="0047618E"/>
    <w:rsid w:val="004764A8"/>
    <w:rsid w:val="004765CA"/>
    <w:rsid w:val="00476E2A"/>
    <w:rsid w:val="00476FEC"/>
    <w:rsid w:val="00477A4A"/>
    <w:rsid w:val="00477A6B"/>
    <w:rsid w:val="00477A8D"/>
    <w:rsid w:val="00477CD9"/>
    <w:rsid w:val="0048055E"/>
    <w:rsid w:val="00480625"/>
    <w:rsid w:val="00480682"/>
    <w:rsid w:val="00480851"/>
    <w:rsid w:val="00480ADB"/>
    <w:rsid w:val="00480DC9"/>
    <w:rsid w:val="004813F7"/>
    <w:rsid w:val="00482208"/>
    <w:rsid w:val="00482441"/>
    <w:rsid w:val="0048268D"/>
    <w:rsid w:val="00482C5C"/>
    <w:rsid w:val="00482C5E"/>
    <w:rsid w:val="004831AA"/>
    <w:rsid w:val="00483760"/>
    <w:rsid w:val="0048445F"/>
    <w:rsid w:val="00484A69"/>
    <w:rsid w:val="00485181"/>
    <w:rsid w:val="00485510"/>
    <w:rsid w:val="0048562D"/>
    <w:rsid w:val="0048584D"/>
    <w:rsid w:val="00485BBB"/>
    <w:rsid w:val="00486328"/>
    <w:rsid w:val="00486ADA"/>
    <w:rsid w:val="00486B4A"/>
    <w:rsid w:val="00487041"/>
    <w:rsid w:val="00487328"/>
    <w:rsid w:val="004873BE"/>
    <w:rsid w:val="004902B9"/>
    <w:rsid w:val="00490890"/>
    <w:rsid w:val="004914D3"/>
    <w:rsid w:val="004918FD"/>
    <w:rsid w:val="00491989"/>
    <w:rsid w:val="00491B1D"/>
    <w:rsid w:val="00491E3F"/>
    <w:rsid w:val="0049281D"/>
    <w:rsid w:val="00492869"/>
    <w:rsid w:val="00492932"/>
    <w:rsid w:val="00493354"/>
    <w:rsid w:val="00494D69"/>
    <w:rsid w:val="004951DD"/>
    <w:rsid w:val="0049523C"/>
    <w:rsid w:val="00495344"/>
    <w:rsid w:val="00495CD7"/>
    <w:rsid w:val="00495EDC"/>
    <w:rsid w:val="00496534"/>
    <w:rsid w:val="004969F8"/>
    <w:rsid w:val="0049720F"/>
    <w:rsid w:val="004974BD"/>
    <w:rsid w:val="00497655"/>
    <w:rsid w:val="004976A9"/>
    <w:rsid w:val="004A0B61"/>
    <w:rsid w:val="004A10BA"/>
    <w:rsid w:val="004A1974"/>
    <w:rsid w:val="004A1B93"/>
    <w:rsid w:val="004A22B3"/>
    <w:rsid w:val="004A23A7"/>
    <w:rsid w:val="004A276A"/>
    <w:rsid w:val="004A27F8"/>
    <w:rsid w:val="004A30E6"/>
    <w:rsid w:val="004A3144"/>
    <w:rsid w:val="004A314E"/>
    <w:rsid w:val="004A334E"/>
    <w:rsid w:val="004A3382"/>
    <w:rsid w:val="004A3509"/>
    <w:rsid w:val="004A3A0D"/>
    <w:rsid w:val="004A4E91"/>
    <w:rsid w:val="004A5289"/>
    <w:rsid w:val="004A54D4"/>
    <w:rsid w:val="004A55B2"/>
    <w:rsid w:val="004A55BD"/>
    <w:rsid w:val="004A57B2"/>
    <w:rsid w:val="004A57F0"/>
    <w:rsid w:val="004A5A3E"/>
    <w:rsid w:val="004A5CB2"/>
    <w:rsid w:val="004A61A6"/>
    <w:rsid w:val="004A6498"/>
    <w:rsid w:val="004A66A6"/>
    <w:rsid w:val="004A67BF"/>
    <w:rsid w:val="004A697A"/>
    <w:rsid w:val="004A6F10"/>
    <w:rsid w:val="004A7D2B"/>
    <w:rsid w:val="004B00B2"/>
    <w:rsid w:val="004B034D"/>
    <w:rsid w:val="004B047D"/>
    <w:rsid w:val="004B05C2"/>
    <w:rsid w:val="004B083D"/>
    <w:rsid w:val="004B0D9A"/>
    <w:rsid w:val="004B1017"/>
    <w:rsid w:val="004B174B"/>
    <w:rsid w:val="004B1AA9"/>
    <w:rsid w:val="004B1AE8"/>
    <w:rsid w:val="004B2056"/>
    <w:rsid w:val="004B22A6"/>
    <w:rsid w:val="004B234A"/>
    <w:rsid w:val="004B2A16"/>
    <w:rsid w:val="004B2EE0"/>
    <w:rsid w:val="004B2F7F"/>
    <w:rsid w:val="004B353B"/>
    <w:rsid w:val="004B40EE"/>
    <w:rsid w:val="004B441B"/>
    <w:rsid w:val="004B46A4"/>
    <w:rsid w:val="004B47B6"/>
    <w:rsid w:val="004B5515"/>
    <w:rsid w:val="004B5716"/>
    <w:rsid w:val="004B61B8"/>
    <w:rsid w:val="004B6BC0"/>
    <w:rsid w:val="004B7065"/>
    <w:rsid w:val="004B75ED"/>
    <w:rsid w:val="004B77ED"/>
    <w:rsid w:val="004B7EC9"/>
    <w:rsid w:val="004C0ACB"/>
    <w:rsid w:val="004C1489"/>
    <w:rsid w:val="004C1BB7"/>
    <w:rsid w:val="004C1D6B"/>
    <w:rsid w:val="004C2358"/>
    <w:rsid w:val="004C2E70"/>
    <w:rsid w:val="004C2F2E"/>
    <w:rsid w:val="004C3D57"/>
    <w:rsid w:val="004C4B3D"/>
    <w:rsid w:val="004C4C0A"/>
    <w:rsid w:val="004C4EB5"/>
    <w:rsid w:val="004C57F6"/>
    <w:rsid w:val="004C602E"/>
    <w:rsid w:val="004C68F4"/>
    <w:rsid w:val="004C6C3F"/>
    <w:rsid w:val="004C6D23"/>
    <w:rsid w:val="004C74B2"/>
    <w:rsid w:val="004C7F23"/>
    <w:rsid w:val="004D0001"/>
    <w:rsid w:val="004D05A4"/>
    <w:rsid w:val="004D05E1"/>
    <w:rsid w:val="004D0A4C"/>
    <w:rsid w:val="004D102C"/>
    <w:rsid w:val="004D166A"/>
    <w:rsid w:val="004D1A22"/>
    <w:rsid w:val="004D1CC8"/>
    <w:rsid w:val="004D2329"/>
    <w:rsid w:val="004D2434"/>
    <w:rsid w:val="004D2933"/>
    <w:rsid w:val="004D2B5A"/>
    <w:rsid w:val="004D2D66"/>
    <w:rsid w:val="004D2FAE"/>
    <w:rsid w:val="004D318A"/>
    <w:rsid w:val="004D3464"/>
    <w:rsid w:val="004D37D9"/>
    <w:rsid w:val="004D38AC"/>
    <w:rsid w:val="004D3BDD"/>
    <w:rsid w:val="004D41F7"/>
    <w:rsid w:val="004D44E2"/>
    <w:rsid w:val="004D4685"/>
    <w:rsid w:val="004D53E2"/>
    <w:rsid w:val="004D56F8"/>
    <w:rsid w:val="004D5A5E"/>
    <w:rsid w:val="004D5C50"/>
    <w:rsid w:val="004D61E9"/>
    <w:rsid w:val="004D703B"/>
    <w:rsid w:val="004D7A36"/>
    <w:rsid w:val="004D7F81"/>
    <w:rsid w:val="004E01DC"/>
    <w:rsid w:val="004E045E"/>
    <w:rsid w:val="004E0838"/>
    <w:rsid w:val="004E0E1E"/>
    <w:rsid w:val="004E1AFF"/>
    <w:rsid w:val="004E1C2B"/>
    <w:rsid w:val="004E1C3F"/>
    <w:rsid w:val="004E2003"/>
    <w:rsid w:val="004E2C2A"/>
    <w:rsid w:val="004E2CED"/>
    <w:rsid w:val="004E34B5"/>
    <w:rsid w:val="004E3598"/>
    <w:rsid w:val="004E3BE8"/>
    <w:rsid w:val="004E3FA9"/>
    <w:rsid w:val="004E4033"/>
    <w:rsid w:val="004E42E6"/>
    <w:rsid w:val="004E4451"/>
    <w:rsid w:val="004E4978"/>
    <w:rsid w:val="004E4AB6"/>
    <w:rsid w:val="004E4DC3"/>
    <w:rsid w:val="004E5345"/>
    <w:rsid w:val="004E566B"/>
    <w:rsid w:val="004E579F"/>
    <w:rsid w:val="004E581A"/>
    <w:rsid w:val="004E59C2"/>
    <w:rsid w:val="004E5B19"/>
    <w:rsid w:val="004E6476"/>
    <w:rsid w:val="004E650F"/>
    <w:rsid w:val="004E738D"/>
    <w:rsid w:val="004E7536"/>
    <w:rsid w:val="004E7796"/>
    <w:rsid w:val="004E78D1"/>
    <w:rsid w:val="004F0C81"/>
    <w:rsid w:val="004F2EF7"/>
    <w:rsid w:val="004F2F40"/>
    <w:rsid w:val="004F3429"/>
    <w:rsid w:val="004F4412"/>
    <w:rsid w:val="004F4E03"/>
    <w:rsid w:val="004F4E3A"/>
    <w:rsid w:val="004F4E6A"/>
    <w:rsid w:val="004F4ED0"/>
    <w:rsid w:val="004F4F92"/>
    <w:rsid w:val="004F516F"/>
    <w:rsid w:val="004F629F"/>
    <w:rsid w:val="004F632C"/>
    <w:rsid w:val="004F66B0"/>
    <w:rsid w:val="004F6DFD"/>
    <w:rsid w:val="004F7162"/>
    <w:rsid w:val="004F7356"/>
    <w:rsid w:val="00500316"/>
    <w:rsid w:val="00500647"/>
    <w:rsid w:val="00500E74"/>
    <w:rsid w:val="00501444"/>
    <w:rsid w:val="00501FED"/>
    <w:rsid w:val="005020E8"/>
    <w:rsid w:val="00502F68"/>
    <w:rsid w:val="005035E4"/>
    <w:rsid w:val="005048A8"/>
    <w:rsid w:val="0050495F"/>
    <w:rsid w:val="00504D06"/>
    <w:rsid w:val="005055DE"/>
    <w:rsid w:val="005055E2"/>
    <w:rsid w:val="00505CF1"/>
    <w:rsid w:val="00506344"/>
    <w:rsid w:val="005063E2"/>
    <w:rsid w:val="005075C4"/>
    <w:rsid w:val="00507882"/>
    <w:rsid w:val="00510421"/>
    <w:rsid w:val="00511092"/>
    <w:rsid w:val="005111C5"/>
    <w:rsid w:val="00511BF0"/>
    <w:rsid w:val="00511CF8"/>
    <w:rsid w:val="00511FD1"/>
    <w:rsid w:val="005123F2"/>
    <w:rsid w:val="005127C5"/>
    <w:rsid w:val="0051299A"/>
    <w:rsid w:val="005129D5"/>
    <w:rsid w:val="005135FE"/>
    <w:rsid w:val="005148C6"/>
    <w:rsid w:val="00514C02"/>
    <w:rsid w:val="00514E71"/>
    <w:rsid w:val="00515336"/>
    <w:rsid w:val="00515A17"/>
    <w:rsid w:val="00516B7E"/>
    <w:rsid w:val="005176D7"/>
    <w:rsid w:val="00517738"/>
    <w:rsid w:val="0051788D"/>
    <w:rsid w:val="0051796E"/>
    <w:rsid w:val="005179D2"/>
    <w:rsid w:val="00517C76"/>
    <w:rsid w:val="00520087"/>
    <w:rsid w:val="00520ACE"/>
    <w:rsid w:val="00520D80"/>
    <w:rsid w:val="00520EA4"/>
    <w:rsid w:val="00521D36"/>
    <w:rsid w:val="00521D74"/>
    <w:rsid w:val="0052218A"/>
    <w:rsid w:val="00522209"/>
    <w:rsid w:val="005237D3"/>
    <w:rsid w:val="005237DE"/>
    <w:rsid w:val="005239AB"/>
    <w:rsid w:val="00523D39"/>
    <w:rsid w:val="00523F5C"/>
    <w:rsid w:val="005249C2"/>
    <w:rsid w:val="00524BED"/>
    <w:rsid w:val="00525073"/>
    <w:rsid w:val="0052522F"/>
    <w:rsid w:val="00525834"/>
    <w:rsid w:val="005258B8"/>
    <w:rsid w:val="00525F89"/>
    <w:rsid w:val="00525FC9"/>
    <w:rsid w:val="00526832"/>
    <w:rsid w:val="00526C05"/>
    <w:rsid w:val="00527570"/>
    <w:rsid w:val="00527BE2"/>
    <w:rsid w:val="00527C67"/>
    <w:rsid w:val="005300E2"/>
    <w:rsid w:val="00530DB8"/>
    <w:rsid w:val="00531067"/>
    <w:rsid w:val="00531C8A"/>
    <w:rsid w:val="00532B35"/>
    <w:rsid w:val="00532E57"/>
    <w:rsid w:val="0053330C"/>
    <w:rsid w:val="005337B9"/>
    <w:rsid w:val="00533A45"/>
    <w:rsid w:val="005340CA"/>
    <w:rsid w:val="00534110"/>
    <w:rsid w:val="0053469E"/>
    <w:rsid w:val="0053488A"/>
    <w:rsid w:val="00534AB0"/>
    <w:rsid w:val="00535486"/>
    <w:rsid w:val="005354DE"/>
    <w:rsid w:val="005355AE"/>
    <w:rsid w:val="00535B89"/>
    <w:rsid w:val="00536743"/>
    <w:rsid w:val="00536AA3"/>
    <w:rsid w:val="00536DA8"/>
    <w:rsid w:val="005379CD"/>
    <w:rsid w:val="00537AE3"/>
    <w:rsid w:val="005400CD"/>
    <w:rsid w:val="00540454"/>
    <w:rsid w:val="00540479"/>
    <w:rsid w:val="00540A26"/>
    <w:rsid w:val="005415E0"/>
    <w:rsid w:val="005418DB"/>
    <w:rsid w:val="00541D8F"/>
    <w:rsid w:val="00543771"/>
    <w:rsid w:val="00543B05"/>
    <w:rsid w:val="00543E28"/>
    <w:rsid w:val="00544048"/>
    <w:rsid w:val="0054409A"/>
    <w:rsid w:val="005443AE"/>
    <w:rsid w:val="00545297"/>
    <w:rsid w:val="0054578F"/>
    <w:rsid w:val="00546089"/>
    <w:rsid w:val="005461FA"/>
    <w:rsid w:val="005468A1"/>
    <w:rsid w:val="005468F3"/>
    <w:rsid w:val="00546E96"/>
    <w:rsid w:val="00547061"/>
    <w:rsid w:val="0054735B"/>
    <w:rsid w:val="00547703"/>
    <w:rsid w:val="0054798D"/>
    <w:rsid w:val="00547ADB"/>
    <w:rsid w:val="00547CDF"/>
    <w:rsid w:val="00550DC6"/>
    <w:rsid w:val="00550FE4"/>
    <w:rsid w:val="005510E9"/>
    <w:rsid w:val="0055160C"/>
    <w:rsid w:val="00552ABE"/>
    <w:rsid w:val="00552CD2"/>
    <w:rsid w:val="00552FBC"/>
    <w:rsid w:val="005530B7"/>
    <w:rsid w:val="0055325A"/>
    <w:rsid w:val="005533C7"/>
    <w:rsid w:val="00553517"/>
    <w:rsid w:val="005537DE"/>
    <w:rsid w:val="005540DD"/>
    <w:rsid w:val="005542A6"/>
    <w:rsid w:val="00554CBA"/>
    <w:rsid w:val="005550A0"/>
    <w:rsid w:val="0055528E"/>
    <w:rsid w:val="0055542C"/>
    <w:rsid w:val="00555808"/>
    <w:rsid w:val="00555C9A"/>
    <w:rsid w:val="005569AF"/>
    <w:rsid w:val="00556B60"/>
    <w:rsid w:val="00556E23"/>
    <w:rsid w:val="005571DC"/>
    <w:rsid w:val="005574AA"/>
    <w:rsid w:val="005578CE"/>
    <w:rsid w:val="0055797A"/>
    <w:rsid w:val="00557E6E"/>
    <w:rsid w:val="005600AD"/>
    <w:rsid w:val="0056089A"/>
    <w:rsid w:val="00560B0F"/>
    <w:rsid w:val="00560C08"/>
    <w:rsid w:val="00561B79"/>
    <w:rsid w:val="00561C02"/>
    <w:rsid w:val="00561D92"/>
    <w:rsid w:val="0056232E"/>
    <w:rsid w:val="00562444"/>
    <w:rsid w:val="005625DD"/>
    <w:rsid w:val="0056263B"/>
    <w:rsid w:val="005633B2"/>
    <w:rsid w:val="005639FB"/>
    <w:rsid w:val="00564484"/>
    <w:rsid w:val="005645AA"/>
    <w:rsid w:val="0056474A"/>
    <w:rsid w:val="00564773"/>
    <w:rsid w:val="00564C28"/>
    <w:rsid w:val="00564E1D"/>
    <w:rsid w:val="00564F93"/>
    <w:rsid w:val="00565CE1"/>
    <w:rsid w:val="00565F4D"/>
    <w:rsid w:val="005664AF"/>
    <w:rsid w:val="00566603"/>
    <w:rsid w:val="00566C60"/>
    <w:rsid w:val="00566E67"/>
    <w:rsid w:val="00566EB2"/>
    <w:rsid w:val="00567201"/>
    <w:rsid w:val="005673B5"/>
    <w:rsid w:val="00567657"/>
    <w:rsid w:val="00567852"/>
    <w:rsid w:val="00567A23"/>
    <w:rsid w:val="00567AB2"/>
    <w:rsid w:val="00567E6D"/>
    <w:rsid w:val="00570F4F"/>
    <w:rsid w:val="0057122D"/>
    <w:rsid w:val="0057139E"/>
    <w:rsid w:val="00572219"/>
    <w:rsid w:val="0057299E"/>
    <w:rsid w:val="005734A3"/>
    <w:rsid w:val="00573500"/>
    <w:rsid w:val="005735B2"/>
    <w:rsid w:val="00574751"/>
    <w:rsid w:val="005748A1"/>
    <w:rsid w:val="00574C0C"/>
    <w:rsid w:val="005752F6"/>
    <w:rsid w:val="00575381"/>
    <w:rsid w:val="00575E8D"/>
    <w:rsid w:val="00575FE2"/>
    <w:rsid w:val="005763C0"/>
    <w:rsid w:val="005768CC"/>
    <w:rsid w:val="00576995"/>
    <w:rsid w:val="005769CD"/>
    <w:rsid w:val="00576B02"/>
    <w:rsid w:val="00576BF2"/>
    <w:rsid w:val="005772F3"/>
    <w:rsid w:val="005774C5"/>
    <w:rsid w:val="00577658"/>
    <w:rsid w:val="00577C59"/>
    <w:rsid w:val="005803B5"/>
    <w:rsid w:val="0058062E"/>
    <w:rsid w:val="005813FC"/>
    <w:rsid w:val="00581A3E"/>
    <w:rsid w:val="00581EB7"/>
    <w:rsid w:val="00582169"/>
    <w:rsid w:val="005829BA"/>
    <w:rsid w:val="00582E9D"/>
    <w:rsid w:val="005832BA"/>
    <w:rsid w:val="00583A3D"/>
    <w:rsid w:val="00583AD3"/>
    <w:rsid w:val="0058445B"/>
    <w:rsid w:val="00584AFF"/>
    <w:rsid w:val="00585475"/>
    <w:rsid w:val="00585CB9"/>
    <w:rsid w:val="00586DD3"/>
    <w:rsid w:val="00586EDE"/>
    <w:rsid w:val="00586EE6"/>
    <w:rsid w:val="0058772E"/>
    <w:rsid w:val="005877CE"/>
    <w:rsid w:val="00587AF5"/>
    <w:rsid w:val="00587BF5"/>
    <w:rsid w:val="005900CC"/>
    <w:rsid w:val="00590261"/>
    <w:rsid w:val="00590525"/>
    <w:rsid w:val="005907ED"/>
    <w:rsid w:val="00590FF3"/>
    <w:rsid w:val="00591049"/>
    <w:rsid w:val="00591328"/>
    <w:rsid w:val="00591D58"/>
    <w:rsid w:val="0059296C"/>
    <w:rsid w:val="00592D96"/>
    <w:rsid w:val="005933E8"/>
    <w:rsid w:val="005935FE"/>
    <w:rsid w:val="00593B26"/>
    <w:rsid w:val="00593F4F"/>
    <w:rsid w:val="00594218"/>
    <w:rsid w:val="00594305"/>
    <w:rsid w:val="00594C3D"/>
    <w:rsid w:val="00594DA6"/>
    <w:rsid w:val="00594FC3"/>
    <w:rsid w:val="0059547C"/>
    <w:rsid w:val="005955D1"/>
    <w:rsid w:val="00595909"/>
    <w:rsid w:val="00595EB6"/>
    <w:rsid w:val="00595F07"/>
    <w:rsid w:val="00596049"/>
    <w:rsid w:val="00596B78"/>
    <w:rsid w:val="00596C5D"/>
    <w:rsid w:val="00597FF0"/>
    <w:rsid w:val="005A0055"/>
    <w:rsid w:val="005A0BA9"/>
    <w:rsid w:val="005A1148"/>
    <w:rsid w:val="005A144E"/>
    <w:rsid w:val="005A150E"/>
    <w:rsid w:val="005A1AB2"/>
    <w:rsid w:val="005A26FD"/>
    <w:rsid w:val="005A3584"/>
    <w:rsid w:val="005A36D7"/>
    <w:rsid w:val="005A4968"/>
    <w:rsid w:val="005A5468"/>
    <w:rsid w:val="005A64F6"/>
    <w:rsid w:val="005A74E0"/>
    <w:rsid w:val="005A74E4"/>
    <w:rsid w:val="005B0113"/>
    <w:rsid w:val="005B01A5"/>
    <w:rsid w:val="005B030E"/>
    <w:rsid w:val="005B06EE"/>
    <w:rsid w:val="005B0DCC"/>
    <w:rsid w:val="005B0E4B"/>
    <w:rsid w:val="005B0F41"/>
    <w:rsid w:val="005B16E4"/>
    <w:rsid w:val="005B21ED"/>
    <w:rsid w:val="005B26F2"/>
    <w:rsid w:val="005B2CD4"/>
    <w:rsid w:val="005B3681"/>
    <w:rsid w:val="005B3729"/>
    <w:rsid w:val="005B3747"/>
    <w:rsid w:val="005B3A1A"/>
    <w:rsid w:val="005B4365"/>
    <w:rsid w:val="005B569C"/>
    <w:rsid w:val="005B573A"/>
    <w:rsid w:val="005B5762"/>
    <w:rsid w:val="005B5807"/>
    <w:rsid w:val="005B6523"/>
    <w:rsid w:val="005B7842"/>
    <w:rsid w:val="005B7C3B"/>
    <w:rsid w:val="005B7D0C"/>
    <w:rsid w:val="005C054B"/>
    <w:rsid w:val="005C075C"/>
    <w:rsid w:val="005C07B4"/>
    <w:rsid w:val="005C176B"/>
    <w:rsid w:val="005C1968"/>
    <w:rsid w:val="005C1A24"/>
    <w:rsid w:val="005C22F2"/>
    <w:rsid w:val="005C25D6"/>
    <w:rsid w:val="005C2ACC"/>
    <w:rsid w:val="005C2D61"/>
    <w:rsid w:val="005C31F3"/>
    <w:rsid w:val="005C35E9"/>
    <w:rsid w:val="005C361D"/>
    <w:rsid w:val="005C3DA5"/>
    <w:rsid w:val="005C4564"/>
    <w:rsid w:val="005C45B2"/>
    <w:rsid w:val="005C4945"/>
    <w:rsid w:val="005C4B49"/>
    <w:rsid w:val="005C5342"/>
    <w:rsid w:val="005C5515"/>
    <w:rsid w:val="005C551A"/>
    <w:rsid w:val="005C63F2"/>
    <w:rsid w:val="005C771F"/>
    <w:rsid w:val="005C778A"/>
    <w:rsid w:val="005C7827"/>
    <w:rsid w:val="005D0656"/>
    <w:rsid w:val="005D06DD"/>
    <w:rsid w:val="005D1AAA"/>
    <w:rsid w:val="005D2ECF"/>
    <w:rsid w:val="005D3828"/>
    <w:rsid w:val="005D521E"/>
    <w:rsid w:val="005D548B"/>
    <w:rsid w:val="005D55B2"/>
    <w:rsid w:val="005D5885"/>
    <w:rsid w:val="005D595F"/>
    <w:rsid w:val="005D5B6D"/>
    <w:rsid w:val="005D5EBD"/>
    <w:rsid w:val="005D6085"/>
    <w:rsid w:val="005D6A35"/>
    <w:rsid w:val="005D6A7D"/>
    <w:rsid w:val="005D75CD"/>
    <w:rsid w:val="005D765C"/>
    <w:rsid w:val="005D786C"/>
    <w:rsid w:val="005D78D1"/>
    <w:rsid w:val="005E0134"/>
    <w:rsid w:val="005E08EE"/>
    <w:rsid w:val="005E0D70"/>
    <w:rsid w:val="005E0F3D"/>
    <w:rsid w:val="005E1024"/>
    <w:rsid w:val="005E165E"/>
    <w:rsid w:val="005E2129"/>
    <w:rsid w:val="005E2392"/>
    <w:rsid w:val="005E2494"/>
    <w:rsid w:val="005E3177"/>
    <w:rsid w:val="005E3B49"/>
    <w:rsid w:val="005E4236"/>
    <w:rsid w:val="005E4292"/>
    <w:rsid w:val="005E4B76"/>
    <w:rsid w:val="005E4D94"/>
    <w:rsid w:val="005E556E"/>
    <w:rsid w:val="005E60D8"/>
    <w:rsid w:val="005E6394"/>
    <w:rsid w:val="005E6429"/>
    <w:rsid w:val="005E669E"/>
    <w:rsid w:val="005E67A7"/>
    <w:rsid w:val="005E69A2"/>
    <w:rsid w:val="005E6D0A"/>
    <w:rsid w:val="005E6E69"/>
    <w:rsid w:val="005E72C6"/>
    <w:rsid w:val="005E79B4"/>
    <w:rsid w:val="005E79B6"/>
    <w:rsid w:val="005F01D9"/>
    <w:rsid w:val="005F085B"/>
    <w:rsid w:val="005F0E75"/>
    <w:rsid w:val="005F1618"/>
    <w:rsid w:val="005F18B2"/>
    <w:rsid w:val="005F1E99"/>
    <w:rsid w:val="005F2793"/>
    <w:rsid w:val="005F2796"/>
    <w:rsid w:val="005F3719"/>
    <w:rsid w:val="005F39AB"/>
    <w:rsid w:val="005F4240"/>
    <w:rsid w:val="005F4EF1"/>
    <w:rsid w:val="005F5194"/>
    <w:rsid w:val="005F55D7"/>
    <w:rsid w:val="005F6171"/>
    <w:rsid w:val="005F6674"/>
    <w:rsid w:val="005F70C2"/>
    <w:rsid w:val="005F71C3"/>
    <w:rsid w:val="005F7336"/>
    <w:rsid w:val="005F7C32"/>
    <w:rsid w:val="0060026E"/>
    <w:rsid w:val="00600AB5"/>
    <w:rsid w:val="00600D21"/>
    <w:rsid w:val="00601013"/>
    <w:rsid w:val="0060106D"/>
    <w:rsid w:val="0060132D"/>
    <w:rsid w:val="006014DC"/>
    <w:rsid w:val="00601AEE"/>
    <w:rsid w:val="00602028"/>
    <w:rsid w:val="006026E7"/>
    <w:rsid w:val="006029AD"/>
    <w:rsid w:val="00603236"/>
    <w:rsid w:val="0060403A"/>
    <w:rsid w:val="006041A4"/>
    <w:rsid w:val="00604A49"/>
    <w:rsid w:val="00604F99"/>
    <w:rsid w:val="00605017"/>
    <w:rsid w:val="00605038"/>
    <w:rsid w:val="00605BC0"/>
    <w:rsid w:val="0060603A"/>
    <w:rsid w:val="00606B42"/>
    <w:rsid w:val="00607B3F"/>
    <w:rsid w:val="00610419"/>
    <w:rsid w:val="006106C6"/>
    <w:rsid w:val="0061109E"/>
    <w:rsid w:val="00611640"/>
    <w:rsid w:val="00611BC1"/>
    <w:rsid w:val="00611EEE"/>
    <w:rsid w:val="00612373"/>
    <w:rsid w:val="00612A3F"/>
    <w:rsid w:val="00612E9B"/>
    <w:rsid w:val="00613594"/>
    <w:rsid w:val="00614340"/>
    <w:rsid w:val="00614585"/>
    <w:rsid w:val="006148CA"/>
    <w:rsid w:val="00614BAD"/>
    <w:rsid w:val="00615CA2"/>
    <w:rsid w:val="00615FCA"/>
    <w:rsid w:val="00616292"/>
    <w:rsid w:val="006162DD"/>
    <w:rsid w:val="0061688F"/>
    <w:rsid w:val="00616B00"/>
    <w:rsid w:val="00616BD1"/>
    <w:rsid w:val="00617191"/>
    <w:rsid w:val="00617CF7"/>
    <w:rsid w:val="00617D13"/>
    <w:rsid w:val="00617D89"/>
    <w:rsid w:val="00621177"/>
    <w:rsid w:val="0062153F"/>
    <w:rsid w:val="00621730"/>
    <w:rsid w:val="006217C3"/>
    <w:rsid w:val="00621EAB"/>
    <w:rsid w:val="00622055"/>
    <w:rsid w:val="0062280C"/>
    <w:rsid w:val="00622B61"/>
    <w:rsid w:val="006230A9"/>
    <w:rsid w:val="006231AB"/>
    <w:rsid w:val="00623C76"/>
    <w:rsid w:val="00624C61"/>
    <w:rsid w:val="00624E25"/>
    <w:rsid w:val="00624F9D"/>
    <w:rsid w:val="0062542F"/>
    <w:rsid w:val="006254A6"/>
    <w:rsid w:val="006265EB"/>
    <w:rsid w:val="00626892"/>
    <w:rsid w:val="00626BC3"/>
    <w:rsid w:val="0062703C"/>
    <w:rsid w:val="006275AA"/>
    <w:rsid w:val="0063015A"/>
    <w:rsid w:val="00630936"/>
    <w:rsid w:val="006313F3"/>
    <w:rsid w:val="00631522"/>
    <w:rsid w:val="00631FFA"/>
    <w:rsid w:val="0063250C"/>
    <w:rsid w:val="00632785"/>
    <w:rsid w:val="00633166"/>
    <w:rsid w:val="006340C3"/>
    <w:rsid w:val="00634D43"/>
    <w:rsid w:val="006351F9"/>
    <w:rsid w:val="006352A0"/>
    <w:rsid w:val="006358DF"/>
    <w:rsid w:val="00635AD3"/>
    <w:rsid w:val="00635DA5"/>
    <w:rsid w:val="00636B08"/>
    <w:rsid w:val="006371C9"/>
    <w:rsid w:val="006375DB"/>
    <w:rsid w:val="00637A23"/>
    <w:rsid w:val="006400EF"/>
    <w:rsid w:val="00640415"/>
    <w:rsid w:val="00640619"/>
    <w:rsid w:val="00640E01"/>
    <w:rsid w:val="00640FC0"/>
    <w:rsid w:val="00641A47"/>
    <w:rsid w:val="00641C93"/>
    <w:rsid w:val="00642404"/>
    <w:rsid w:val="0064245B"/>
    <w:rsid w:val="00642DD2"/>
    <w:rsid w:val="00642FD9"/>
    <w:rsid w:val="00643053"/>
    <w:rsid w:val="006438DE"/>
    <w:rsid w:val="00643AAF"/>
    <w:rsid w:val="00643CDB"/>
    <w:rsid w:val="00644215"/>
    <w:rsid w:val="006446B4"/>
    <w:rsid w:val="00644C47"/>
    <w:rsid w:val="00644CD6"/>
    <w:rsid w:val="00645843"/>
    <w:rsid w:val="0064596F"/>
    <w:rsid w:val="006461FA"/>
    <w:rsid w:val="00646595"/>
    <w:rsid w:val="00646762"/>
    <w:rsid w:val="00646FA8"/>
    <w:rsid w:val="006472E5"/>
    <w:rsid w:val="00647779"/>
    <w:rsid w:val="0064798C"/>
    <w:rsid w:val="00647E63"/>
    <w:rsid w:val="006501D6"/>
    <w:rsid w:val="00650555"/>
    <w:rsid w:val="006507D1"/>
    <w:rsid w:val="00650B3E"/>
    <w:rsid w:val="00650D80"/>
    <w:rsid w:val="00650F6F"/>
    <w:rsid w:val="006514CE"/>
    <w:rsid w:val="00651CAC"/>
    <w:rsid w:val="00651E9F"/>
    <w:rsid w:val="00652324"/>
    <w:rsid w:val="006524B1"/>
    <w:rsid w:val="006526DA"/>
    <w:rsid w:val="0065350F"/>
    <w:rsid w:val="006535D8"/>
    <w:rsid w:val="00653762"/>
    <w:rsid w:val="0065376F"/>
    <w:rsid w:val="0065390C"/>
    <w:rsid w:val="00653926"/>
    <w:rsid w:val="00654140"/>
    <w:rsid w:val="00654323"/>
    <w:rsid w:val="0065543B"/>
    <w:rsid w:val="0065580E"/>
    <w:rsid w:val="006558DD"/>
    <w:rsid w:val="00655BFB"/>
    <w:rsid w:val="006568D4"/>
    <w:rsid w:val="00656B83"/>
    <w:rsid w:val="00656D42"/>
    <w:rsid w:val="006571B4"/>
    <w:rsid w:val="00657F49"/>
    <w:rsid w:val="0066022F"/>
    <w:rsid w:val="00660332"/>
    <w:rsid w:val="00660566"/>
    <w:rsid w:val="00660619"/>
    <w:rsid w:val="006608EE"/>
    <w:rsid w:val="0066095C"/>
    <w:rsid w:val="0066195C"/>
    <w:rsid w:val="00662C3F"/>
    <w:rsid w:val="00662FD5"/>
    <w:rsid w:val="00663278"/>
    <w:rsid w:val="00663409"/>
    <w:rsid w:val="006635CA"/>
    <w:rsid w:val="006637B3"/>
    <w:rsid w:val="0066442E"/>
    <w:rsid w:val="0066464C"/>
    <w:rsid w:val="00665338"/>
    <w:rsid w:val="00665404"/>
    <w:rsid w:val="00665445"/>
    <w:rsid w:val="00665D91"/>
    <w:rsid w:val="00665DF0"/>
    <w:rsid w:val="00666D2B"/>
    <w:rsid w:val="0066712A"/>
    <w:rsid w:val="0066777D"/>
    <w:rsid w:val="006677A6"/>
    <w:rsid w:val="00667E77"/>
    <w:rsid w:val="006704CA"/>
    <w:rsid w:val="006718B7"/>
    <w:rsid w:val="00672249"/>
    <w:rsid w:val="0067275D"/>
    <w:rsid w:val="006728C5"/>
    <w:rsid w:val="00672928"/>
    <w:rsid w:val="00672A24"/>
    <w:rsid w:val="006730E4"/>
    <w:rsid w:val="006733B7"/>
    <w:rsid w:val="006734B4"/>
    <w:rsid w:val="0067353F"/>
    <w:rsid w:val="00673B35"/>
    <w:rsid w:val="00673CA1"/>
    <w:rsid w:val="006743AF"/>
    <w:rsid w:val="00674AA0"/>
    <w:rsid w:val="00674AF6"/>
    <w:rsid w:val="00674C3A"/>
    <w:rsid w:val="00674F34"/>
    <w:rsid w:val="0067539F"/>
    <w:rsid w:val="0067558F"/>
    <w:rsid w:val="0067581C"/>
    <w:rsid w:val="00675A14"/>
    <w:rsid w:val="006762A5"/>
    <w:rsid w:val="00676CB9"/>
    <w:rsid w:val="0067709F"/>
    <w:rsid w:val="00677583"/>
    <w:rsid w:val="00677592"/>
    <w:rsid w:val="00677696"/>
    <w:rsid w:val="00680191"/>
    <w:rsid w:val="0068062E"/>
    <w:rsid w:val="006807B1"/>
    <w:rsid w:val="00680A96"/>
    <w:rsid w:val="006812CB"/>
    <w:rsid w:val="006818E2"/>
    <w:rsid w:val="0068194E"/>
    <w:rsid w:val="00681D2A"/>
    <w:rsid w:val="0068243F"/>
    <w:rsid w:val="00682EBC"/>
    <w:rsid w:val="0068300E"/>
    <w:rsid w:val="0068318B"/>
    <w:rsid w:val="0068330F"/>
    <w:rsid w:val="00683589"/>
    <w:rsid w:val="00683F9C"/>
    <w:rsid w:val="0068409E"/>
    <w:rsid w:val="0068472B"/>
    <w:rsid w:val="00684906"/>
    <w:rsid w:val="00685552"/>
    <w:rsid w:val="00685602"/>
    <w:rsid w:val="00685C1D"/>
    <w:rsid w:val="006862A9"/>
    <w:rsid w:val="00686458"/>
    <w:rsid w:val="0068646C"/>
    <w:rsid w:val="00686A76"/>
    <w:rsid w:val="0068763E"/>
    <w:rsid w:val="0068773C"/>
    <w:rsid w:val="00687CBB"/>
    <w:rsid w:val="00687CEE"/>
    <w:rsid w:val="00690DC9"/>
    <w:rsid w:val="00690DEE"/>
    <w:rsid w:val="00690E2E"/>
    <w:rsid w:val="0069110A"/>
    <w:rsid w:val="006912AB"/>
    <w:rsid w:val="00691BD9"/>
    <w:rsid w:val="00692586"/>
    <w:rsid w:val="0069264B"/>
    <w:rsid w:val="00692881"/>
    <w:rsid w:val="00692CF2"/>
    <w:rsid w:val="00692D4A"/>
    <w:rsid w:val="0069330C"/>
    <w:rsid w:val="00693470"/>
    <w:rsid w:val="00693E3C"/>
    <w:rsid w:val="00693E50"/>
    <w:rsid w:val="00694051"/>
    <w:rsid w:val="006948EC"/>
    <w:rsid w:val="00694C5A"/>
    <w:rsid w:val="00695792"/>
    <w:rsid w:val="00696122"/>
    <w:rsid w:val="00696729"/>
    <w:rsid w:val="00697351"/>
    <w:rsid w:val="006977BD"/>
    <w:rsid w:val="00697BF8"/>
    <w:rsid w:val="006A0231"/>
    <w:rsid w:val="006A0687"/>
    <w:rsid w:val="006A08E5"/>
    <w:rsid w:val="006A17B0"/>
    <w:rsid w:val="006A18D0"/>
    <w:rsid w:val="006A2253"/>
    <w:rsid w:val="006A27F6"/>
    <w:rsid w:val="006A2A41"/>
    <w:rsid w:val="006A2BD3"/>
    <w:rsid w:val="006A2EAF"/>
    <w:rsid w:val="006A2EB9"/>
    <w:rsid w:val="006A341B"/>
    <w:rsid w:val="006A34A9"/>
    <w:rsid w:val="006A3503"/>
    <w:rsid w:val="006A37EE"/>
    <w:rsid w:val="006A37F9"/>
    <w:rsid w:val="006A3968"/>
    <w:rsid w:val="006A3CAF"/>
    <w:rsid w:val="006A45EA"/>
    <w:rsid w:val="006A4C5A"/>
    <w:rsid w:val="006A5708"/>
    <w:rsid w:val="006A582F"/>
    <w:rsid w:val="006A5983"/>
    <w:rsid w:val="006A6056"/>
    <w:rsid w:val="006A6DDC"/>
    <w:rsid w:val="006A6F07"/>
    <w:rsid w:val="006A72DD"/>
    <w:rsid w:val="006A753E"/>
    <w:rsid w:val="006A7719"/>
    <w:rsid w:val="006B00C1"/>
    <w:rsid w:val="006B0914"/>
    <w:rsid w:val="006B0CB0"/>
    <w:rsid w:val="006B1062"/>
    <w:rsid w:val="006B14B6"/>
    <w:rsid w:val="006B1901"/>
    <w:rsid w:val="006B2099"/>
    <w:rsid w:val="006B2142"/>
    <w:rsid w:val="006B2156"/>
    <w:rsid w:val="006B2BBC"/>
    <w:rsid w:val="006B402B"/>
    <w:rsid w:val="006B4148"/>
    <w:rsid w:val="006B42D1"/>
    <w:rsid w:val="006B4C07"/>
    <w:rsid w:val="006B52BB"/>
    <w:rsid w:val="006B57BA"/>
    <w:rsid w:val="006B678E"/>
    <w:rsid w:val="006B691E"/>
    <w:rsid w:val="006B6BCA"/>
    <w:rsid w:val="006B76B2"/>
    <w:rsid w:val="006B776B"/>
    <w:rsid w:val="006B7A30"/>
    <w:rsid w:val="006C0649"/>
    <w:rsid w:val="006C0C5D"/>
    <w:rsid w:val="006C0EAC"/>
    <w:rsid w:val="006C10DA"/>
    <w:rsid w:val="006C134C"/>
    <w:rsid w:val="006C1435"/>
    <w:rsid w:val="006C2008"/>
    <w:rsid w:val="006C2427"/>
    <w:rsid w:val="006C27E0"/>
    <w:rsid w:val="006C2A09"/>
    <w:rsid w:val="006C2EBF"/>
    <w:rsid w:val="006C3574"/>
    <w:rsid w:val="006C36C2"/>
    <w:rsid w:val="006C3A07"/>
    <w:rsid w:val="006C3C6E"/>
    <w:rsid w:val="006C3D26"/>
    <w:rsid w:val="006C41FB"/>
    <w:rsid w:val="006C4467"/>
    <w:rsid w:val="006C52D1"/>
    <w:rsid w:val="006C568A"/>
    <w:rsid w:val="006C5717"/>
    <w:rsid w:val="006C592D"/>
    <w:rsid w:val="006C5B0E"/>
    <w:rsid w:val="006C5C96"/>
    <w:rsid w:val="006C5DD2"/>
    <w:rsid w:val="006C6135"/>
    <w:rsid w:val="006C6213"/>
    <w:rsid w:val="006C6778"/>
    <w:rsid w:val="006C6883"/>
    <w:rsid w:val="006C6ACE"/>
    <w:rsid w:val="006C6C44"/>
    <w:rsid w:val="006C7961"/>
    <w:rsid w:val="006C7A7E"/>
    <w:rsid w:val="006C7CDA"/>
    <w:rsid w:val="006D07F6"/>
    <w:rsid w:val="006D0F2A"/>
    <w:rsid w:val="006D1279"/>
    <w:rsid w:val="006D14D2"/>
    <w:rsid w:val="006D15BA"/>
    <w:rsid w:val="006D210F"/>
    <w:rsid w:val="006D2345"/>
    <w:rsid w:val="006D2A94"/>
    <w:rsid w:val="006D3585"/>
    <w:rsid w:val="006D3E0D"/>
    <w:rsid w:val="006D3FE7"/>
    <w:rsid w:val="006D4612"/>
    <w:rsid w:val="006D47C9"/>
    <w:rsid w:val="006D4CBB"/>
    <w:rsid w:val="006D53D8"/>
    <w:rsid w:val="006D5407"/>
    <w:rsid w:val="006D575D"/>
    <w:rsid w:val="006D6265"/>
    <w:rsid w:val="006D6799"/>
    <w:rsid w:val="006D6865"/>
    <w:rsid w:val="006D7A17"/>
    <w:rsid w:val="006D7AED"/>
    <w:rsid w:val="006D7E20"/>
    <w:rsid w:val="006D7E39"/>
    <w:rsid w:val="006E00B3"/>
    <w:rsid w:val="006E069B"/>
    <w:rsid w:val="006E0952"/>
    <w:rsid w:val="006E0F4E"/>
    <w:rsid w:val="006E24A9"/>
    <w:rsid w:val="006E2F74"/>
    <w:rsid w:val="006E35BD"/>
    <w:rsid w:val="006E3745"/>
    <w:rsid w:val="006E3E67"/>
    <w:rsid w:val="006E41EC"/>
    <w:rsid w:val="006E4272"/>
    <w:rsid w:val="006E48A9"/>
    <w:rsid w:val="006E4A41"/>
    <w:rsid w:val="006E52CB"/>
    <w:rsid w:val="006E5A1B"/>
    <w:rsid w:val="006E5BC4"/>
    <w:rsid w:val="006E5C4B"/>
    <w:rsid w:val="006E644B"/>
    <w:rsid w:val="006E65FF"/>
    <w:rsid w:val="006E6CA2"/>
    <w:rsid w:val="006E75A6"/>
    <w:rsid w:val="006E75B7"/>
    <w:rsid w:val="006E794F"/>
    <w:rsid w:val="006F05AC"/>
    <w:rsid w:val="006F05B3"/>
    <w:rsid w:val="006F0841"/>
    <w:rsid w:val="006F0ECC"/>
    <w:rsid w:val="006F1165"/>
    <w:rsid w:val="006F1FEC"/>
    <w:rsid w:val="006F2093"/>
    <w:rsid w:val="006F2634"/>
    <w:rsid w:val="006F292D"/>
    <w:rsid w:val="006F3109"/>
    <w:rsid w:val="006F36C2"/>
    <w:rsid w:val="006F3F7C"/>
    <w:rsid w:val="006F42C2"/>
    <w:rsid w:val="006F4494"/>
    <w:rsid w:val="006F49AA"/>
    <w:rsid w:val="006F4B47"/>
    <w:rsid w:val="006F5444"/>
    <w:rsid w:val="006F5824"/>
    <w:rsid w:val="006F5B19"/>
    <w:rsid w:val="006F5BA9"/>
    <w:rsid w:val="006F6271"/>
    <w:rsid w:val="006F7A7C"/>
    <w:rsid w:val="00700DB7"/>
    <w:rsid w:val="007012B6"/>
    <w:rsid w:val="00701690"/>
    <w:rsid w:val="00701BD3"/>
    <w:rsid w:val="00702385"/>
    <w:rsid w:val="00702E16"/>
    <w:rsid w:val="007031B1"/>
    <w:rsid w:val="0070368B"/>
    <w:rsid w:val="007042F7"/>
    <w:rsid w:val="00704536"/>
    <w:rsid w:val="00704963"/>
    <w:rsid w:val="00704CF9"/>
    <w:rsid w:val="007054D0"/>
    <w:rsid w:val="007057C5"/>
    <w:rsid w:val="00705D37"/>
    <w:rsid w:val="00706023"/>
    <w:rsid w:val="00706403"/>
    <w:rsid w:val="007066B8"/>
    <w:rsid w:val="007069BB"/>
    <w:rsid w:val="007073EB"/>
    <w:rsid w:val="0070762D"/>
    <w:rsid w:val="007076D4"/>
    <w:rsid w:val="00707925"/>
    <w:rsid w:val="0071012A"/>
    <w:rsid w:val="00710B0A"/>
    <w:rsid w:val="00710FE3"/>
    <w:rsid w:val="00711FF0"/>
    <w:rsid w:val="007120C5"/>
    <w:rsid w:val="00712141"/>
    <w:rsid w:val="00712593"/>
    <w:rsid w:val="00712F5A"/>
    <w:rsid w:val="007144F4"/>
    <w:rsid w:val="00714E07"/>
    <w:rsid w:val="00715667"/>
    <w:rsid w:val="00715AE5"/>
    <w:rsid w:val="007161C8"/>
    <w:rsid w:val="007164B9"/>
    <w:rsid w:val="007164FB"/>
    <w:rsid w:val="0071716D"/>
    <w:rsid w:val="0071720F"/>
    <w:rsid w:val="0071731E"/>
    <w:rsid w:val="007173CE"/>
    <w:rsid w:val="00717892"/>
    <w:rsid w:val="00720A7F"/>
    <w:rsid w:val="00720E70"/>
    <w:rsid w:val="00721D23"/>
    <w:rsid w:val="00721FD5"/>
    <w:rsid w:val="007228AC"/>
    <w:rsid w:val="00722A05"/>
    <w:rsid w:val="007233C7"/>
    <w:rsid w:val="0072376D"/>
    <w:rsid w:val="007237BF"/>
    <w:rsid w:val="00723A65"/>
    <w:rsid w:val="00724A59"/>
    <w:rsid w:val="00724ADA"/>
    <w:rsid w:val="0072529B"/>
    <w:rsid w:val="00725E29"/>
    <w:rsid w:val="00725E2B"/>
    <w:rsid w:val="00725FAE"/>
    <w:rsid w:val="007260CA"/>
    <w:rsid w:val="00726666"/>
    <w:rsid w:val="0072694B"/>
    <w:rsid w:val="00727157"/>
    <w:rsid w:val="00727317"/>
    <w:rsid w:val="00727D7F"/>
    <w:rsid w:val="007303B8"/>
    <w:rsid w:val="007304A7"/>
    <w:rsid w:val="00730837"/>
    <w:rsid w:val="007311CB"/>
    <w:rsid w:val="0073150D"/>
    <w:rsid w:val="00731B67"/>
    <w:rsid w:val="007321C6"/>
    <w:rsid w:val="00732898"/>
    <w:rsid w:val="00732A7B"/>
    <w:rsid w:val="00733008"/>
    <w:rsid w:val="007332DE"/>
    <w:rsid w:val="00733C61"/>
    <w:rsid w:val="00733DEB"/>
    <w:rsid w:val="00734098"/>
    <w:rsid w:val="007345F9"/>
    <w:rsid w:val="00734CA5"/>
    <w:rsid w:val="0073532C"/>
    <w:rsid w:val="00735A0B"/>
    <w:rsid w:val="00735D6C"/>
    <w:rsid w:val="00735F22"/>
    <w:rsid w:val="00736129"/>
    <w:rsid w:val="00736217"/>
    <w:rsid w:val="00736D9A"/>
    <w:rsid w:val="00736DED"/>
    <w:rsid w:val="007377BC"/>
    <w:rsid w:val="00737858"/>
    <w:rsid w:val="00737AE4"/>
    <w:rsid w:val="00737E2B"/>
    <w:rsid w:val="00740785"/>
    <w:rsid w:val="00740AAD"/>
    <w:rsid w:val="00740C89"/>
    <w:rsid w:val="00740FED"/>
    <w:rsid w:val="00741E61"/>
    <w:rsid w:val="00742385"/>
    <w:rsid w:val="00742CD8"/>
    <w:rsid w:val="00742D24"/>
    <w:rsid w:val="007438FF"/>
    <w:rsid w:val="00743964"/>
    <w:rsid w:val="00744590"/>
    <w:rsid w:val="00744591"/>
    <w:rsid w:val="00744912"/>
    <w:rsid w:val="00744DD8"/>
    <w:rsid w:val="00745811"/>
    <w:rsid w:val="00745ADA"/>
    <w:rsid w:val="007461CB"/>
    <w:rsid w:val="00746629"/>
    <w:rsid w:val="0074670B"/>
    <w:rsid w:val="00747577"/>
    <w:rsid w:val="00750051"/>
    <w:rsid w:val="007503B2"/>
    <w:rsid w:val="00750BB0"/>
    <w:rsid w:val="00750D12"/>
    <w:rsid w:val="007517B2"/>
    <w:rsid w:val="007517E9"/>
    <w:rsid w:val="0075193E"/>
    <w:rsid w:val="00751DED"/>
    <w:rsid w:val="00751EDA"/>
    <w:rsid w:val="00752483"/>
    <w:rsid w:val="007527F6"/>
    <w:rsid w:val="00752DF1"/>
    <w:rsid w:val="00753115"/>
    <w:rsid w:val="007534DB"/>
    <w:rsid w:val="00753566"/>
    <w:rsid w:val="00753CF7"/>
    <w:rsid w:val="007541CD"/>
    <w:rsid w:val="00754819"/>
    <w:rsid w:val="00754924"/>
    <w:rsid w:val="0075499B"/>
    <w:rsid w:val="00754D49"/>
    <w:rsid w:val="00754ECE"/>
    <w:rsid w:val="00755B78"/>
    <w:rsid w:val="00756159"/>
    <w:rsid w:val="007562CF"/>
    <w:rsid w:val="00756FA4"/>
    <w:rsid w:val="0075713F"/>
    <w:rsid w:val="00757405"/>
    <w:rsid w:val="007578F7"/>
    <w:rsid w:val="007601B9"/>
    <w:rsid w:val="00760E60"/>
    <w:rsid w:val="00760FBC"/>
    <w:rsid w:val="007612EF"/>
    <w:rsid w:val="0076159F"/>
    <w:rsid w:val="007617FA"/>
    <w:rsid w:val="00761A63"/>
    <w:rsid w:val="00761B26"/>
    <w:rsid w:val="007623B3"/>
    <w:rsid w:val="00762990"/>
    <w:rsid w:val="00763548"/>
    <w:rsid w:val="00764531"/>
    <w:rsid w:val="007648E5"/>
    <w:rsid w:val="00764E62"/>
    <w:rsid w:val="00764F3C"/>
    <w:rsid w:val="0076537D"/>
    <w:rsid w:val="00765601"/>
    <w:rsid w:val="0076561D"/>
    <w:rsid w:val="007661DC"/>
    <w:rsid w:val="007666C4"/>
    <w:rsid w:val="00766BBE"/>
    <w:rsid w:val="00766BE9"/>
    <w:rsid w:val="00767FC5"/>
    <w:rsid w:val="0077020D"/>
    <w:rsid w:val="00770632"/>
    <w:rsid w:val="00770B22"/>
    <w:rsid w:val="00770F6C"/>
    <w:rsid w:val="00771116"/>
    <w:rsid w:val="0077173C"/>
    <w:rsid w:val="00772806"/>
    <w:rsid w:val="0077352A"/>
    <w:rsid w:val="007736FF"/>
    <w:rsid w:val="0077395F"/>
    <w:rsid w:val="00773980"/>
    <w:rsid w:val="007741CD"/>
    <w:rsid w:val="007742D3"/>
    <w:rsid w:val="00774A71"/>
    <w:rsid w:val="00774FF8"/>
    <w:rsid w:val="00775129"/>
    <w:rsid w:val="007754E3"/>
    <w:rsid w:val="00775F07"/>
    <w:rsid w:val="00775F80"/>
    <w:rsid w:val="00775F81"/>
    <w:rsid w:val="00776113"/>
    <w:rsid w:val="007767AB"/>
    <w:rsid w:val="007767B5"/>
    <w:rsid w:val="00777EC2"/>
    <w:rsid w:val="00777FDD"/>
    <w:rsid w:val="0078032E"/>
    <w:rsid w:val="0078106C"/>
    <w:rsid w:val="007819E3"/>
    <w:rsid w:val="00781C5E"/>
    <w:rsid w:val="00781F1D"/>
    <w:rsid w:val="0078218A"/>
    <w:rsid w:val="007827B8"/>
    <w:rsid w:val="00782A04"/>
    <w:rsid w:val="00782A0F"/>
    <w:rsid w:val="00782E67"/>
    <w:rsid w:val="00783418"/>
    <w:rsid w:val="00783512"/>
    <w:rsid w:val="007835AD"/>
    <w:rsid w:val="00783DB5"/>
    <w:rsid w:val="0078478F"/>
    <w:rsid w:val="007861BE"/>
    <w:rsid w:val="007863EB"/>
    <w:rsid w:val="00787B1F"/>
    <w:rsid w:val="00787F71"/>
    <w:rsid w:val="00790203"/>
    <w:rsid w:val="007904F8"/>
    <w:rsid w:val="00790C93"/>
    <w:rsid w:val="007916DF"/>
    <w:rsid w:val="00791880"/>
    <w:rsid w:val="0079195B"/>
    <w:rsid w:val="007919A3"/>
    <w:rsid w:val="00791C06"/>
    <w:rsid w:val="00791CF6"/>
    <w:rsid w:val="00791F89"/>
    <w:rsid w:val="00793238"/>
    <w:rsid w:val="00793A1E"/>
    <w:rsid w:val="007942E5"/>
    <w:rsid w:val="007948E8"/>
    <w:rsid w:val="00794F13"/>
    <w:rsid w:val="00795289"/>
    <w:rsid w:val="0079556B"/>
    <w:rsid w:val="007956DF"/>
    <w:rsid w:val="007959AF"/>
    <w:rsid w:val="00796335"/>
    <w:rsid w:val="00796494"/>
    <w:rsid w:val="00796B6A"/>
    <w:rsid w:val="00796DF2"/>
    <w:rsid w:val="0079772F"/>
    <w:rsid w:val="007A00C5"/>
    <w:rsid w:val="007A0413"/>
    <w:rsid w:val="007A0E2B"/>
    <w:rsid w:val="007A0FF9"/>
    <w:rsid w:val="007A1B95"/>
    <w:rsid w:val="007A2005"/>
    <w:rsid w:val="007A243D"/>
    <w:rsid w:val="007A2532"/>
    <w:rsid w:val="007A3691"/>
    <w:rsid w:val="007A3EEB"/>
    <w:rsid w:val="007A46C8"/>
    <w:rsid w:val="007A479C"/>
    <w:rsid w:val="007A493E"/>
    <w:rsid w:val="007A4D7E"/>
    <w:rsid w:val="007A4D8D"/>
    <w:rsid w:val="007A4F12"/>
    <w:rsid w:val="007A5A83"/>
    <w:rsid w:val="007A61AE"/>
    <w:rsid w:val="007A69C4"/>
    <w:rsid w:val="007A6CE0"/>
    <w:rsid w:val="007A7181"/>
    <w:rsid w:val="007A73F1"/>
    <w:rsid w:val="007A7771"/>
    <w:rsid w:val="007A7B33"/>
    <w:rsid w:val="007A7D16"/>
    <w:rsid w:val="007A7E11"/>
    <w:rsid w:val="007B0530"/>
    <w:rsid w:val="007B0A9C"/>
    <w:rsid w:val="007B0C23"/>
    <w:rsid w:val="007B14FC"/>
    <w:rsid w:val="007B174C"/>
    <w:rsid w:val="007B1CE8"/>
    <w:rsid w:val="007B1F4F"/>
    <w:rsid w:val="007B2095"/>
    <w:rsid w:val="007B209C"/>
    <w:rsid w:val="007B23D5"/>
    <w:rsid w:val="007B244B"/>
    <w:rsid w:val="007B2622"/>
    <w:rsid w:val="007B295D"/>
    <w:rsid w:val="007B299B"/>
    <w:rsid w:val="007B3344"/>
    <w:rsid w:val="007B38FC"/>
    <w:rsid w:val="007B3906"/>
    <w:rsid w:val="007B3B3C"/>
    <w:rsid w:val="007B3C50"/>
    <w:rsid w:val="007B3F4A"/>
    <w:rsid w:val="007B407E"/>
    <w:rsid w:val="007B41A6"/>
    <w:rsid w:val="007B4A17"/>
    <w:rsid w:val="007B4C9A"/>
    <w:rsid w:val="007B4F58"/>
    <w:rsid w:val="007B5A27"/>
    <w:rsid w:val="007B7721"/>
    <w:rsid w:val="007B7B1F"/>
    <w:rsid w:val="007B7D58"/>
    <w:rsid w:val="007B7DE3"/>
    <w:rsid w:val="007B7EE0"/>
    <w:rsid w:val="007C0D65"/>
    <w:rsid w:val="007C1712"/>
    <w:rsid w:val="007C1885"/>
    <w:rsid w:val="007C1B08"/>
    <w:rsid w:val="007C1BA0"/>
    <w:rsid w:val="007C1C0A"/>
    <w:rsid w:val="007C238E"/>
    <w:rsid w:val="007C27F4"/>
    <w:rsid w:val="007C2E0F"/>
    <w:rsid w:val="007C30B2"/>
    <w:rsid w:val="007C314C"/>
    <w:rsid w:val="007C3278"/>
    <w:rsid w:val="007C3546"/>
    <w:rsid w:val="007C3A3B"/>
    <w:rsid w:val="007C41E1"/>
    <w:rsid w:val="007C4A27"/>
    <w:rsid w:val="007C4EE7"/>
    <w:rsid w:val="007C50E2"/>
    <w:rsid w:val="007C5123"/>
    <w:rsid w:val="007C5939"/>
    <w:rsid w:val="007C62F3"/>
    <w:rsid w:val="007C63C4"/>
    <w:rsid w:val="007C651D"/>
    <w:rsid w:val="007C67A8"/>
    <w:rsid w:val="007C6A57"/>
    <w:rsid w:val="007C7056"/>
    <w:rsid w:val="007C73A7"/>
    <w:rsid w:val="007C752E"/>
    <w:rsid w:val="007C7BD8"/>
    <w:rsid w:val="007C7F6E"/>
    <w:rsid w:val="007C7FED"/>
    <w:rsid w:val="007D043A"/>
    <w:rsid w:val="007D04BD"/>
    <w:rsid w:val="007D072A"/>
    <w:rsid w:val="007D0C9C"/>
    <w:rsid w:val="007D16DC"/>
    <w:rsid w:val="007D2904"/>
    <w:rsid w:val="007D2C78"/>
    <w:rsid w:val="007D2D17"/>
    <w:rsid w:val="007D4241"/>
    <w:rsid w:val="007D45E9"/>
    <w:rsid w:val="007D493E"/>
    <w:rsid w:val="007D49BB"/>
    <w:rsid w:val="007D4D2B"/>
    <w:rsid w:val="007D50E5"/>
    <w:rsid w:val="007D5137"/>
    <w:rsid w:val="007D5AE9"/>
    <w:rsid w:val="007D620B"/>
    <w:rsid w:val="007D65BE"/>
    <w:rsid w:val="007D6C56"/>
    <w:rsid w:val="007D6C98"/>
    <w:rsid w:val="007D7F71"/>
    <w:rsid w:val="007E01E1"/>
    <w:rsid w:val="007E032B"/>
    <w:rsid w:val="007E04A2"/>
    <w:rsid w:val="007E0632"/>
    <w:rsid w:val="007E09AB"/>
    <w:rsid w:val="007E0DD6"/>
    <w:rsid w:val="007E1C56"/>
    <w:rsid w:val="007E25A3"/>
    <w:rsid w:val="007E26CB"/>
    <w:rsid w:val="007E2840"/>
    <w:rsid w:val="007E284C"/>
    <w:rsid w:val="007E2C87"/>
    <w:rsid w:val="007E2CF1"/>
    <w:rsid w:val="007E31EE"/>
    <w:rsid w:val="007E49BE"/>
    <w:rsid w:val="007E4AD3"/>
    <w:rsid w:val="007E4CE9"/>
    <w:rsid w:val="007E69A0"/>
    <w:rsid w:val="007E6BF9"/>
    <w:rsid w:val="007E7945"/>
    <w:rsid w:val="007F0011"/>
    <w:rsid w:val="007F083A"/>
    <w:rsid w:val="007F10C2"/>
    <w:rsid w:val="007F148F"/>
    <w:rsid w:val="007F1521"/>
    <w:rsid w:val="007F21D7"/>
    <w:rsid w:val="007F2486"/>
    <w:rsid w:val="007F2552"/>
    <w:rsid w:val="007F2CF3"/>
    <w:rsid w:val="007F3E6F"/>
    <w:rsid w:val="007F3EAA"/>
    <w:rsid w:val="007F414E"/>
    <w:rsid w:val="007F449A"/>
    <w:rsid w:val="007F48F3"/>
    <w:rsid w:val="007F5790"/>
    <w:rsid w:val="007F59CE"/>
    <w:rsid w:val="007F5A8B"/>
    <w:rsid w:val="007F6881"/>
    <w:rsid w:val="007F6AD2"/>
    <w:rsid w:val="007F6E87"/>
    <w:rsid w:val="007F70BC"/>
    <w:rsid w:val="007F70D2"/>
    <w:rsid w:val="007F7679"/>
    <w:rsid w:val="007F796B"/>
    <w:rsid w:val="007F7A54"/>
    <w:rsid w:val="008008E3"/>
    <w:rsid w:val="00800A6D"/>
    <w:rsid w:val="00800E97"/>
    <w:rsid w:val="00800F07"/>
    <w:rsid w:val="00801033"/>
    <w:rsid w:val="0080135B"/>
    <w:rsid w:val="00803907"/>
    <w:rsid w:val="00803E46"/>
    <w:rsid w:val="008044DF"/>
    <w:rsid w:val="0080486D"/>
    <w:rsid w:val="00804AB3"/>
    <w:rsid w:val="00805493"/>
    <w:rsid w:val="0080599C"/>
    <w:rsid w:val="008073F7"/>
    <w:rsid w:val="008079AC"/>
    <w:rsid w:val="00807DAE"/>
    <w:rsid w:val="008100E7"/>
    <w:rsid w:val="00810C21"/>
    <w:rsid w:val="00810EB7"/>
    <w:rsid w:val="0081133A"/>
    <w:rsid w:val="00811444"/>
    <w:rsid w:val="0081174F"/>
    <w:rsid w:val="00811D63"/>
    <w:rsid w:val="008128FA"/>
    <w:rsid w:val="00812AE2"/>
    <w:rsid w:val="00812B20"/>
    <w:rsid w:val="008136CC"/>
    <w:rsid w:val="00814199"/>
    <w:rsid w:val="00814355"/>
    <w:rsid w:val="008144CF"/>
    <w:rsid w:val="008149ED"/>
    <w:rsid w:val="00815AF6"/>
    <w:rsid w:val="00815B76"/>
    <w:rsid w:val="008166D4"/>
    <w:rsid w:val="00816F4C"/>
    <w:rsid w:val="0081701B"/>
    <w:rsid w:val="0081726A"/>
    <w:rsid w:val="00817629"/>
    <w:rsid w:val="00817E4E"/>
    <w:rsid w:val="00820195"/>
    <w:rsid w:val="008203D2"/>
    <w:rsid w:val="00820AB7"/>
    <w:rsid w:val="00820AD9"/>
    <w:rsid w:val="00820CEC"/>
    <w:rsid w:val="00820E45"/>
    <w:rsid w:val="0082111A"/>
    <w:rsid w:val="00821B8C"/>
    <w:rsid w:val="00821D2A"/>
    <w:rsid w:val="00821D6E"/>
    <w:rsid w:val="0082228A"/>
    <w:rsid w:val="00822354"/>
    <w:rsid w:val="008236DB"/>
    <w:rsid w:val="0082392F"/>
    <w:rsid w:val="00823BB0"/>
    <w:rsid w:val="008240BB"/>
    <w:rsid w:val="0082490F"/>
    <w:rsid w:val="00825163"/>
    <w:rsid w:val="0082595C"/>
    <w:rsid w:val="00825A48"/>
    <w:rsid w:val="00825AA8"/>
    <w:rsid w:val="00825E20"/>
    <w:rsid w:val="008263CB"/>
    <w:rsid w:val="00826C16"/>
    <w:rsid w:val="00827C3E"/>
    <w:rsid w:val="008300B4"/>
    <w:rsid w:val="0083061C"/>
    <w:rsid w:val="00830995"/>
    <w:rsid w:val="00830C96"/>
    <w:rsid w:val="008310EE"/>
    <w:rsid w:val="008315A6"/>
    <w:rsid w:val="00831DC4"/>
    <w:rsid w:val="00831E2A"/>
    <w:rsid w:val="00831E9B"/>
    <w:rsid w:val="00831EEE"/>
    <w:rsid w:val="00831F2E"/>
    <w:rsid w:val="00831F78"/>
    <w:rsid w:val="008322B8"/>
    <w:rsid w:val="008323B8"/>
    <w:rsid w:val="00832878"/>
    <w:rsid w:val="0083289D"/>
    <w:rsid w:val="00832AD3"/>
    <w:rsid w:val="00832B54"/>
    <w:rsid w:val="00832ECA"/>
    <w:rsid w:val="008339C6"/>
    <w:rsid w:val="00833D2A"/>
    <w:rsid w:val="00834724"/>
    <w:rsid w:val="008351FC"/>
    <w:rsid w:val="00835425"/>
    <w:rsid w:val="008361FB"/>
    <w:rsid w:val="00836356"/>
    <w:rsid w:val="00836644"/>
    <w:rsid w:val="00836864"/>
    <w:rsid w:val="00836DD7"/>
    <w:rsid w:val="00836FA6"/>
    <w:rsid w:val="00837455"/>
    <w:rsid w:val="008374B1"/>
    <w:rsid w:val="0083776C"/>
    <w:rsid w:val="00837A0C"/>
    <w:rsid w:val="00840B80"/>
    <w:rsid w:val="00840CAC"/>
    <w:rsid w:val="00840D34"/>
    <w:rsid w:val="0084104F"/>
    <w:rsid w:val="0084149D"/>
    <w:rsid w:val="0084157B"/>
    <w:rsid w:val="00841639"/>
    <w:rsid w:val="008418AB"/>
    <w:rsid w:val="00841C7D"/>
    <w:rsid w:val="00842121"/>
    <w:rsid w:val="0084227B"/>
    <w:rsid w:val="008424BE"/>
    <w:rsid w:val="00842651"/>
    <w:rsid w:val="00842815"/>
    <w:rsid w:val="00842992"/>
    <w:rsid w:val="00842B7C"/>
    <w:rsid w:val="0084321A"/>
    <w:rsid w:val="00843D0D"/>
    <w:rsid w:val="0084439F"/>
    <w:rsid w:val="00844D01"/>
    <w:rsid w:val="008450A4"/>
    <w:rsid w:val="00845734"/>
    <w:rsid w:val="00845779"/>
    <w:rsid w:val="00845950"/>
    <w:rsid w:val="00845BDF"/>
    <w:rsid w:val="00845C40"/>
    <w:rsid w:val="00846391"/>
    <w:rsid w:val="00846A49"/>
    <w:rsid w:val="00846CB1"/>
    <w:rsid w:val="00846FE0"/>
    <w:rsid w:val="00847C0E"/>
    <w:rsid w:val="00850747"/>
    <w:rsid w:val="00850B68"/>
    <w:rsid w:val="008510D5"/>
    <w:rsid w:val="008511EA"/>
    <w:rsid w:val="008512B9"/>
    <w:rsid w:val="00851457"/>
    <w:rsid w:val="008517AE"/>
    <w:rsid w:val="00851896"/>
    <w:rsid w:val="00851C8F"/>
    <w:rsid w:val="0085205A"/>
    <w:rsid w:val="0085225E"/>
    <w:rsid w:val="00852839"/>
    <w:rsid w:val="00853497"/>
    <w:rsid w:val="00853619"/>
    <w:rsid w:val="00853C1F"/>
    <w:rsid w:val="00853C9E"/>
    <w:rsid w:val="00854165"/>
    <w:rsid w:val="00854179"/>
    <w:rsid w:val="00854912"/>
    <w:rsid w:val="0085498B"/>
    <w:rsid w:val="00855905"/>
    <w:rsid w:val="00855E27"/>
    <w:rsid w:val="00855EB5"/>
    <w:rsid w:val="00856527"/>
    <w:rsid w:val="008565DA"/>
    <w:rsid w:val="00856BE7"/>
    <w:rsid w:val="00856BF3"/>
    <w:rsid w:val="00857687"/>
    <w:rsid w:val="00857730"/>
    <w:rsid w:val="00857C9F"/>
    <w:rsid w:val="00860505"/>
    <w:rsid w:val="00860B75"/>
    <w:rsid w:val="00860BAC"/>
    <w:rsid w:val="00860CE9"/>
    <w:rsid w:val="00860DEF"/>
    <w:rsid w:val="00861083"/>
    <w:rsid w:val="00861EC8"/>
    <w:rsid w:val="00862638"/>
    <w:rsid w:val="00862B68"/>
    <w:rsid w:val="00862FA2"/>
    <w:rsid w:val="008634EC"/>
    <w:rsid w:val="00863649"/>
    <w:rsid w:val="00863AAE"/>
    <w:rsid w:val="00863BD6"/>
    <w:rsid w:val="0086411B"/>
    <w:rsid w:val="00864769"/>
    <w:rsid w:val="00864BFD"/>
    <w:rsid w:val="00864DC5"/>
    <w:rsid w:val="00865246"/>
    <w:rsid w:val="0086586D"/>
    <w:rsid w:val="0086631B"/>
    <w:rsid w:val="0086665C"/>
    <w:rsid w:val="00866922"/>
    <w:rsid w:val="00866B53"/>
    <w:rsid w:val="00866C9B"/>
    <w:rsid w:val="00867458"/>
    <w:rsid w:val="0086765F"/>
    <w:rsid w:val="00870499"/>
    <w:rsid w:val="00870824"/>
    <w:rsid w:val="0087095D"/>
    <w:rsid w:val="00870B5B"/>
    <w:rsid w:val="008710F2"/>
    <w:rsid w:val="00871FC3"/>
    <w:rsid w:val="00872305"/>
    <w:rsid w:val="008726AB"/>
    <w:rsid w:val="00872CDD"/>
    <w:rsid w:val="0087311D"/>
    <w:rsid w:val="008734A9"/>
    <w:rsid w:val="00873AD4"/>
    <w:rsid w:val="00873D73"/>
    <w:rsid w:val="008742EB"/>
    <w:rsid w:val="00874654"/>
    <w:rsid w:val="008748B7"/>
    <w:rsid w:val="00874E74"/>
    <w:rsid w:val="00875631"/>
    <w:rsid w:val="00875F96"/>
    <w:rsid w:val="008767A9"/>
    <w:rsid w:val="00876998"/>
    <w:rsid w:val="00876A28"/>
    <w:rsid w:val="00876A75"/>
    <w:rsid w:val="0087741D"/>
    <w:rsid w:val="00877455"/>
    <w:rsid w:val="00877AC5"/>
    <w:rsid w:val="00877D48"/>
    <w:rsid w:val="00880E63"/>
    <w:rsid w:val="00881C8E"/>
    <w:rsid w:val="008826E3"/>
    <w:rsid w:val="0088275D"/>
    <w:rsid w:val="008829F4"/>
    <w:rsid w:val="00882B46"/>
    <w:rsid w:val="008833ED"/>
    <w:rsid w:val="00883732"/>
    <w:rsid w:val="008838B4"/>
    <w:rsid w:val="00883F82"/>
    <w:rsid w:val="008848E8"/>
    <w:rsid w:val="0088560A"/>
    <w:rsid w:val="00885C8F"/>
    <w:rsid w:val="00885D0A"/>
    <w:rsid w:val="00885EF9"/>
    <w:rsid w:val="00886937"/>
    <w:rsid w:val="00887470"/>
    <w:rsid w:val="008876F3"/>
    <w:rsid w:val="00887D83"/>
    <w:rsid w:val="0089011C"/>
    <w:rsid w:val="00890502"/>
    <w:rsid w:val="00890698"/>
    <w:rsid w:val="00890700"/>
    <w:rsid w:val="00890C15"/>
    <w:rsid w:val="00891775"/>
    <w:rsid w:val="00891951"/>
    <w:rsid w:val="008920B7"/>
    <w:rsid w:val="00892305"/>
    <w:rsid w:val="0089281F"/>
    <w:rsid w:val="0089293C"/>
    <w:rsid w:val="00893512"/>
    <w:rsid w:val="0089368F"/>
    <w:rsid w:val="008940B8"/>
    <w:rsid w:val="0089429F"/>
    <w:rsid w:val="00894BFA"/>
    <w:rsid w:val="00894DA4"/>
    <w:rsid w:val="00895028"/>
    <w:rsid w:val="00895441"/>
    <w:rsid w:val="00895659"/>
    <w:rsid w:val="008959DA"/>
    <w:rsid w:val="0089699D"/>
    <w:rsid w:val="00897AE2"/>
    <w:rsid w:val="008A00DE"/>
    <w:rsid w:val="008A09EA"/>
    <w:rsid w:val="008A0E95"/>
    <w:rsid w:val="008A1198"/>
    <w:rsid w:val="008A16C7"/>
    <w:rsid w:val="008A1825"/>
    <w:rsid w:val="008A1A3F"/>
    <w:rsid w:val="008A1FC1"/>
    <w:rsid w:val="008A2069"/>
    <w:rsid w:val="008A207E"/>
    <w:rsid w:val="008A21B7"/>
    <w:rsid w:val="008A2227"/>
    <w:rsid w:val="008A234B"/>
    <w:rsid w:val="008A26CD"/>
    <w:rsid w:val="008A2EA2"/>
    <w:rsid w:val="008A31AB"/>
    <w:rsid w:val="008A3431"/>
    <w:rsid w:val="008A3601"/>
    <w:rsid w:val="008A37BF"/>
    <w:rsid w:val="008A3C54"/>
    <w:rsid w:val="008A3D18"/>
    <w:rsid w:val="008A4020"/>
    <w:rsid w:val="008A4C91"/>
    <w:rsid w:val="008A4E9D"/>
    <w:rsid w:val="008A5870"/>
    <w:rsid w:val="008A64E8"/>
    <w:rsid w:val="008A6550"/>
    <w:rsid w:val="008A7681"/>
    <w:rsid w:val="008A78B2"/>
    <w:rsid w:val="008B0350"/>
    <w:rsid w:val="008B0939"/>
    <w:rsid w:val="008B0970"/>
    <w:rsid w:val="008B0CBD"/>
    <w:rsid w:val="008B11F2"/>
    <w:rsid w:val="008B15E9"/>
    <w:rsid w:val="008B15F1"/>
    <w:rsid w:val="008B183C"/>
    <w:rsid w:val="008B1D85"/>
    <w:rsid w:val="008B1F4B"/>
    <w:rsid w:val="008B255E"/>
    <w:rsid w:val="008B2611"/>
    <w:rsid w:val="008B289E"/>
    <w:rsid w:val="008B31F5"/>
    <w:rsid w:val="008B32B0"/>
    <w:rsid w:val="008B34C5"/>
    <w:rsid w:val="008B4FD9"/>
    <w:rsid w:val="008B4FED"/>
    <w:rsid w:val="008B5624"/>
    <w:rsid w:val="008B5BED"/>
    <w:rsid w:val="008B5C22"/>
    <w:rsid w:val="008B5C47"/>
    <w:rsid w:val="008B5DFA"/>
    <w:rsid w:val="008B64AF"/>
    <w:rsid w:val="008B6C9F"/>
    <w:rsid w:val="008B7540"/>
    <w:rsid w:val="008B7C55"/>
    <w:rsid w:val="008C0B6E"/>
    <w:rsid w:val="008C0F4D"/>
    <w:rsid w:val="008C0F68"/>
    <w:rsid w:val="008C0FF7"/>
    <w:rsid w:val="008C13BC"/>
    <w:rsid w:val="008C1791"/>
    <w:rsid w:val="008C1ACF"/>
    <w:rsid w:val="008C1C52"/>
    <w:rsid w:val="008C2088"/>
    <w:rsid w:val="008C213F"/>
    <w:rsid w:val="008C297E"/>
    <w:rsid w:val="008C2A7B"/>
    <w:rsid w:val="008C327E"/>
    <w:rsid w:val="008C3370"/>
    <w:rsid w:val="008C37F6"/>
    <w:rsid w:val="008C3CDA"/>
    <w:rsid w:val="008C48DA"/>
    <w:rsid w:val="008C5684"/>
    <w:rsid w:val="008C5B20"/>
    <w:rsid w:val="008C654B"/>
    <w:rsid w:val="008C6B45"/>
    <w:rsid w:val="008C6BCA"/>
    <w:rsid w:val="008C6E8B"/>
    <w:rsid w:val="008C74EF"/>
    <w:rsid w:val="008C7550"/>
    <w:rsid w:val="008C7793"/>
    <w:rsid w:val="008C789A"/>
    <w:rsid w:val="008C7983"/>
    <w:rsid w:val="008C7EB9"/>
    <w:rsid w:val="008C7EC8"/>
    <w:rsid w:val="008D01E3"/>
    <w:rsid w:val="008D0FFD"/>
    <w:rsid w:val="008D19C7"/>
    <w:rsid w:val="008D1FF5"/>
    <w:rsid w:val="008D21E8"/>
    <w:rsid w:val="008D36F6"/>
    <w:rsid w:val="008D3936"/>
    <w:rsid w:val="008D3B66"/>
    <w:rsid w:val="008D48F8"/>
    <w:rsid w:val="008D4AC5"/>
    <w:rsid w:val="008D531C"/>
    <w:rsid w:val="008D554F"/>
    <w:rsid w:val="008D67AA"/>
    <w:rsid w:val="008D67B1"/>
    <w:rsid w:val="008D67D4"/>
    <w:rsid w:val="008D72AA"/>
    <w:rsid w:val="008D76D4"/>
    <w:rsid w:val="008D776C"/>
    <w:rsid w:val="008D78E2"/>
    <w:rsid w:val="008D7A2E"/>
    <w:rsid w:val="008D7FB5"/>
    <w:rsid w:val="008E0C57"/>
    <w:rsid w:val="008E1A3F"/>
    <w:rsid w:val="008E1EEE"/>
    <w:rsid w:val="008E1F3B"/>
    <w:rsid w:val="008E1FE5"/>
    <w:rsid w:val="008E236A"/>
    <w:rsid w:val="008E25D6"/>
    <w:rsid w:val="008E30F2"/>
    <w:rsid w:val="008E34F5"/>
    <w:rsid w:val="008E35A6"/>
    <w:rsid w:val="008E35B6"/>
    <w:rsid w:val="008E3E59"/>
    <w:rsid w:val="008E3F6D"/>
    <w:rsid w:val="008E3F7B"/>
    <w:rsid w:val="008E403C"/>
    <w:rsid w:val="008E46EB"/>
    <w:rsid w:val="008E4740"/>
    <w:rsid w:val="008E525D"/>
    <w:rsid w:val="008E535E"/>
    <w:rsid w:val="008E565C"/>
    <w:rsid w:val="008E5D27"/>
    <w:rsid w:val="008E5D86"/>
    <w:rsid w:val="008E6156"/>
    <w:rsid w:val="008E6565"/>
    <w:rsid w:val="008E666B"/>
    <w:rsid w:val="008E70BC"/>
    <w:rsid w:val="008E71ED"/>
    <w:rsid w:val="008E75BB"/>
    <w:rsid w:val="008E7E95"/>
    <w:rsid w:val="008F00D6"/>
    <w:rsid w:val="008F0251"/>
    <w:rsid w:val="008F0689"/>
    <w:rsid w:val="008F07BA"/>
    <w:rsid w:val="008F08B7"/>
    <w:rsid w:val="008F0AFE"/>
    <w:rsid w:val="008F1A8B"/>
    <w:rsid w:val="008F1F66"/>
    <w:rsid w:val="008F29F8"/>
    <w:rsid w:val="008F2E50"/>
    <w:rsid w:val="008F2FEB"/>
    <w:rsid w:val="008F37A9"/>
    <w:rsid w:val="008F38B2"/>
    <w:rsid w:val="008F3B45"/>
    <w:rsid w:val="008F3BBB"/>
    <w:rsid w:val="008F3EB1"/>
    <w:rsid w:val="008F45C8"/>
    <w:rsid w:val="008F4AF5"/>
    <w:rsid w:val="008F50F2"/>
    <w:rsid w:val="008F5511"/>
    <w:rsid w:val="008F5EFC"/>
    <w:rsid w:val="008F5FA7"/>
    <w:rsid w:val="008F6DCD"/>
    <w:rsid w:val="008F78FB"/>
    <w:rsid w:val="008F7A4C"/>
    <w:rsid w:val="00900194"/>
    <w:rsid w:val="00900F59"/>
    <w:rsid w:val="0090100B"/>
    <w:rsid w:val="009010D0"/>
    <w:rsid w:val="00901351"/>
    <w:rsid w:val="009027C8"/>
    <w:rsid w:val="00902E36"/>
    <w:rsid w:val="00902EFE"/>
    <w:rsid w:val="00903046"/>
    <w:rsid w:val="00903536"/>
    <w:rsid w:val="00903CE0"/>
    <w:rsid w:val="00904380"/>
    <w:rsid w:val="009044B2"/>
    <w:rsid w:val="00904954"/>
    <w:rsid w:val="00904EC7"/>
    <w:rsid w:val="0090547B"/>
    <w:rsid w:val="009055D7"/>
    <w:rsid w:val="00905624"/>
    <w:rsid w:val="0090597F"/>
    <w:rsid w:val="00906C9C"/>
    <w:rsid w:val="00906FB3"/>
    <w:rsid w:val="00907A54"/>
    <w:rsid w:val="00910586"/>
    <w:rsid w:val="009110A3"/>
    <w:rsid w:val="00911214"/>
    <w:rsid w:val="00911E03"/>
    <w:rsid w:val="00911FC9"/>
    <w:rsid w:val="009127E4"/>
    <w:rsid w:val="00912D37"/>
    <w:rsid w:val="00913379"/>
    <w:rsid w:val="009144A2"/>
    <w:rsid w:val="00914C58"/>
    <w:rsid w:val="00914F0B"/>
    <w:rsid w:val="00915305"/>
    <w:rsid w:val="00915777"/>
    <w:rsid w:val="0091584A"/>
    <w:rsid w:val="00915BDF"/>
    <w:rsid w:val="00915E03"/>
    <w:rsid w:val="00915E0A"/>
    <w:rsid w:val="009164E6"/>
    <w:rsid w:val="009177C5"/>
    <w:rsid w:val="009177D6"/>
    <w:rsid w:val="00917804"/>
    <w:rsid w:val="00917A6F"/>
    <w:rsid w:val="00917A97"/>
    <w:rsid w:val="009200EB"/>
    <w:rsid w:val="00920839"/>
    <w:rsid w:val="00920BFE"/>
    <w:rsid w:val="00920EE1"/>
    <w:rsid w:val="00921E73"/>
    <w:rsid w:val="009220AD"/>
    <w:rsid w:val="0092216B"/>
    <w:rsid w:val="0092231F"/>
    <w:rsid w:val="00922533"/>
    <w:rsid w:val="009232D0"/>
    <w:rsid w:val="00923E15"/>
    <w:rsid w:val="00923EAB"/>
    <w:rsid w:val="009241A0"/>
    <w:rsid w:val="00924CBE"/>
    <w:rsid w:val="00924F1A"/>
    <w:rsid w:val="00924FA4"/>
    <w:rsid w:val="00924FC4"/>
    <w:rsid w:val="00925447"/>
    <w:rsid w:val="009254F2"/>
    <w:rsid w:val="00925D10"/>
    <w:rsid w:val="00925DFF"/>
    <w:rsid w:val="00925FAE"/>
    <w:rsid w:val="00926101"/>
    <w:rsid w:val="009265D7"/>
    <w:rsid w:val="00926DA4"/>
    <w:rsid w:val="009275E5"/>
    <w:rsid w:val="009302E8"/>
    <w:rsid w:val="0093094B"/>
    <w:rsid w:val="00930CCE"/>
    <w:rsid w:val="009312AE"/>
    <w:rsid w:val="0093138E"/>
    <w:rsid w:val="00931F71"/>
    <w:rsid w:val="009322EC"/>
    <w:rsid w:val="00932605"/>
    <w:rsid w:val="009327EE"/>
    <w:rsid w:val="0093290E"/>
    <w:rsid w:val="00932E97"/>
    <w:rsid w:val="00933A95"/>
    <w:rsid w:val="00933F91"/>
    <w:rsid w:val="0093430A"/>
    <w:rsid w:val="0093438C"/>
    <w:rsid w:val="009343FB"/>
    <w:rsid w:val="009347E3"/>
    <w:rsid w:val="00934F66"/>
    <w:rsid w:val="009350B3"/>
    <w:rsid w:val="009353CF"/>
    <w:rsid w:val="009355DB"/>
    <w:rsid w:val="00935CE6"/>
    <w:rsid w:val="00935F67"/>
    <w:rsid w:val="00935FDB"/>
    <w:rsid w:val="0093693A"/>
    <w:rsid w:val="00937477"/>
    <w:rsid w:val="009377E9"/>
    <w:rsid w:val="00937A22"/>
    <w:rsid w:val="00937BEF"/>
    <w:rsid w:val="00937C9B"/>
    <w:rsid w:val="0094050C"/>
    <w:rsid w:val="009405F3"/>
    <w:rsid w:val="00940AFD"/>
    <w:rsid w:val="00940C90"/>
    <w:rsid w:val="0094124C"/>
    <w:rsid w:val="00941463"/>
    <w:rsid w:val="00941727"/>
    <w:rsid w:val="00941803"/>
    <w:rsid w:val="00942029"/>
    <w:rsid w:val="0094298C"/>
    <w:rsid w:val="00942E25"/>
    <w:rsid w:val="0094337B"/>
    <w:rsid w:val="0094338D"/>
    <w:rsid w:val="0094342A"/>
    <w:rsid w:val="009443DC"/>
    <w:rsid w:val="0094486E"/>
    <w:rsid w:val="00944A1B"/>
    <w:rsid w:val="00944EDE"/>
    <w:rsid w:val="0094506B"/>
    <w:rsid w:val="009453C9"/>
    <w:rsid w:val="00945565"/>
    <w:rsid w:val="00945E0C"/>
    <w:rsid w:val="009462B0"/>
    <w:rsid w:val="0094639B"/>
    <w:rsid w:val="00946FF1"/>
    <w:rsid w:val="009470F3"/>
    <w:rsid w:val="009471AE"/>
    <w:rsid w:val="00947767"/>
    <w:rsid w:val="00947B91"/>
    <w:rsid w:val="00947E1E"/>
    <w:rsid w:val="00947F7C"/>
    <w:rsid w:val="0095003C"/>
    <w:rsid w:val="009502D6"/>
    <w:rsid w:val="009502EE"/>
    <w:rsid w:val="00950F73"/>
    <w:rsid w:val="009512CA"/>
    <w:rsid w:val="00951666"/>
    <w:rsid w:val="00951968"/>
    <w:rsid w:val="00951B7D"/>
    <w:rsid w:val="00951FBD"/>
    <w:rsid w:val="00952403"/>
    <w:rsid w:val="00952532"/>
    <w:rsid w:val="009526FC"/>
    <w:rsid w:val="00952971"/>
    <w:rsid w:val="00952FF8"/>
    <w:rsid w:val="00953421"/>
    <w:rsid w:val="0095359D"/>
    <w:rsid w:val="00953632"/>
    <w:rsid w:val="00953656"/>
    <w:rsid w:val="009536E3"/>
    <w:rsid w:val="00953A71"/>
    <w:rsid w:val="00953BD7"/>
    <w:rsid w:val="00955123"/>
    <w:rsid w:val="0095516B"/>
    <w:rsid w:val="009554EB"/>
    <w:rsid w:val="0095596A"/>
    <w:rsid w:val="009565C1"/>
    <w:rsid w:val="00956680"/>
    <w:rsid w:val="009569CB"/>
    <w:rsid w:val="00956E86"/>
    <w:rsid w:val="009570B0"/>
    <w:rsid w:val="0096051A"/>
    <w:rsid w:val="00960845"/>
    <w:rsid w:val="009608AB"/>
    <w:rsid w:val="00960CBA"/>
    <w:rsid w:val="00960FCE"/>
    <w:rsid w:val="00961192"/>
    <w:rsid w:val="0096297A"/>
    <w:rsid w:val="00962D60"/>
    <w:rsid w:val="00962DBF"/>
    <w:rsid w:val="00962E37"/>
    <w:rsid w:val="009636F2"/>
    <w:rsid w:val="0096374E"/>
    <w:rsid w:val="00963AA2"/>
    <w:rsid w:val="00963F82"/>
    <w:rsid w:val="009644B0"/>
    <w:rsid w:val="009645A2"/>
    <w:rsid w:val="00964E4F"/>
    <w:rsid w:val="0096507C"/>
    <w:rsid w:val="00965894"/>
    <w:rsid w:val="0096695E"/>
    <w:rsid w:val="009671F5"/>
    <w:rsid w:val="009677B5"/>
    <w:rsid w:val="00967A48"/>
    <w:rsid w:val="00967D5E"/>
    <w:rsid w:val="00970831"/>
    <w:rsid w:val="00970A48"/>
    <w:rsid w:val="00970BCC"/>
    <w:rsid w:val="0097120D"/>
    <w:rsid w:val="00971B4F"/>
    <w:rsid w:val="00971BF8"/>
    <w:rsid w:val="00971F37"/>
    <w:rsid w:val="00971F3F"/>
    <w:rsid w:val="00973075"/>
    <w:rsid w:val="009730D1"/>
    <w:rsid w:val="00973456"/>
    <w:rsid w:val="009738C6"/>
    <w:rsid w:val="00973A63"/>
    <w:rsid w:val="00973EB9"/>
    <w:rsid w:val="00974996"/>
    <w:rsid w:val="00974B1F"/>
    <w:rsid w:val="00975602"/>
    <w:rsid w:val="00975907"/>
    <w:rsid w:val="00975E6E"/>
    <w:rsid w:val="009766D9"/>
    <w:rsid w:val="00976D3F"/>
    <w:rsid w:val="009778FB"/>
    <w:rsid w:val="00980A77"/>
    <w:rsid w:val="00980B93"/>
    <w:rsid w:val="00980C8F"/>
    <w:rsid w:val="00981063"/>
    <w:rsid w:val="009811CF"/>
    <w:rsid w:val="00982490"/>
    <w:rsid w:val="00982631"/>
    <w:rsid w:val="00982812"/>
    <w:rsid w:val="00982BC3"/>
    <w:rsid w:val="009832C4"/>
    <w:rsid w:val="00983F12"/>
    <w:rsid w:val="0098430C"/>
    <w:rsid w:val="0098484C"/>
    <w:rsid w:val="0098522B"/>
    <w:rsid w:val="00985CC3"/>
    <w:rsid w:val="00985E61"/>
    <w:rsid w:val="00986279"/>
    <w:rsid w:val="00990377"/>
    <w:rsid w:val="00990553"/>
    <w:rsid w:val="0099057E"/>
    <w:rsid w:val="0099108F"/>
    <w:rsid w:val="009915AC"/>
    <w:rsid w:val="009919C3"/>
    <w:rsid w:val="00991BFF"/>
    <w:rsid w:val="00991F30"/>
    <w:rsid w:val="00992140"/>
    <w:rsid w:val="00993714"/>
    <w:rsid w:val="00993AA4"/>
    <w:rsid w:val="00993B01"/>
    <w:rsid w:val="0099474E"/>
    <w:rsid w:val="00995064"/>
    <w:rsid w:val="0099535A"/>
    <w:rsid w:val="0099578F"/>
    <w:rsid w:val="00995937"/>
    <w:rsid w:val="00995FC5"/>
    <w:rsid w:val="0099608E"/>
    <w:rsid w:val="00996292"/>
    <w:rsid w:val="0099644E"/>
    <w:rsid w:val="009966BC"/>
    <w:rsid w:val="0099673C"/>
    <w:rsid w:val="00997081"/>
    <w:rsid w:val="009976CD"/>
    <w:rsid w:val="00997795"/>
    <w:rsid w:val="009978E3"/>
    <w:rsid w:val="00997A4E"/>
    <w:rsid w:val="00997E3C"/>
    <w:rsid w:val="009A0002"/>
    <w:rsid w:val="009A0286"/>
    <w:rsid w:val="009A11DE"/>
    <w:rsid w:val="009A157C"/>
    <w:rsid w:val="009A167E"/>
    <w:rsid w:val="009A17CF"/>
    <w:rsid w:val="009A1A39"/>
    <w:rsid w:val="009A2369"/>
    <w:rsid w:val="009A264E"/>
    <w:rsid w:val="009A326B"/>
    <w:rsid w:val="009A3766"/>
    <w:rsid w:val="009A45CF"/>
    <w:rsid w:val="009A4613"/>
    <w:rsid w:val="009A4CC7"/>
    <w:rsid w:val="009A4E36"/>
    <w:rsid w:val="009A4E94"/>
    <w:rsid w:val="009A53E4"/>
    <w:rsid w:val="009A5642"/>
    <w:rsid w:val="009A5BDE"/>
    <w:rsid w:val="009A5FAA"/>
    <w:rsid w:val="009A7142"/>
    <w:rsid w:val="009A78ED"/>
    <w:rsid w:val="009A7CCA"/>
    <w:rsid w:val="009B020B"/>
    <w:rsid w:val="009B02FA"/>
    <w:rsid w:val="009B0912"/>
    <w:rsid w:val="009B1282"/>
    <w:rsid w:val="009B130E"/>
    <w:rsid w:val="009B1750"/>
    <w:rsid w:val="009B28E5"/>
    <w:rsid w:val="009B3011"/>
    <w:rsid w:val="009B3678"/>
    <w:rsid w:val="009B3B7B"/>
    <w:rsid w:val="009B3F6C"/>
    <w:rsid w:val="009B4213"/>
    <w:rsid w:val="009B421F"/>
    <w:rsid w:val="009B46CD"/>
    <w:rsid w:val="009B4875"/>
    <w:rsid w:val="009B51B7"/>
    <w:rsid w:val="009B57B2"/>
    <w:rsid w:val="009B5ABC"/>
    <w:rsid w:val="009B6FF8"/>
    <w:rsid w:val="009B723A"/>
    <w:rsid w:val="009B7B07"/>
    <w:rsid w:val="009B7ECB"/>
    <w:rsid w:val="009C05E8"/>
    <w:rsid w:val="009C09DB"/>
    <w:rsid w:val="009C0A31"/>
    <w:rsid w:val="009C0AAB"/>
    <w:rsid w:val="009C1784"/>
    <w:rsid w:val="009C1D03"/>
    <w:rsid w:val="009C235E"/>
    <w:rsid w:val="009C267E"/>
    <w:rsid w:val="009C2778"/>
    <w:rsid w:val="009C2C7A"/>
    <w:rsid w:val="009C32BB"/>
    <w:rsid w:val="009C4546"/>
    <w:rsid w:val="009C48DC"/>
    <w:rsid w:val="009C4AFE"/>
    <w:rsid w:val="009C6A8F"/>
    <w:rsid w:val="009C72FC"/>
    <w:rsid w:val="009C7F74"/>
    <w:rsid w:val="009D0051"/>
    <w:rsid w:val="009D07B0"/>
    <w:rsid w:val="009D07C5"/>
    <w:rsid w:val="009D089F"/>
    <w:rsid w:val="009D08F4"/>
    <w:rsid w:val="009D0BBB"/>
    <w:rsid w:val="009D15D5"/>
    <w:rsid w:val="009D1802"/>
    <w:rsid w:val="009D1DAF"/>
    <w:rsid w:val="009D28C6"/>
    <w:rsid w:val="009D31D3"/>
    <w:rsid w:val="009D33D4"/>
    <w:rsid w:val="009D3705"/>
    <w:rsid w:val="009D39F7"/>
    <w:rsid w:val="009D3CA2"/>
    <w:rsid w:val="009D3DCE"/>
    <w:rsid w:val="009D4540"/>
    <w:rsid w:val="009D4971"/>
    <w:rsid w:val="009D4AB1"/>
    <w:rsid w:val="009D4EC1"/>
    <w:rsid w:val="009D4ED6"/>
    <w:rsid w:val="009D5402"/>
    <w:rsid w:val="009D56A2"/>
    <w:rsid w:val="009D5D8F"/>
    <w:rsid w:val="009D71F4"/>
    <w:rsid w:val="009D7DFD"/>
    <w:rsid w:val="009D7F09"/>
    <w:rsid w:val="009E0C83"/>
    <w:rsid w:val="009E121D"/>
    <w:rsid w:val="009E1807"/>
    <w:rsid w:val="009E18FA"/>
    <w:rsid w:val="009E1904"/>
    <w:rsid w:val="009E1DFA"/>
    <w:rsid w:val="009E1FEE"/>
    <w:rsid w:val="009E200D"/>
    <w:rsid w:val="009E2A91"/>
    <w:rsid w:val="009E2CD3"/>
    <w:rsid w:val="009E32E7"/>
    <w:rsid w:val="009E3906"/>
    <w:rsid w:val="009E40E9"/>
    <w:rsid w:val="009E4964"/>
    <w:rsid w:val="009E4D51"/>
    <w:rsid w:val="009E4DC1"/>
    <w:rsid w:val="009E4DDE"/>
    <w:rsid w:val="009E594B"/>
    <w:rsid w:val="009E630C"/>
    <w:rsid w:val="009E7108"/>
    <w:rsid w:val="009E7151"/>
    <w:rsid w:val="009E7DBD"/>
    <w:rsid w:val="009F01BC"/>
    <w:rsid w:val="009F1782"/>
    <w:rsid w:val="009F1981"/>
    <w:rsid w:val="009F1D33"/>
    <w:rsid w:val="009F1D8F"/>
    <w:rsid w:val="009F2099"/>
    <w:rsid w:val="009F210E"/>
    <w:rsid w:val="009F240C"/>
    <w:rsid w:val="009F2B47"/>
    <w:rsid w:val="009F3C4A"/>
    <w:rsid w:val="009F3F69"/>
    <w:rsid w:val="009F43EB"/>
    <w:rsid w:val="009F43FA"/>
    <w:rsid w:val="009F4580"/>
    <w:rsid w:val="009F49EF"/>
    <w:rsid w:val="009F4B4B"/>
    <w:rsid w:val="009F4DE8"/>
    <w:rsid w:val="009F4EDA"/>
    <w:rsid w:val="009F52B4"/>
    <w:rsid w:val="009F5D87"/>
    <w:rsid w:val="009F607F"/>
    <w:rsid w:val="009F619E"/>
    <w:rsid w:val="009F644C"/>
    <w:rsid w:val="009F73F0"/>
    <w:rsid w:val="009F7B10"/>
    <w:rsid w:val="00A00067"/>
    <w:rsid w:val="00A0058F"/>
    <w:rsid w:val="00A00825"/>
    <w:rsid w:val="00A01204"/>
    <w:rsid w:val="00A016C2"/>
    <w:rsid w:val="00A01CF3"/>
    <w:rsid w:val="00A01DFD"/>
    <w:rsid w:val="00A0220A"/>
    <w:rsid w:val="00A026DB"/>
    <w:rsid w:val="00A03229"/>
    <w:rsid w:val="00A03952"/>
    <w:rsid w:val="00A03A5F"/>
    <w:rsid w:val="00A03B5B"/>
    <w:rsid w:val="00A03D46"/>
    <w:rsid w:val="00A040ED"/>
    <w:rsid w:val="00A04C15"/>
    <w:rsid w:val="00A05032"/>
    <w:rsid w:val="00A0508B"/>
    <w:rsid w:val="00A05B28"/>
    <w:rsid w:val="00A05BC2"/>
    <w:rsid w:val="00A05BC6"/>
    <w:rsid w:val="00A05C47"/>
    <w:rsid w:val="00A06088"/>
    <w:rsid w:val="00A067CE"/>
    <w:rsid w:val="00A06815"/>
    <w:rsid w:val="00A06A61"/>
    <w:rsid w:val="00A07CBC"/>
    <w:rsid w:val="00A07CEF"/>
    <w:rsid w:val="00A07DC9"/>
    <w:rsid w:val="00A10F9A"/>
    <w:rsid w:val="00A111E7"/>
    <w:rsid w:val="00A11334"/>
    <w:rsid w:val="00A11712"/>
    <w:rsid w:val="00A1174E"/>
    <w:rsid w:val="00A11788"/>
    <w:rsid w:val="00A11865"/>
    <w:rsid w:val="00A11C82"/>
    <w:rsid w:val="00A11D6A"/>
    <w:rsid w:val="00A120DD"/>
    <w:rsid w:val="00A120FB"/>
    <w:rsid w:val="00A12C22"/>
    <w:rsid w:val="00A12FAF"/>
    <w:rsid w:val="00A1343C"/>
    <w:rsid w:val="00A136CF"/>
    <w:rsid w:val="00A13723"/>
    <w:rsid w:val="00A1382B"/>
    <w:rsid w:val="00A140D9"/>
    <w:rsid w:val="00A14577"/>
    <w:rsid w:val="00A14934"/>
    <w:rsid w:val="00A14D9B"/>
    <w:rsid w:val="00A14DDA"/>
    <w:rsid w:val="00A1531E"/>
    <w:rsid w:val="00A15FD7"/>
    <w:rsid w:val="00A16404"/>
    <w:rsid w:val="00A167FB"/>
    <w:rsid w:val="00A16EC2"/>
    <w:rsid w:val="00A174A1"/>
    <w:rsid w:val="00A1771D"/>
    <w:rsid w:val="00A17EE0"/>
    <w:rsid w:val="00A2010D"/>
    <w:rsid w:val="00A20B16"/>
    <w:rsid w:val="00A216D8"/>
    <w:rsid w:val="00A21906"/>
    <w:rsid w:val="00A21A15"/>
    <w:rsid w:val="00A21BA6"/>
    <w:rsid w:val="00A21BAC"/>
    <w:rsid w:val="00A234E9"/>
    <w:rsid w:val="00A238A0"/>
    <w:rsid w:val="00A23BA5"/>
    <w:rsid w:val="00A24691"/>
    <w:rsid w:val="00A2521B"/>
    <w:rsid w:val="00A254DE"/>
    <w:rsid w:val="00A255B5"/>
    <w:rsid w:val="00A26337"/>
    <w:rsid w:val="00A26487"/>
    <w:rsid w:val="00A265F4"/>
    <w:rsid w:val="00A26C6C"/>
    <w:rsid w:val="00A26D6C"/>
    <w:rsid w:val="00A26D79"/>
    <w:rsid w:val="00A26F75"/>
    <w:rsid w:val="00A27554"/>
    <w:rsid w:val="00A27BFD"/>
    <w:rsid w:val="00A300B5"/>
    <w:rsid w:val="00A301C8"/>
    <w:rsid w:val="00A30544"/>
    <w:rsid w:val="00A306BD"/>
    <w:rsid w:val="00A30720"/>
    <w:rsid w:val="00A307AE"/>
    <w:rsid w:val="00A30BA1"/>
    <w:rsid w:val="00A30D4B"/>
    <w:rsid w:val="00A30EEC"/>
    <w:rsid w:val="00A31107"/>
    <w:rsid w:val="00A3168C"/>
    <w:rsid w:val="00A318CC"/>
    <w:rsid w:val="00A31C9B"/>
    <w:rsid w:val="00A31EFA"/>
    <w:rsid w:val="00A31FCF"/>
    <w:rsid w:val="00A32110"/>
    <w:rsid w:val="00A322EF"/>
    <w:rsid w:val="00A32DEC"/>
    <w:rsid w:val="00A335C8"/>
    <w:rsid w:val="00A33AF6"/>
    <w:rsid w:val="00A341B8"/>
    <w:rsid w:val="00A3472F"/>
    <w:rsid w:val="00A34CCD"/>
    <w:rsid w:val="00A34E6E"/>
    <w:rsid w:val="00A34E90"/>
    <w:rsid w:val="00A34F30"/>
    <w:rsid w:val="00A3528D"/>
    <w:rsid w:val="00A35383"/>
    <w:rsid w:val="00A3543D"/>
    <w:rsid w:val="00A369F2"/>
    <w:rsid w:val="00A36A9A"/>
    <w:rsid w:val="00A3742A"/>
    <w:rsid w:val="00A376C8"/>
    <w:rsid w:val="00A378F3"/>
    <w:rsid w:val="00A37E2D"/>
    <w:rsid w:val="00A37F03"/>
    <w:rsid w:val="00A4074E"/>
    <w:rsid w:val="00A40933"/>
    <w:rsid w:val="00A409C8"/>
    <w:rsid w:val="00A40E06"/>
    <w:rsid w:val="00A4106F"/>
    <w:rsid w:val="00A41589"/>
    <w:rsid w:val="00A4250B"/>
    <w:rsid w:val="00A42F26"/>
    <w:rsid w:val="00A431B6"/>
    <w:rsid w:val="00A432B9"/>
    <w:rsid w:val="00A43770"/>
    <w:rsid w:val="00A438C0"/>
    <w:rsid w:val="00A43995"/>
    <w:rsid w:val="00A4450D"/>
    <w:rsid w:val="00A44863"/>
    <w:rsid w:val="00A44D1D"/>
    <w:rsid w:val="00A4567E"/>
    <w:rsid w:val="00A45713"/>
    <w:rsid w:val="00A45907"/>
    <w:rsid w:val="00A475F1"/>
    <w:rsid w:val="00A47A3E"/>
    <w:rsid w:val="00A47AAA"/>
    <w:rsid w:val="00A5112D"/>
    <w:rsid w:val="00A51176"/>
    <w:rsid w:val="00A51228"/>
    <w:rsid w:val="00A5130D"/>
    <w:rsid w:val="00A51701"/>
    <w:rsid w:val="00A51A9D"/>
    <w:rsid w:val="00A51AA8"/>
    <w:rsid w:val="00A520BA"/>
    <w:rsid w:val="00A52289"/>
    <w:rsid w:val="00A532A0"/>
    <w:rsid w:val="00A54726"/>
    <w:rsid w:val="00A54800"/>
    <w:rsid w:val="00A55127"/>
    <w:rsid w:val="00A55214"/>
    <w:rsid w:val="00A55473"/>
    <w:rsid w:val="00A55978"/>
    <w:rsid w:val="00A55EC1"/>
    <w:rsid w:val="00A56F21"/>
    <w:rsid w:val="00A576D9"/>
    <w:rsid w:val="00A57F06"/>
    <w:rsid w:val="00A6007E"/>
    <w:rsid w:val="00A603AE"/>
    <w:rsid w:val="00A603B3"/>
    <w:rsid w:val="00A607D0"/>
    <w:rsid w:val="00A60830"/>
    <w:rsid w:val="00A60D70"/>
    <w:rsid w:val="00A60EDC"/>
    <w:rsid w:val="00A61E62"/>
    <w:rsid w:val="00A620D3"/>
    <w:rsid w:val="00A621AE"/>
    <w:rsid w:val="00A62796"/>
    <w:rsid w:val="00A627CB"/>
    <w:rsid w:val="00A62E0E"/>
    <w:rsid w:val="00A63416"/>
    <w:rsid w:val="00A636BF"/>
    <w:rsid w:val="00A637C6"/>
    <w:rsid w:val="00A639AF"/>
    <w:rsid w:val="00A63E23"/>
    <w:rsid w:val="00A64F69"/>
    <w:rsid w:val="00A64FC0"/>
    <w:rsid w:val="00A655BA"/>
    <w:rsid w:val="00A65D57"/>
    <w:rsid w:val="00A65D98"/>
    <w:rsid w:val="00A65FE0"/>
    <w:rsid w:val="00A6657F"/>
    <w:rsid w:val="00A67198"/>
    <w:rsid w:val="00A67238"/>
    <w:rsid w:val="00A672D8"/>
    <w:rsid w:val="00A674A3"/>
    <w:rsid w:val="00A67D70"/>
    <w:rsid w:val="00A7058F"/>
    <w:rsid w:val="00A70862"/>
    <w:rsid w:val="00A709BB"/>
    <w:rsid w:val="00A709CA"/>
    <w:rsid w:val="00A70D24"/>
    <w:rsid w:val="00A70D5A"/>
    <w:rsid w:val="00A70D85"/>
    <w:rsid w:val="00A71A6C"/>
    <w:rsid w:val="00A7215D"/>
    <w:rsid w:val="00A727F1"/>
    <w:rsid w:val="00A72ACD"/>
    <w:rsid w:val="00A72C3A"/>
    <w:rsid w:val="00A72FB9"/>
    <w:rsid w:val="00A73D5B"/>
    <w:rsid w:val="00A74004"/>
    <w:rsid w:val="00A741DC"/>
    <w:rsid w:val="00A74D00"/>
    <w:rsid w:val="00A751B3"/>
    <w:rsid w:val="00A75369"/>
    <w:rsid w:val="00A7597C"/>
    <w:rsid w:val="00A762F6"/>
    <w:rsid w:val="00A768D9"/>
    <w:rsid w:val="00A76F43"/>
    <w:rsid w:val="00A777F5"/>
    <w:rsid w:val="00A7780E"/>
    <w:rsid w:val="00A7792E"/>
    <w:rsid w:val="00A8036D"/>
    <w:rsid w:val="00A80584"/>
    <w:rsid w:val="00A8063E"/>
    <w:rsid w:val="00A80907"/>
    <w:rsid w:val="00A80EDA"/>
    <w:rsid w:val="00A81210"/>
    <w:rsid w:val="00A81519"/>
    <w:rsid w:val="00A818B9"/>
    <w:rsid w:val="00A81B04"/>
    <w:rsid w:val="00A81E33"/>
    <w:rsid w:val="00A8279C"/>
    <w:rsid w:val="00A82ACC"/>
    <w:rsid w:val="00A83961"/>
    <w:rsid w:val="00A83990"/>
    <w:rsid w:val="00A85AF9"/>
    <w:rsid w:val="00A85CCC"/>
    <w:rsid w:val="00A85D7D"/>
    <w:rsid w:val="00A86D2B"/>
    <w:rsid w:val="00A87291"/>
    <w:rsid w:val="00A8787F"/>
    <w:rsid w:val="00A879E4"/>
    <w:rsid w:val="00A87A52"/>
    <w:rsid w:val="00A87BCF"/>
    <w:rsid w:val="00A91A24"/>
    <w:rsid w:val="00A92313"/>
    <w:rsid w:val="00A92500"/>
    <w:rsid w:val="00A92864"/>
    <w:rsid w:val="00A92905"/>
    <w:rsid w:val="00A92C07"/>
    <w:rsid w:val="00A92D8E"/>
    <w:rsid w:val="00A93088"/>
    <w:rsid w:val="00A930C5"/>
    <w:rsid w:val="00A9318A"/>
    <w:rsid w:val="00A935A2"/>
    <w:rsid w:val="00A936D7"/>
    <w:rsid w:val="00A939D0"/>
    <w:rsid w:val="00A939EB"/>
    <w:rsid w:val="00A93F1F"/>
    <w:rsid w:val="00A94393"/>
    <w:rsid w:val="00A94AB6"/>
    <w:rsid w:val="00A94DBB"/>
    <w:rsid w:val="00A94F53"/>
    <w:rsid w:val="00A95095"/>
    <w:rsid w:val="00A9525F"/>
    <w:rsid w:val="00A9566E"/>
    <w:rsid w:val="00A958ED"/>
    <w:rsid w:val="00A959C4"/>
    <w:rsid w:val="00A95E83"/>
    <w:rsid w:val="00A961F2"/>
    <w:rsid w:val="00A965B9"/>
    <w:rsid w:val="00A966AC"/>
    <w:rsid w:val="00A966F5"/>
    <w:rsid w:val="00A97272"/>
    <w:rsid w:val="00A97285"/>
    <w:rsid w:val="00A9736E"/>
    <w:rsid w:val="00A97B8D"/>
    <w:rsid w:val="00AA037D"/>
    <w:rsid w:val="00AA054E"/>
    <w:rsid w:val="00AA0C04"/>
    <w:rsid w:val="00AA114A"/>
    <w:rsid w:val="00AA24B3"/>
    <w:rsid w:val="00AA2824"/>
    <w:rsid w:val="00AA3442"/>
    <w:rsid w:val="00AA39DA"/>
    <w:rsid w:val="00AA3A50"/>
    <w:rsid w:val="00AA3B07"/>
    <w:rsid w:val="00AA3B85"/>
    <w:rsid w:val="00AA3EED"/>
    <w:rsid w:val="00AA40A2"/>
    <w:rsid w:val="00AA4B95"/>
    <w:rsid w:val="00AA4E5D"/>
    <w:rsid w:val="00AA569D"/>
    <w:rsid w:val="00AA5DCF"/>
    <w:rsid w:val="00AA638D"/>
    <w:rsid w:val="00AA6520"/>
    <w:rsid w:val="00AA6C80"/>
    <w:rsid w:val="00AA6D4C"/>
    <w:rsid w:val="00AA7183"/>
    <w:rsid w:val="00AA7AD5"/>
    <w:rsid w:val="00AB021E"/>
    <w:rsid w:val="00AB0A79"/>
    <w:rsid w:val="00AB15F5"/>
    <w:rsid w:val="00AB1FF0"/>
    <w:rsid w:val="00AB2014"/>
    <w:rsid w:val="00AB20BB"/>
    <w:rsid w:val="00AB21A3"/>
    <w:rsid w:val="00AB27AB"/>
    <w:rsid w:val="00AB28C9"/>
    <w:rsid w:val="00AB2B4D"/>
    <w:rsid w:val="00AB33DD"/>
    <w:rsid w:val="00AB3974"/>
    <w:rsid w:val="00AB39DD"/>
    <w:rsid w:val="00AB47D5"/>
    <w:rsid w:val="00AB47DB"/>
    <w:rsid w:val="00AB49AD"/>
    <w:rsid w:val="00AB4D8E"/>
    <w:rsid w:val="00AB5C43"/>
    <w:rsid w:val="00AB6040"/>
    <w:rsid w:val="00AB6090"/>
    <w:rsid w:val="00AB6417"/>
    <w:rsid w:val="00AB6EC4"/>
    <w:rsid w:val="00AB781E"/>
    <w:rsid w:val="00AB7A2C"/>
    <w:rsid w:val="00AB7AFC"/>
    <w:rsid w:val="00AB7E00"/>
    <w:rsid w:val="00AB7E4E"/>
    <w:rsid w:val="00AC00AA"/>
    <w:rsid w:val="00AC0637"/>
    <w:rsid w:val="00AC06CA"/>
    <w:rsid w:val="00AC097D"/>
    <w:rsid w:val="00AC0F65"/>
    <w:rsid w:val="00AC1000"/>
    <w:rsid w:val="00AC1F2F"/>
    <w:rsid w:val="00AC23E1"/>
    <w:rsid w:val="00AC2503"/>
    <w:rsid w:val="00AC2550"/>
    <w:rsid w:val="00AC262D"/>
    <w:rsid w:val="00AC30ED"/>
    <w:rsid w:val="00AC3544"/>
    <w:rsid w:val="00AC3BBB"/>
    <w:rsid w:val="00AC3BD1"/>
    <w:rsid w:val="00AC3FC1"/>
    <w:rsid w:val="00AC4792"/>
    <w:rsid w:val="00AC506B"/>
    <w:rsid w:val="00AC5294"/>
    <w:rsid w:val="00AC5A2A"/>
    <w:rsid w:val="00AC5B58"/>
    <w:rsid w:val="00AC5DBF"/>
    <w:rsid w:val="00AC5DC7"/>
    <w:rsid w:val="00AC6BA2"/>
    <w:rsid w:val="00AC6FBA"/>
    <w:rsid w:val="00AC7741"/>
    <w:rsid w:val="00AC79C3"/>
    <w:rsid w:val="00AC7BFB"/>
    <w:rsid w:val="00AD02F1"/>
    <w:rsid w:val="00AD0331"/>
    <w:rsid w:val="00AD058D"/>
    <w:rsid w:val="00AD0B10"/>
    <w:rsid w:val="00AD16C9"/>
    <w:rsid w:val="00AD1725"/>
    <w:rsid w:val="00AD1AAC"/>
    <w:rsid w:val="00AD1C31"/>
    <w:rsid w:val="00AD2177"/>
    <w:rsid w:val="00AD2382"/>
    <w:rsid w:val="00AD2922"/>
    <w:rsid w:val="00AD2AA7"/>
    <w:rsid w:val="00AD2CBE"/>
    <w:rsid w:val="00AD31B5"/>
    <w:rsid w:val="00AD328F"/>
    <w:rsid w:val="00AD3627"/>
    <w:rsid w:val="00AD3977"/>
    <w:rsid w:val="00AD3D93"/>
    <w:rsid w:val="00AD3F1D"/>
    <w:rsid w:val="00AD3F33"/>
    <w:rsid w:val="00AD4150"/>
    <w:rsid w:val="00AD5179"/>
    <w:rsid w:val="00AD5403"/>
    <w:rsid w:val="00AD5CCB"/>
    <w:rsid w:val="00AD6062"/>
    <w:rsid w:val="00AD644C"/>
    <w:rsid w:val="00AD69FC"/>
    <w:rsid w:val="00AD6B03"/>
    <w:rsid w:val="00AD6F2E"/>
    <w:rsid w:val="00AD729D"/>
    <w:rsid w:val="00AD72DC"/>
    <w:rsid w:val="00AD75A8"/>
    <w:rsid w:val="00AD77AD"/>
    <w:rsid w:val="00AD78E2"/>
    <w:rsid w:val="00AD7ED1"/>
    <w:rsid w:val="00AD7FC8"/>
    <w:rsid w:val="00AE0977"/>
    <w:rsid w:val="00AE165D"/>
    <w:rsid w:val="00AE1C2B"/>
    <w:rsid w:val="00AE1C48"/>
    <w:rsid w:val="00AE2D70"/>
    <w:rsid w:val="00AE333E"/>
    <w:rsid w:val="00AE34B5"/>
    <w:rsid w:val="00AE35DD"/>
    <w:rsid w:val="00AE37B5"/>
    <w:rsid w:val="00AE3A92"/>
    <w:rsid w:val="00AE4491"/>
    <w:rsid w:val="00AE486A"/>
    <w:rsid w:val="00AE48FF"/>
    <w:rsid w:val="00AE4AE8"/>
    <w:rsid w:val="00AE4C1E"/>
    <w:rsid w:val="00AE5169"/>
    <w:rsid w:val="00AE5269"/>
    <w:rsid w:val="00AE542D"/>
    <w:rsid w:val="00AE5559"/>
    <w:rsid w:val="00AE593A"/>
    <w:rsid w:val="00AE6BC1"/>
    <w:rsid w:val="00AE6CB7"/>
    <w:rsid w:val="00AE73E5"/>
    <w:rsid w:val="00AE7A00"/>
    <w:rsid w:val="00AF006F"/>
    <w:rsid w:val="00AF0270"/>
    <w:rsid w:val="00AF0302"/>
    <w:rsid w:val="00AF05BC"/>
    <w:rsid w:val="00AF07E9"/>
    <w:rsid w:val="00AF190C"/>
    <w:rsid w:val="00AF1EED"/>
    <w:rsid w:val="00AF1F6F"/>
    <w:rsid w:val="00AF241B"/>
    <w:rsid w:val="00AF2823"/>
    <w:rsid w:val="00AF2F8F"/>
    <w:rsid w:val="00AF34BA"/>
    <w:rsid w:val="00AF386C"/>
    <w:rsid w:val="00AF3B5C"/>
    <w:rsid w:val="00AF3EE3"/>
    <w:rsid w:val="00AF4580"/>
    <w:rsid w:val="00AF463A"/>
    <w:rsid w:val="00AF4B25"/>
    <w:rsid w:val="00AF4BEF"/>
    <w:rsid w:val="00AF4F7F"/>
    <w:rsid w:val="00AF515F"/>
    <w:rsid w:val="00AF554B"/>
    <w:rsid w:val="00AF6371"/>
    <w:rsid w:val="00AF66D1"/>
    <w:rsid w:val="00AF6748"/>
    <w:rsid w:val="00AF6C2F"/>
    <w:rsid w:val="00AF6EC2"/>
    <w:rsid w:val="00B001E2"/>
    <w:rsid w:val="00B005D1"/>
    <w:rsid w:val="00B010DC"/>
    <w:rsid w:val="00B03079"/>
    <w:rsid w:val="00B033F2"/>
    <w:rsid w:val="00B03E26"/>
    <w:rsid w:val="00B03EFB"/>
    <w:rsid w:val="00B0429E"/>
    <w:rsid w:val="00B04492"/>
    <w:rsid w:val="00B04584"/>
    <w:rsid w:val="00B04CCE"/>
    <w:rsid w:val="00B068F7"/>
    <w:rsid w:val="00B069B9"/>
    <w:rsid w:val="00B06A10"/>
    <w:rsid w:val="00B06FC7"/>
    <w:rsid w:val="00B07C74"/>
    <w:rsid w:val="00B1012C"/>
    <w:rsid w:val="00B101DF"/>
    <w:rsid w:val="00B106A0"/>
    <w:rsid w:val="00B10BB6"/>
    <w:rsid w:val="00B11428"/>
    <w:rsid w:val="00B11601"/>
    <w:rsid w:val="00B1210A"/>
    <w:rsid w:val="00B13C6E"/>
    <w:rsid w:val="00B14EEE"/>
    <w:rsid w:val="00B151F7"/>
    <w:rsid w:val="00B1562F"/>
    <w:rsid w:val="00B157B6"/>
    <w:rsid w:val="00B1586B"/>
    <w:rsid w:val="00B15AFB"/>
    <w:rsid w:val="00B16A6B"/>
    <w:rsid w:val="00B16EC0"/>
    <w:rsid w:val="00B17D46"/>
    <w:rsid w:val="00B210AC"/>
    <w:rsid w:val="00B210DC"/>
    <w:rsid w:val="00B21660"/>
    <w:rsid w:val="00B21941"/>
    <w:rsid w:val="00B21AC4"/>
    <w:rsid w:val="00B21F0D"/>
    <w:rsid w:val="00B2201F"/>
    <w:rsid w:val="00B22D26"/>
    <w:rsid w:val="00B22F59"/>
    <w:rsid w:val="00B23254"/>
    <w:rsid w:val="00B237C9"/>
    <w:rsid w:val="00B2418F"/>
    <w:rsid w:val="00B24B4B"/>
    <w:rsid w:val="00B25152"/>
    <w:rsid w:val="00B2555F"/>
    <w:rsid w:val="00B25787"/>
    <w:rsid w:val="00B2586C"/>
    <w:rsid w:val="00B25D7F"/>
    <w:rsid w:val="00B25DA1"/>
    <w:rsid w:val="00B26497"/>
    <w:rsid w:val="00B265FF"/>
    <w:rsid w:val="00B2705D"/>
    <w:rsid w:val="00B27436"/>
    <w:rsid w:val="00B275B7"/>
    <w:rsid w:val="00B275D3"/>
    <w:rsid w:val="00B278CA"/>
    <w:rsid w:val="00B27969"/>
    <w:rsid w:val="00B27D29"/>
    <w:rsid w:val="00B3036D"/>
    <w:rsid w:val="00B30439"/>
    <w:rsid w:val="00B31265"/>
    <w:rsid w:val="00B3128D"/>
    <w:rsid w:val="00B31341"/>
    <w:rsid w:val="00B31858"/>
    <w:rsid w:val="00B319ED"/>
    <w:rsid w:val="00B31AEC"/>
    <w:rsid w:val="00B32626"/>
    <w:rsid w:val="00B327A9"/>
    <w:rsid w:val="00B33130"/>
    <w:rsid w:val="00B33423"/>
    <w:rsid w:val="00B33937"/>
    <w:rsid w:val="00B33A81"/>
    <w:rsid w:val="00B33BFB"/>
    <w:rsid w:val="00B33C58"/>
    <w:rsid w:val="00B34361"/>
    <w:rsid w:val="00B356F1"/>
    <w:rsid w:val="00B35B55"/>
    <w:rsid w:val="00B35C6F"/>
    <w:rsid w:val="00B35E57"/>
    <w:rsid w:val="00B363E3"/>
    <w:rsid w:val="00B3660D"/>
    <w:rsid w:val="00B370B3"/>
    <w:rsid w:val="00B37281"/>
    <w:rsid w:val="00B37640"/>
    <w:rsid w:val="00B37873"/>
    <w:rsid w:val="00B379C2"/>
    <w:rsid w:val="00B37C08"/>
    <w:rsid w:val="00B37EFC"/>
    <w:rsid w:val="00B40DA6"/>
    <w:rsid w:val="00B40EC6"/>
    <w:rsid w:val="00B41060"/>
    <w:rsid w:val="00B418E1"/>
    <w:rsid w:val="00B41E64"/>
    <w:rsid w:val="00B41E66"/>
    <w:rsid w:val="00B42017"/>
    <w:rsid w:val="00B42C12"/>
    <w:rsid w:val="00B43240"/>
    <w:rsid w:val="00B43331"/>
    <w:rsid w:val="00B43965"/>
    <w:rsid w:val="00B44189"/>
    <w:rsid w:val="00B44591"/>
    <w:rsid w:val="00B44E30"/>
    <w:rsid w:val="00B45064"/>
    <w:rsid w:val="00B4552C"/>
    <w:rsid w:val="00B45915"/>
    <w:rsid w:val="00B45963"/>
    <w:rsid w:val="00B45EC6"/>
    <w:rsid w:val="00B466B8"/>
    <w:rsid w:val="00B467AD"/>
    <w:rsid w:val="00B46928"/>
    <w:rsid w:val="00B46A3D"/>
    <w:rsid w:val="00B46CDF"/>
    <w:rsid w:val="00B46EAC"/>
    <w:rsid w:val="00B4726A"/>
    <w:rsid w:val="00B4733E"/>
    <w:rsid w:val="00B475BE"/>
    <w:rsid w:val="00B47EDB"/>
    <w:rsid w:val="00B50633"/>
    <w:rsid w:val="00B51792"/>
    <w:rsid w:val="00B517D3"/>
    <w:rsid w:val="00B51AD5"/>
    <w:rsid w:val="00B51AF5"/>
    <w:rsid w:val="00B521BE"/>
    <w:rsid w:val="00B5316B"/>
    <w:rsid w:val="00B53175"/>
    <w:rsid w:val="00B54033"/>
    <w:rsid w:val="00B54268"/>
    <w:rsid w:val="00B54524"/>
    <w:rsid w:val="00B5461D"/>
    <w:rsid w:val="00B54DBD"/>
    <w:rsid w:val="00B54E1A"/>
    <w:rsid w:val="00B5566A"/>
    <w:rsid w:val="00B5586C"/>
    <w:rsid w:val="00B55AE2"/>
    <w:rsid w:val="00B55C17"/>
    <w:rsid w:val="00B55EE2"/>
    <w:rsid w:val="00B568CA"/>
    <w:rsid w:val="00B56D5D"/>
    <w:rsid w:val="00B56E9D"/>
    <w:rsid w:val="00B570FE"/>
    <w:rsid w:val="00B577E2"/>
    <w:rsid w:val="00B57A18"/>
    <w:rsid w:val="00B60C28"/>
    <w:rsid w:val="00B610F0"/>
    <w:rsid w:val="00B615D8"/>
    <w:rsid w:val="00B616CD"/>
    <w:rsid w:val="00B618AC"/>
    <w:rsid w:val="00B619E7"/>
    <w:rsid w:val="00B621AB"/>
    <w:rsid w:val="00B62302"/>
    <w:rsid w:val="00B6232D"/>
    <w:rsid w:val="00B62765"/>
    <w:rsid w:val="00B62770"/>
    <w:rsid w:val="00B62FCF"/>
    <w:rsid w:val="00B63353"/>
    <w:rsid w:val="00B63B2D"/>
    <w:rsid w:val="00B63B47"/>
    <w:rsid w:val="00B63DC2"/>
    <w:rsid w:val="00B64A8C"/>
    <w:rsid w:val="00B64CB4"/>
    <w:rsid w:val="00B6541E"/>
    <w:rsid w:val="00B655DE"/>
    <w:rsid w:val="00B66166"/>
    <w:rsid w:val="00B66859"/>
    <w:rsid w:val="00B668EA"/>
    <w:rsid w:val="00B6690F"/>
    <w:rsid w:val="00B6709E"/>
    <w:rsid w:val="00B67227"/>
    <w:rsid w:val="00B6733A"/>
    <w:rsid w:val="00B67A0A"/>
    <w:rsid w:val="00B67B40"/>
    <w:rsid w:val="00B67BCA"/>
    <w:rsid w:val="00B67F03"/>
    <w:rsid w:val="00B70653"/>
    <w:rsid w:val="00B70E69"/>
    <w:rsid w:val="00B71011"/>
    <w:rsid w:val="00B7135C"/>
    <w:rsid w:val="00B717E4"/>
    <w:rsid w:val="00B71A7D"/>
    <w:rsid w:val="00B72608"/>
    <w:rsid w:val="00B728DE"/>
    <w:rsid w:val="00B72FA8"/>
    <w:rsid w:val="00B730AF"/>
    <w:rsid w:val="00B735B8"/>
    <w:rsid w:val="00B736D8"/>
    <w:rsid w:val="00B737B7"/>
    <w:rsid w:val="00B7394B"/>
    <w:rsid w:val="00B7426B"/>
    <w:rsid w:val="00B74390"/>
    <w:rsid w:val="00B74533"/>
    <w:rsid w:val="00B7536B"/>
    <w:rsid w:val="00B75628"/>
    <w:rsid w:val="00B75F28"/>
    <w:rsid w:val="00B763A1"/>
    <w:rsid w:val="00B76F91"/>
    <w:rsid w:val="00B77A34"/>
    <w:rsid w:val="00B77B44"/>
    <w:rsid w:val="00B80A8F"/>
    <w:rsid w:val="00B80DC5"/>
    <w:rsid w:val="00B80EE5"/>
    <w:rsid w:val="00B8145D"/>
    <w:rsid w:val="00B8232A"/>
    <w:rsid w:val="00B826EB"/>
    <w:rsid w:val="00B827FE"/>
    <w:rsid w:val="00B82A6C"/>
    <w:rsid w:val="00B82BAD"/>
    <w:rsid w:val="00B82FEE"/>
    <w:rsid w:val="00B8328D"/>
    <w:rsid w:val="00B83AE2"/>
    <w:rsid w:val="00B83CED"/>
    <w:rsid w:val="00B84231"/>
    <w:rsid w:val="00B843AA"/>
    <w:rsid w:val="00B84751"/>
    <w:rsid w:val="00B8494A"/>
    <w:rsid w:val="00B84BC2"/>
    <w:rsid w:val="00B84C1F"/>
    <w:rsid w:val="00B851B3"/>
    <w:rsid w:val="00B85664"/>
    <w:rsid w:val="00B85A7E"/>
    <w:rsid w:val="00B870C1"/>
    <w:rsid w:val="00B87FF3"/>
    <w:rsid w:val="00B901E2"/>
    <w:rsid w:val="00B90207"/>
    <w:rsid w:val="00B90579"/>
    <w:rsid w:val="00B9069B"/>
    <w:rsid w:val="00B90BC9"/>
    <w:rsid w:val="00B90BD9"/>
    <w:rsid w:val="00B90BEA"/>
    <w:rsid w:val="00B91402"/>
    <w:rsid w:val="00B91D04"/>
    <w:rsid w:val="00B91D9C"/>
    <w:rsid w:val="00B92440"/>
    <w:rsid w:val="00B92B4A"/>
    <w:rsid w:val="00B92C6C"/>
    <w:rsid w:val="00B93A30"/>
    <w:rsid w:val="00B940C7"/>
    <w:rsid w:val="00B947D3"/>
    <w:rsid w:val="00B94AB3"/>
    <w:rsid w:val="00B9582A"/>
    <w:rsid w:val="00B95BCC"/>
    <w:rsid w:val="00B95BD9"/>
    <w:rsid w:val="00B95C5B"/>
    <w:rsid w:val="00B972C1"/>
    <w:rsid w:val="00B97319"/>
    <w:rsid w:val="00B97349"/>
    <w:rsid w:val="00B97C4E"/>
    <w:rsid w:val="00BA0769"/>
    <w:rsid w:val="00BA0F14"/>
    <w:rsid w:val="00BA1006"/>
    <w:rsid w:val="00BA171B"/>
    <w:rsid w:val="00BA1DA8"/>
    <w:rsid w:val="00BA2005"/>
    <w:rsid w:val="00BA28A7"/>
    <w:rsid w:val="00BA3266"/>
    <w:rsid w:val="00BA3D5C"/>
    <w:rsid w:val="00BA4C54"/>
    <w:rsid w:val="00BA4F2B"/>
    <w:rsid w:val="00BA5B41"/>
    <w:rsid w:val="00BA5F56"/>
    <w:rsid w:val="00BA60DC"/>
    <w:rsid w:val="00BA6B34"/>
    <w:rsid w:val="00BA6EFA"/>
    <w:rsid w:val="00BA6F42"/>
    <w:rsid w:val="00BA7527"/>
    <w:rsid w:val="00BA7F80"/>
    <w:rsid w:val="00BB04EE"/>
    <w:rsid w:val="00BB09D9"/>
    <w:rsid w:val="00BB2439"/>
    <w:rsid w:val="00BB268C"/>
    <w:rsid w:val="00BB2FE2"/>
    <w:rsid w:val="00BB403C"/>
    <w:rsid w:val="00BB4174"/>
    <w:rsid w:val="00BB4E1C"/>
    <w:rsid w:val="00BB5A63"/>
    <w:rsid w:val="00BB5D92"/>
    <w:rsid w:val="00BB5E9F"/>
    <w:rsid w:val="00BB76D2"/>
    <w:rsid w:val="00BC02CF"/>
    <w:rsid w:val="00BC141F"/>
    <w:rsid w:val="00BC18BD"/>
    <w:rsid w:val="00BC1D12"/>
    <w:rsid w:val="00BC1FCD"/>
    <w:rsid w:val="00BC232C"/>
    <w:rsid w:val="00BC2C42"/>
    <w:rsid w:val="00BC3119"/>
    <w:rsid w:val="00BC311E"/>
    <w:rsid w:val="00BC321C"/>
    <w:rsid w:val="00BC36E9"/>
    <w:rsid w:val="00BC3715"/>
    <w:rsid w:val="00BC39ED"/>
    <w:rsid w:val="00BC40A3"/>
    <w:rsid w:val="00BC447A"/>
    <w:rsid w:val="00BC44F2"/>
    <w:rsid w:val="00BC4DCB"/>
    <w:rsid w:val="00BC4EB1"/>
    <w:rsid w:val="00BC4F7E"/>
    <w:rsid w:val="00BC5266"/>
    <w:rsid w:val="00BC5BFA"/>
    <w:rsid w:val="00BC5C62"/>
    <w:rsid w:val="00BC60ED"/>
    <w:rsid w:val="00BC630B"/>
    <w:rsid w:val="00BC67BD"/>
    <w:rsid w:val="00BC6B5A"/>
    <w:rsid w:val="00BC6D07"/>
    <w:rsid w:val="00BC6EAF"/>
    <w:rsid w:val="00BC71F4"/>
    <w:rsid w:val="00BD0491"/>
    <w:rsid w:val="00BD0742"/>
    <w:rsid w:val="00BD08E0"/>
    <w:rsid w:val="00BD09B6"/>
    <w:rsid w:val="00BD0EEE"/>
    <w:rsid w:val="00BD11BD"/>
    <w:rsid w:val="00BD1F5E"/>
    <w:rsid w:val="00BD2187"/>
    <w:rsid w:val="00BD21B6"/>
    <w:rsid w:val="00BD2C23"/>
    <w:rsid w:val="00BD32EC"/>
    <w:rsid w:val="00BD376E"/>
    <w:rsid w:val="00BD41D9"/>
    <w:rsid w:val="00BD49CA"/>
    <w:rsid w:val="00BD5308"/>
    <w:rsid w:val="00BD5640"/>
    <w:rsid w:val="00BD585E"/>
    <w:rsid w:val="00BD6790"/>
    <w:rsid w:val="00BD6C17"/>
    <w:rsid w:val="00BD6F4E"/>
    <w:rsid w:val="00BD6FF8"/>
    <w:rsid w:val="00BD726E"/>
    <w:rsid w:val="00BE07AB"/>
    <w:rsid w:val="00BE15EB"/>
    <w:rsid w:val="00BE1C4C"/>
    <w:rsid w:val="00BE1CA2"/>
    <w:rsid w:val="00BE2522"/>
    <w:rsid w:val="00BE25E1"/>
    <w:rsid w:val="00BE2B93"/>
    <w:rsid w:val="00BE2D22"/>
    <w:rsid w:val="00BE3107"/>
    <w:rsid w:val="00BE3209"/>
    <w:rsid w:val="00BE32CC"/>
    <w:rsid w:val="00BE3435"/>
    <w:rsid w:val="00BE3DDC"/>
    <w:rsid w:val="00BE40ED"/>
    <w:rsid w:val="00BE4897"/>
    <w:rsid w:val="00BE4EEF"/>
    <w:rsid w:val="00BE5B2A"/>
    <w:rsid w:val="00BE5F12"/>
    <w:rsid w:val="00BE5F7A"/>
    <w:rsid w:val="00BE73A0"/>
    <w:rsid w:val="00BE73AC"/>
    <w:rsid w:val="00BE78F0"/>
    <w:rsid w:val="00BF0669"/>
    <w:rsid w:val="00BF0B48"/>
    <w:rsid w:val="00BF0C37"/>
    <w:rsid w:val="00BF1D98"/>
    <w:rsid w:val="00BF31D7"/>
    <w:rsid w:val="00BF31F8"/>
    <w:rsid w:val="00BF33BE"/>
    <w:rsid w:val="00BF367B"/>
    <w:rsid w:val="00BF36D1"/>
    <w:rsid w:val="00BF372B"/>
    <w:rsid w:val="00BF383E"/>
    <w:rsid w:val="00BF38A7"/>
    <w:rsid w:val="00BF38B9"/>
    <w:rsid w:val="00BF38D6"/>
    <w:rsid w:val="00BF3C1E"/>
    <w:rsid w:val="00BF3E2A"/>
    <w:rsid w:val="00BF40A2"/>
    <w:rsid w:val="00BF40C4"/>
    <w:rsid w:val="00BF4647"/>
    <w:rsid w:val="00BF5967"/>
    <w:rsid w:val="00BF5D89"/>
    <w:rsid w:val="00BF5E3C"/>
    <w:rsid w:val="00BF6395"/>
    <w:rsid w:val="00BF64CD"/>
    <w:rsid w:val="00BF664F"/>
    <w:rsid w:val="00BF6672"/>
    <w:rsid w:val="00BF690D"/>
    <w:rsid w:val="00BF6B85"/>
    <w:rsid w:val="00BF6E6D"/>
    <w:rsid w:val="00BF734E"/>
    <w:rsid w:val="00BF7503"/>
    <w:rsid w:val="00BF7610"/>
    <w:rsid w:val="00C00476"/>
    <w:rsid w:val="00C01053"/>
    <w:rsid w:val="00C01549"/>
    <w:rsid w:val="00C01620"/>
    <w:rsid w:val="00C018EF"/>
    <w:rsid w:val="00C01F77"/>
    <w:rsid w:val="00C022F9"/>
    <w:rsid w:val="00C025CF"/>
    <w:rsid w:val="00C026D6"/>
    <w:rsid w:val="00C02A7E"/>
    <w:rsid w:val="00C02D78"/>
    <w:rsid w:val="00C0350E"/>
    <w:rsid w:val="00C03838"/>
    <w:rsid w:val="00C03CA5"/>
    <w:rsid w:val="00C046EE"/>
    <w:rsid w:val="00C04822"/>
    <w:rsid w:val="00C0530B"/>
    <w:rsid w:val="00C05E4D"/>
    <w:rsid w:val="00C068AF"/>
    <w:rsid w:val="00C07303"/>
    <w:rsid w:val="00C1022D"/>
    <w:rsid w:val="00C10538"/>
    <w:rsid w:val="00C10869"/>
    <w:rsid w:val="00C10C4D"/>
    <w:rsid w:val="00C11A87"/>
    <w:rsid w:val="00C120A8"/>
    <w:rsid w:val="00C120C9"/>
    <w:rsid w:val="00C12293"/>
    <w:rsid w:val="00C13F06"/>
    <w:rsid w:val="00C1430D"/>
    <w:rsid w:val="00C147D6"/>
    <w:rsid w:val="00C149B1"/>
    <w:rsid w:val="00C14D7A"/>
    <w:rsid w:val="00C1576C"/>
    <w:rsid w:val="00C16142"/>
    <w:rsid w:val="00C16C53"/>
    <w:rsid w:val="00C17490"/>
    <w:rsid w:val="00C175ED"/>
    <w:rsid w:val="00C17DF5"/>
    <w:rsid w:val="00C206D8"/>
    <w:rsid w:val="00C20921"/>
    <w:rsid w:val="00C2092F"/>
    <w:rsid w:val="00C20A1A"/>
    <w:rsid w:val="00C21796"/>
    <w:rsid w:val="00C219A6"/>
    <w:rsid w:val="00C221CD"/>
    <w:rsid w:val="00C2295C"/>
    <w:rsid w:val="00C22CAC"/>
    <w:rsid w:val="00C232EA"/>
    <w:rsid w:val="00C2344D"/>
    <w:rsid w:val="00C23D67"/>
    <w:rsid w:val="00C24086"/>
    <w:rsid w:val="00C240F6"/>
    <w:rsid w:val="00C247C8"/>
    <w:rsid w:val="00C24E0C"/>
    <w:rsid w:val="00C24FB9"/>
    <w:rsid w:val="00C2502E"/>
    <w:rsid w:val="00C254D5"/>
    <w:rsid w:val="00C2561D"/>
    <w:rsid w:val="00C259E3"/>
    <w:rsid w:val="00C25C55"/>
    <w:rsid w:val="00C25CA4"/>
    <w:rsid w:val="00C2709B"/>
    <w:rsid w:val="00C27175"/>
    <w:rsid w:val="00C273C4"/>
    <w:rsid w:val="00C27916"/>
    <w:rsid w:val="00C27CCF"/>
    <w:rsid w:val="00C27E8F"/>
    <w:rsid w:val="00C3015C"/>
    <w:rsid w:val="00C31760"/>
    <w:rsid w:val="00C322BC"/>
    <w:rsid w:val="00C32374"/>
    <w:rsid w:val="00C32E3B"/>
    <w:rsid w:val="00C33CAD"/>
    <w:rsid w:val="00C33EAF"/>
    <w:rsid w:val="00C3489A"/>
    <w:rsid w:val="00C34A05"/>
    <w:rsid w:val="00C3502E"/>
    <w:rsid w:val="00C352F5"/>
    <w:rsid w:val="00C355C3"/>
    <w:rsid w:val="00C36663"/>
    <w:rsid w:val="00C371D6"/>
    <w:rsid w:val="00C3770B"/>
    <w:rsid w:val="00C37910"/>
    <w:rsid w:val="00C40344"/>
    <w:rsid w:val="00C4048E"/>
    <w:rsid w:val="00C404E0"/>
    <w:rsid w:val="00C408B0"/>
    <w:rsid w:val="00C40924"/>
    <w:rsid w:val="00C4109D"/>
    <w:rsid w:val="00C4121F"/>
    <w:rsid w:val="00C41547"/>
    <w:rsid w:val="00C418FD"/>
    <w:rsid w:val="00C41993"/>
    <w:rsid w:val="00C41F3F"/>
    <w:rsid w:val="00C42155"/>
    <w:rsid w:val="00C4293F"/>
    <w:rsid w:val="00C43053"/>
    <w:rsid w:val="00C431CE"/>
    <w:rsid w:val="00C4323C"/>
    <w:rsid w:val="00C436F3"/>
    <w:rsid w:val="00C43896"/>
    <w:rsid w:val="00C43A4E"/>
    <w:rsid w:val="00C43BAE"/>
    <w:rsid w:val="00C442B7"/>
    <w:rsid w:val="00C4461E"/>
    <w:rsid w:val="00C44B4C"/>
    <w:rsid w:val="00C450FB"/>
    <w:rsid w:val="00C45139"/>
    <w:rsid w:val="00C454FC"/>
    <w:rsid w:val="00C455A6"/>
    <w:rsid w:val="00C45EAC"/>
    <w:rsid w:val="00C4608A"/>
    <w:rsid w:val="00C46540"/>
    <w:rsid w:val="00C4679D"/>
    <w:rsid w:val="00C46C05"/>
    <w:rsid w:val="00C46FF0"/>
    <w:rsid w:val="00C47371"/>
    <w:rsid w:val="00C4796E"/>
    <w:rsid w:val="00C47A90"/>
    <w:rsid w:val="00C47C7B"/>
    <w:rsid w:val="00C47E8C"/>
    <w:rsid w:val="00C47EBA"/>
    <w:rsid w:val="00C5023E"/>
    <w:rsid w:val="00C50448"/>
    <w:rsid w:val="00C5060F"/>
    <w:rsid w:val="00C506EA"/>
    <w:rsid w:val="00C508ED"/>
    <w:rsid w:val="00C512E0"/>
    <w:rsid w:val="00C5170E"/>
    <w:rsid w:val="00C51825"/>
    <w:rsid w:val="00C52073"/>
    <w:rsid w:val="00C52331"/>
    <w:rsid w:val="00C527E1"/>
    <w:rsid w:val="00C52E26"/>
    <w:rsid w:val="00C52EC8"/>
    <w:rsid w:val="00C53A1F"/>
    <w:rsid w:val="00C5410D"/>
    <w:rsid w:val="00C54C9C"/>
    <w:rsid w:val="00C5561C"/>
    <w:rsid w:val="00C55DE8"/>
    <w:rsid w:val="00C56586"/>
    <w:rsid w:val="00C57192"/>
    <w:rsid w:val="00C574F6"/>
    <w:rsid w:val="00C576EF"/>
    <w:rsid w:val="00C57833"/>
    <w:rsid w:val="00C57995"/>
    <w:rsid w:val="00C57EC8"/>
    <w:rsid w:val="00C609E9"/>
    <w:rsid w:val="00C61B0B"/>
    <w:rsid w:val="00C61F68"/>
    <w:rsid w:val="00C62314"/>
    <w:rsid w:val="00C62C7C"/>
    <w:rsid w:val="00C62CD0"/>
    <w:rsid w:val="00C6300E"/>
    <w:rsid w:val="00C633D2"/>
    <w:rsid w:val="00C63AE5"/>
    <w:rsid w:val="00C63AE6"/>
    <w:rsid w:val="00C6443F"/>
    <w:rsid w:val="00C64721"/>
    <w:rsid w:val="00C64942"/>
    <w:rsid w:val="00C64E51"/>
    <w:rsid w:val="00C64F46"/>
    <w:rsid w:val="00C658C9"/>
    <w:rsid w:val="00C67436"/>
    <w:rsid w:val="00C67BFC"/>
    <w:rsid w:val="00C67C49"/>
    <w:rsid w:val="00C700EA"/>
    <w:rsid w:val="00C704CE"/>
    <w:rsid w:val="00C706C8"/>
    <w:rsid w:val="00C706F0"/>
    <w:rsid w:val="00C70B93"/>
    <w:rsid w:val="00C70F57"/>
    <w:rsid w:val="00C71B00"/>
    <w:rsid w:val="00C72187"/>
    <w:rsid w:val="00C73241"/>
    <w:rsid w:val="00C732B1"/>
    <w:rsid w:val="00C73A88"/>
    <w:rsid w:val="00C73B79"/>
    <w:rsid w:val="00C73D28"/>
    <w:rsid w:val="00C73E1E"/>
    <w:rsid w:val="00C74018"/>
    <w:rsid w:val="00C74178"/>
    <w:rsid w:val="00C751D6"/>
    <w:rsid w:val="00C754E2"/>
    <w:rsid w:val="00C7561E"/>
    <w:rsid w:val="00C757B2"/>
    <w:rsid w:val="00C7635E"/>
    <w:rsid w:val="00C76A91"/>
    <w:rsid w:val="00C7743F"/>
    <w:rsid w:val="00C806AA"/>
    <w:rsid w:val="00C80BF5"/>
    <w:rsid w:val="00C80DB3"/>
    <w:rsid w:val="00C8130A"/>
    <w:rsid w:val="00C81540"/>
    <w:rsid w:val="00C81688"/>
    <w:rsid w:val="00C81BA6"/>
    <w:rsid w:val="00C820B4"/>
    <w:rsid w:val="00C820D0"/>
    <w:rsid w:val="00C82FC1"/>
    <w:rsid w:val="00C83187"/>
    <w:rsid w:val="00C84759"/>
    <w:rsid w:val="00C8557F"/>
    <w:rsid w:val="00C85875"/>
    <w:rsid w:val="00C85BBD"/>
    <w:rsid w:val="00C869FF"/>
    <w:rsid w:val="00C86C3A"/>
    <w:rsid w:val="00C86C66"/>
    <w:rsid w:val="00C8727B"/>
    <w:rsid w:val="00C87291"/>
    <w:rsid w:val="00C90238"/>
    <w:rsid w:val="00C90958"/>
    <w:rsid w:val="00C91605"/>
    <w:rsid w:val="00C91945"/>
    <w:rsid w:val="00C92A4B"/>
    <w:rsid w:val="00C933B3"/>
    <w:rsid w:val="00C9346F"/>
    <w:rsid w:val="00C93652"/>
    <w:rsid w:val="00C93D23"/>
    <w:rsid w:val="00C94455"/>
    <w:rsid w:val="00C9497A"/>
    <w:rsid w:val="00C94C33"/>
    <w:rsid w:val="00C94E44"/>
    <w:rsid w:val="00C95182"/>
    <w:rsid w:val="00C95792"/>
    <w:rsid w:val="00C957C9"/>
    <w:rsid w:val="00C959EC"/>
    <w:rsid w:val="00C96024"/>
    <w:rsid w:val="00C9630F"/>
    <w:rsid w:val="00C963C8"/>
    <w:rsid w:val="00C96621"/>
    <w:rsid w:val="00C9671C"/>
    <w:rsid w:val="00C96C24"/>
    <w:rsid w:val="00C96F21"/>
    <w:rsid w:val="00C97F2F"/>
    <w:rsid w:val="00CA0101"/>
    <w:rsid w:val="00CA03B8"/>
    <w:rsid w:val="00CA0828"/>
    <w:rsid w:val="00CA102E"/>
    <w:rsid w:val="00CA1097"/>
    <w:rsid w:val="00CA1AF4"/>
    <w:rsid w:val="00CA1E62"/>
    <w:rsid w:val="00CA2DA4"/>
    <w:rsid w:val="00CA2E58"/>
    <w:rsid w:val="00CA3EA0"/>
    <w:rsid w:val="00CA40B0"/>
    <w:rsid w:val="00CA4807"/>
    <w:rsid w:val="00CA5A25"/>
    <w:rsid w:val="00CA6172"/>
    <w:rsid w:val="00CA62BA"/>
    <w:rsid w:val="00CA661D"/>
    <w:rsid w:val="00CA662E"/>
    <w:rsid w:val="00CA6D37"/>
    <w:rsid w:val="00CA7347"/>
    <w:rsid w:val="00CA7793"/>
    <w:rsid w:val="00CB0627"/>
    <w:rsid w:val="00CB0C5C"/>
    <w:rsid w:val="00CB115C"/>
    <w:rsid w:val="00CB1CD3"/>
    <w:rsid w:val="00CB2166"/>
    <w:rsid w:val="00CB22B5"/>
    <w:rsid w:val="00CB271C"/>
    <w:rsid w:val="00CB2AFA"/>
    <w:rsid w:val="00CB2D6D"/>
    <w:rsid w:val="00CB3156"/>
    <w:rsid w:val="00CB3596"/>
    <w:rsid w:val="00CB3D71"/>
    <w:rsid w:val="00CB3F70"/>
    <w:rsid w:val="00CB40FF"/>
    <w:rsid w:val="00CB41EB"/>
    <w:rsid w:val="00CB43CD"/>
    <w:rsid w:val="00CB4639"/>
    <w:rsid w:val="00CB4C0C"/>
    <w:rsid w:val="00CB4FA8"/>
    <w:rsid w:val="00CB5163"/>
    <w:rsid w:val="00CB5894"/>
    <w:rsid w:val="00CB5920"/>
    <w:rsid w:val="00CB59A2"/>
    <w:rsid w:val="00CB5E06"/>
    <w:rsid w:val="00CB7034"/>
    <w:rsid w:val="00CB744A"/>
    <w:rsid w:val="00CB7D61"/>
    <w:rsid w:val="00CB7D6F"/>
    <w:rsid w:val="00CC053F"/>
    <w:rsid w:val="00CC07E1"/>
    <w:rsid w:val="00CC0985"/>
    <w:rsid w:val="00CC14CA"/>
    <w:rsid w:val="00CC1892"/>
    <w:rsid w:val="00CC19DA"/>
    <w:rsid w:val="00CC1F79"/>
    <w:rsid w:val="00CC21F1"/>
    <w:rsid w:val="00CC28B5"/>
    <w:rsid w:val="00CC2B6F"/>
    <w:rsid w:val="00CC2F5F"/>
    <w:rsid w:val="00CC3497"/>
    <w:rsid w:val="00CC364E"/>
    <w:rsid w:val="00CC3EA5"/>
    <w:rsid w:val="00CC41B9"/>
    <w:rsid w:val="00CC4DCA"/>
    <w:rsid w:val="00CC5066"/>
    <w:rsid w:val="00CC5186"/>
    <w:rsid w:val="00CC5754"/>
    <w:rsid w:val="00CC5B09"/>
    <w:rsid w:val="00CC6070"/>
    <w:rsid w:val="00CC6319"/>
    <w:rsid w:val="00CC653E"/>
    <w:rsid w:val="00CC660A"/>
    <w:rsid w:val="00CC66E3"/>
    <w:rsid w:val="00CC675D"/>
    <w:rsid w:val="00CC6BF9"/>
    <w:rsid w:val="00CD019E"/>
    <w:rsid w:val="00CD05B6"/>
    <w:rsid w:val="00CD0809"/>
    <w:rsid w:val="00CD0AA5"/>
    <w:rsid w:val="00CD1289"/>
    <w:rsid w:val="00CD1563"/>
    <w:rsid w:val="00CD215C"/>
    <w:rsid w:val="00CD21F1"/>
    <w:rsid w:val="00CD2B45"/>
    <w:rsid w:val="00CD2CF3"/>
    <w:rsid w:val="00CD2F4B"/>
    <w:rsid w:val="00CD30CA"/>
    <w:rsid w:val="00CD3330"/>
    <w:rsid w:val="00CD36AE"/>
    <w:rsid w:val="00CD4451"/>
    <w:rsid w:val="00CD4CC9"/>
    <w:rsid w:val="00CD5423"/>
    <w:rsid w:val="00CD5745"/>
    <w:rsid w:val="00CD5923"/>
    <w:rsid w:val="00CD5D0B"/>
    <w:rsid w:val="00CD6589"/>
    <w:rsid w:val="00CD6692"/>
    <w:rsid w:val="00CD6E25"/>
    <w:rsid w:val="00CD766D"/>
    <w:rsid w:val="00CD76BF"/>
    <w:rsid w:val="00CD7D8D"/>
    <w:rsid w:val="00CE0B37"/>
    <w:rsid w:val="00CE10FD"/>
    <w:rsid w:val="00CE2059"/>
    <w:rsid w:val="00CE20DB"/>
    <w:rsid w:val="00CE21FB"/>
    <w:rsid w:val="00CE281B"/>
    <w:rsid w:val="00CE2DB9"/>
    <w:rsid w:val="00CE42EE"/>
    <w:rsid w:val="00CE49A0"/>
    <w:rsid w:val="00CE4C45"/>
    <w:rsid w:val="00CE6368"/>
    <w:rsid w:val="00CE64F3"/>
    <w:rsid w:val="00CE70F4"/>
    <w:rsid w:val="00CE7486"/>
    <w:rsid w:val="00CE7DBB"/>
    <w:rsid w:val="00CF00D1"/>
    <w:rsid w:val="00CF0C03"/>
    <w:rsid w:val="00CF0F5F"/>
    <w:rsid w:val="00CF148A"/>
    <w:rsid w:val="00CF14B9"/>
    <w:rsid w:val="00CF18DE"/>
    <w:rsid w:val="00CF1DF2"/>
    <w:rsid w:val="00CF1E5C"/>
    <w:rsid w:val="00CF24E5"/>
    <w:rsid w:val="00CF2DF2"/>
    <w:rsid w:val="00CF3694"/>
    <w:rsid w:val="00CF413C"/>
    <w:rsid w:val="00CF4A09"/>
    <w:rsid w:val="00CF4BFB"/>
    <w:rsid w:val="00CF64D7"/>
    <w:rsid w:val="00CF64DE"/>
    <w:rsid w:val="00CF6831"/>
    <w:rsid w:val="00CF6920"/>
    <w:rsid w:val="00CF6D45"/>
    <w:rsid w:val="00CF6F7C"/>
    <w:rsid w:val="00CF6F83"/>
    <w:rsid w:val="00CF7554"/>
    <w:rsid w:val="00D003A7"/>
    <w:rsid w:val="00D01363"/>
    <w:rsid w:val="00D01769"/>
    <w:rsid w:val="00D01AAE"/>
    <w:rsid w:val="00D01BBC"/>
    <w:rsid w:val="00D01FD8"/>
    <w:rsid w:val="00D02745"/>
    <w:rsid w:val="00D03104"/>
    <w:rsid w:val="00D0359D"/>
    <w:rsid w:val="00D03801"/>
    <w:rsid w:val="00D03B29"/>
    <w:rsid w:val="00D03DF5"/>
    <w:rsid w:val="00D047F1"/>
    <w:rsid w:val="00D04A3B"/>
    <w:rsid w:val="00D05405"/>
    <w:rsid w:val="00D0591C"/>
    <w:rsid w:val="00D059C4"/>
    <w:rsid w:val="00D062ED"/>
    <w:rsid w:val="00D06796"/>
    <w:rsid w:val="00D067F1"/>
    <w:rsid w:val="00D067FC"/>
    <w:rsid w:val="00D06CBD"/>
    <w:rsid w:val="00D06CD4"/>
    <w:rsid w:val="00D06D9A"/>
    <w:rsid w:val="00D06E2B"/>
    <w:rsid w:val="00D07386"/>
    <w:rsid w:val="00D10662"/>
    <w:rsid w:val="00D108E1"/>
    <w:rsid w:val="00D124FA"/>
    <w:rsid w:val="00D12657"/>
    <w:rsid w:val="00D12ED0"/>
    <w:rsid w:val="00D12FB9"/>
    <w:rsid w:val="00D13147"/>
    <w:rsid w:val="00D136C8"/>
    <w:rsid w:val="00D138D2"/>
    <w:rsid w:val="00D13D54"/>
    <w:rsid w:val="00D141CD"/>
    <w:rsid w:val="00D142A6"/>
    <w:rsid w:val="00D149EA"/>
    <w:rsid w:val="00D15627"/>
    <w:rsid w:val="00D15D08"/>
    <w:rsid w:val="00D15DE3"/>
    <w:rsid w:val="00D1648D"/>
    <w:rsid w:val="00D16E52"/>
    <w:rsid w:val="00D16E75"/>
    <w:rsid w:val="00D17447"/>
    <w:rsid w:val="00D17BCF"/>
    <w:rsid w:val="00D2018E"/>
    <w:rsid w:val="00D20482"/>
    <w:rsid w:val="00D2054B"/>
    <w:rsid w:val="00D20C31"/>
    <w:rsid w:val="00D2106F"/>
    <w:rsid w:val="00D22099"/>
    <w:rsid w:val="00D22CDF"/>
    <w:rsid w:val="00D22EA6"/>
    <w:rsid w:val="00D22F14"/>
    <w:rsid w:val="00D23488"/>
    <w:rsid w:val="00D242DB"/>
    <w:rsid w:val="00D242E7"/>
    <w:rsid w:val="00D2554E"/>
    <w:rsid w:val="00D25A4B"/>
    <w:rsid w:val="00D25C24"/>
    <w:rsid w:val="00D26056"/>
    <w:rsid w:val="00D2657B"/>
    <w:rsid w:val="00D266AA"/>
    <w:rsid w:val="00D26A97"/>
    <w:rsid w:val="00D2722A"/>
    <w:rsid w:val="00D2753C"/>
    <w:rsid w:val="00D27DAA"/>
    <w:rsid w:val="00D30C9A"/>
    <w:rsid w:val="00D30D08"/>
    <w:rsid w:val="00D30DDC"/>
    <w:rsid w:val="00D31737"/>
    <w:rsid w:val="00D317CE"/>
    <w:rsid w:val="00D31A4B"/>
    <w:rsid w:val="00D31AE3"/>
    <w:rsid w:val="00D31E14"/>
    <w:rsid w:val="00D323CA"/>
    <w:rsid w:val="00D32568"/>
    <w:rsid w:val="00D3260C"/>
    <w:rsid w:val="00D32E49"/>
    <w:rsid w:val="00D32EB9"/>
    <w:rsid w:val="00D33BEA"/>
    <w:rsid w:val="00D33D08"/>
    <w:rsid w:val="00D346F9"/>
    <w:rsid w:val="00D347AA"/>
    <w:rsid w:val="00D3568F"/>
    <w:rsid w:val="00D35C13"/>
    <w:rsid w:val="00D35EC2"/>
    <w:rsid w:val="00D36341"/>
    <w:rsid w:val="00D36589"/>
    <w:rsid w:val="00D36772"/>
    <w:rsid w:val="00D3709F"/>
    <w:rsid w:val="00D37FDF"/>
    <w:rsid w:val="00D405B6"/>
    <w:rsid w:val="00D40AD9"/>
    <w:rsid w:val="00D41106"/>
    <w:rsid w:val="00D41299"/>
    <w:rsid w:val="00D41953"/>
    <w:rsid w:val="00D41F96"/>
    <w:rsid w:val="00D420CD"/>
    <w:rsid w:val="00D42332"/>
    <w:rsid w:val="00D43209"/>
    <w:rsid w:val="00D4333F"/>
    <w:rsid w:val="00D43739"/>
    <w:rsid w:val="00D4396B"/>
    <w:rsid w:val="00D439E0"/>
    <w:rsid w:val="00D43D82"/>
    <w:rsid w:val="00D44201"/>
    <w:rsid w:val="00D442A1"/>
    <w:rsid w:val="00D449A0"/>
    <w:rsid w:val="00D44D66"/>
    <w:rsid w:val="00D45301"/>
    <w:rsid w:val="00D46486"/>
    <w:rsid w:val="00D46B1B"/>
    <w:rsid w:val="00D47AF4"/>
    <w:rsid w:val="00D512EF"/>
    <w:rsid w:val="00D51330"/>
    <w:rsid w:val="00D51600"/>
    <w:rsid w:val="00D51B3F"/>
    <w:rsid w:val="00D51BEF"/>
    <w:rsid w:val="00D52820"/>
    <w:rsid w:val="00D535D9"/>
    <w:rsid w:val="00D53A8B"/>
    <w:rsid w:val="00D54BCF"/>
    <w:rsid w:val="00D5501A"/>
    <w:rsid w:val="00D553BF"/>
    <w:rsid w:val="00D561EF"/>
    <w:rsid w:val="00D562B9"/>
    <w:rsid w:val="00D56306"/>
    <w:rsid w:val="00D56521"/>
    <w:rsid w:val="00D57352"/>
    <w:rsid w:val="00D5748B"/>
    <w:rsid w:val="00D57517"/>
    <w:rsid w:val="00D5768C"/>
    <w:rsid w:val="00D57CB6"/>
    <w:rsid w:val="00D57E5E"/>
    <w:rsid w:val="00D60267"/>
    <w:rsid w:val="00D603EE"/>
    <w:rsid w:val="00D60545"/>
    <w:rsid w:val="00D60E1E"/>
    <w:rsid w:val="00D61ACD"/>
    <w:rsid w:val="00D62167"/>
    <w:rsid w:val="00D623E3"/>
    <w:rsid w:val="00D629FE"/>
    <w:rsid w:val="00D62B72"/>
    <w:rsid w:val="00D62DFC"/>
    <w:rsid w:val="00D64254"/>
    <w:rsid w:val="00D6450E"/>
    <w:rsid w:val="00D645D2"/>
    <w:rsid w:val="00D64750"/>
    <w:rsid w:val="00D64930"/>
    <w:rsid w:val="00D651A4"/>
    <w:rsid w:val="00D6520A"/>
    <w:rsid w:val="00D6531C"/>
    <w:rsid w:val="00D6551D"/>
    <w:rsid w:val="00D657E8"/>
    <w:rsid w:val="00D65B5D"/>
    <w:rsid w:val="00D66062"/>
    <w:rsid w:val="00D661B8"/>
    <w:rsid w:val="00D664D0"/>
    <w:rsid w:val="00D66938"/>
    <w:rsid w:val="00D670CB"/>
    <w:rsid w:val="00D673F6"/>
    <w:rsid w:val="00D70611"/>
    <w:rsid w:val="00D70F1B"/>
    <w:rsid w:val="00D71DED"/>
    <w:rsid w:val="00D71EB8"/>
    <w:rsid w:val="00D71FEC"/>
    <w:rsid w:val="00D7271F"/>
    <w:rsid w:val="00D729CA"/>
    <w:rsid w:val="00D72A74"/>
    <w:rsid w:val="00D72BE0"/>
    <w:rsid w:val="00D72E07"/>
    <w:rsid w:val="00D72F60"/>
    <w:rsid w:val="00D72FB5"/>
    <w:rsid w:val="00D735D3"/>
    <w:rsid w:val="00D7373E"/>
    <w:rsid w:val="00D73767"/>
    <w:rsid w:val="00D740E1"/>
    <w:rsid w:val="00D7410D"/>
    <w:rsid w:val="00D749EB"/>
    <w:rsid w:val="00D750A4"/>
    <w:rsid w:val="00D7510F"/>
    <w:rsid w:val="00D75783"/>
    <w:rsid w:val="00D75B7A"/>
    <w:rsid w:val="00D75D9D"/>
    <w:rsid w:val="00D76047"/>
    <w:rsid w:val="00D76291"/>
    <w:rsid w:val="00D76C5A"/>
    <w:rsid w:val="00D76D4E"/>
    <w:rsid w:val="00D76FE9"/>
    <w:rsid w:val="00D776E5"/>
    <w:rsid w:val="00D77E76"/>
    <w:rsid w:val="00D80602"/>
    <w:rsid w:val="00D80870"/>
    <w:rsid w:val="00D80C4C"/>
    <w:rsid w:val="00D81081"/>
    <w:rsid w:val="00D811AF"/>
    <w:rsid w:val="00D81A85"/>
    <w:rsid w:val="00D821D8"/>
    <w:rsid w:val="00D82244"/>
    <w:rsid w:val="00D82C1D"/>
    <w:rsid w:val="00D82C34"/>
    <w:rsid w:val="00D82CBC"/>
    <w:rsid w:val="00D82E8A"/>
    <w:rsid w:val="00D833C3"/>
    <w:rsid w:val="00D83C6D"/>
    <w:rsid w:val="00D83E20"/>
    <w:rsid w:val="00D83E69"/>
    <w:rsid w:val="00D84B05"/>
    <w:rsid w:val="00D84C50"/>
    <w:rsid w:val="00D84ECE"/>
    <w:rsid w:val="00D8529F"/>
    <w:rsid w:val="00D852CF"/>
    <w:rsid w:val="00D856F4"/>
    <w:rsid w:val="00D856F8"/>
    <w:rsid w:val="00D85B83"/>
    <w:rsid w:val="00D862CE"/>
    <w:rsid w:val="00D8698C"/>
    <w:rsid w:val="00D87113"/>
    <w:rsid w:val="00D874EE"/>
    <w:rsid w:val="00D87744"/>
    <w:rsid w:val="00D8777D"/>
    <w:rsid w:val="00D8799A"/>
    <w:rsid w:val="00D87AB4"/>
    <w:rsid w:val="00D87B6C"/>
    <w:rsid w:val="00D906AD"/>
    <w:rsid w:val="00D9153C"/>
    <w:rsid w:val="00D925A3"/>
    <w:rsid w:val="00D929A1"/>
    <w:rsid w:val="00D92E15"/>
    <w:rsid w:val="00D93329"/>
    <w:rsid w:val="00D9368D"/>
    <w:rsid w:val="00D93A82"/>
    <w:rsid w:val="00D93A98"/>
    <w:rsid w:val="00D93FF7"/>
    <w:rsid w:val="00D941AB"/>
    <w:rsid w:val="00D95B9C"/>
    <w:rsid w:val="00D960DF"/>
    <w:rsid w:val="00D9613C"/>
    <w:rsid w:val="00D9671C"/>
    <w:rsid w:val="00D9698E"/>
    <w:rsid w:val="00D97782"/>
    <w:rsid w:val="00D9789E"/>
    <w:rsid w:val="00D97E6F"/>
    <w:rsid w:val="00D97F6E"/>
    <w:rsid w:val="00D97F8D"/>
    <w:rsid w:val="00DA0019"/>
    <w:rsid w:val="00DA00D5"/>
    <w:rsid w:val="00DA0622"/>
    <w:rsid w:val="00DA0667"/>
    <w:rsid w:val="00DA0EB1"/>
    <w:rsid w:val="00DA105E"/>
    <w:rsid w:val="00DA1465"/>
    <w:rsid w:val="00DA14FB"/>
    <w:rsid w:val="00DA1609"/>
    <w:rsid w:val="00DA1EAC"/>
    <w:rsid w:val="00DA21F5"/>
    <w:rsid w:val="00DA2352"/>
    <w:rsid w:val="00DA238B"/>
    <w:rsid w:val="00DA263F"/>
    <w:rsid w:val="00DA2D39"/>
    <w:rsid w:val="00DA2E43"/>
    <w:rsid w:val="00DA35B9"/>
    <w:rsid w:val="00DA3A57"/>
    <w:rsid w:val="00DA477C"/>
    <w:rsid w:val="00DA478B"/>
    <w:rsid w:val="00DA4A04"/>
    <w:rsid w:val="00DA6045"/>
    <w:rsid w:val="00DA6736"/>
    <w:rsid w:val="00DA69C5"/>
    <w:rsid w:val="00DA6AB5"/>
    <w:rsid w:val="00DA6D9D"/>
    <w:rsid w:val="00DA76DF"/>
    <w:rsid w:val="00DB057A"/>
    <w:rsid w:val="00DB09F4"/>
    <w:rsid w:val="00DB0E3C"/>
    <w:rsid w:val="00DB1E63"/>
    <w:rsid w:val="00DB232A"/>
    <w:rsid w:val="00DB275B"/>
    <w:rsid w:val="00DB2D58"/>
    <w:rsid w:val="00DB2E95"/>
    <w:rsid w:val="00DB2EA9"/>
    <w:rsid w:val="00DB2EB6"/>
    <w:rsid w:val="00DB347E"/>
    <w:rsid w:val="00DB3585"/>
    <w:rsid w:val="00DB3743"/>
    <w:rsid w:val="00DB399A"/>
    <w:rsid w:val="00DB495A"/>
    <w:rsid w:val="00DB4A36"/>
    <w:rsid w:val="00DB585A"/>
    <w:rsid w:val="00DB58A0"/>
    <w:rsid w:val="00DB58CB"/>
    <w:rsid w:val="00DB58D9"/>
    <w:rsid w:val="00DB5A15"/>
    <w:rsid w:val="00DB5D91"/>
    <w:rsid w:val="00DB610D"/>
    <w:rsid w:val="00DB69B6"/>
    <w:rsid w:val="00DB6A30"/>
    <w:rsid w:val="00DB71D2"/>
    <w:rsid w:val="00DB735F"/>
    <w:rsid w:val="00DB7B65"/>
    <w:rsid w:val="00DC0565"/>
    <w:rsid w:val="00DC0778"/>
    <w:rsid w:val="00DC09C7"/>
    <w:rsid w:val="00DC09E8"/>
    <w:rsid w:val="00DC1373"/>
    <w:rsid w:val="00DC161C"/>
    <w:rsid w:val="00DC1774"/>
    <w:rsid w:val="00DC1C07"/>
    <w:rsid w:val="00DC2888"/>
    <w:rsid w:val="00DC2A1F"/>
    <w:rsid w:val="00DC4CD8"/>
    <w:rsid w:val="00DC533D"/>
    <w:rsid w:val="00DC5A62"/>
    <w:rsid w:val="00DC63C1"/>
    <w:rsid w:val="00DC63E4"/>
    <w:rsid w:val="00DC658F"/>
    <w:rsid w:val="00DC6622"/>
    <w:rsid w:val="00DC68B5"/>
    <w:rsid w:val="00DC69E4"/>
    <w:rsid w:val="00DC6AA1"/>
    <w:rsid w:val="00DD0212"/>
    <w:rsid w:val="00DD03D6"/>
    <w:rsid w:val="00DD05C6"/>
    <w:rsid w:val="00DD19A5"/>
    <w:rsid w:val="00DD1AAF"/>
    <w:rsid w:val="00DD2C41"/>
    <w:rsid w:val="00DD339C"/>
    <w:rsid w:val="00DD377B"/>
    <w:rsid w:val="00DD3D7D"/>
    <w:rsid w:val="00DD517B"/>
    <w:rsid w:val="00DD5647"/>
    <w:rsid w:val="00DD5A57"/>
    <w:rsid w:val="00DD5BEF"/>
    <w:rsid w:val="00DD5C1D"/>
    <w:rsid w:val="00DD5EBE"/>
    <w:rsid w:val="00DD5FA0"/>
    <w:rsid w:val="00DD64AD"/>
    <w:rsid w:val="00DD678F"/>
    <w:rsid w:val="00DD6F1E"/>
    <w:rsid w:val="00DD715A"/>
    <w:rsid w:val="00DD731A"/>
    <w:rsid w:val="00DD7734"/>
    <w:rsid w:val="00DE0422"/>
    <w:rsid w:val="00DE0530"/>
    <w:rsid w:val="00DE05A3"/>
    <w:rsid w:val="00DE0BE1"/>
    <w:rsid w:val="00DE0DF8"/>
    <w:rsid w:val="00DE142F"/>
    <w:rsid w:val="00DE16E3"/>
    <w:rsid w:val="00DE1720"/>
    <w:rsid w:val="00DE23C0"/>
    <w:rsid w:val="00DE26A0"/>
    <w:rsid w:val="00DE2B89"/>
    <w:rsid w:val="00DE345E"/>
    <w:rsid w:val="00DE39A8"/>
    <w:rsid w:val="00DE3E88"/>
    <w:rsid w:val="00DE3FD5"/>
    <w:rsid w:val="00DE43AF"/>
    <w:rsid w:val="00DE4C9C"/>
    <w:rsid w:val="00DE51FA"/>
    <w:rsid w:val="00DE5F23"/>
    <w:rsid w:val="00DE5F37"/>
    <w:rsid w:val="00DE610E"/>
    <w:rsid w:val="00DE6137"/>
    <w:rsid w:val="00DE6CD7"/>
    <w:rsid w:val="00DE76A1"/>
    <w:rsid w:val="00DE7793"/>
    <w:rsid w:val="00DE77E3"/>
    <w:rsid w:val="00DE7F61"/>
    <w:rsid w:val="00DF081C"/>
    <w:rsid w:val="00DF0E0A"/>
    <w:rsid w:val="00DF0EE1"/>
    <w:rsid w:val="00DF100E"/>
    <w:rsid w:val="00DF16F4"/>
    <w:rsid w:val="00DF1864"/>
    <w:rsid w:val="00DF1FBE"/>
    <w:rsid w:val="00DF1FD3"/>
    <w:rsid w:val="00DF2227"/>
    <w:rsid w:val="00DF29F6"/>
    <w:rsid w:val="00DF32C0"/>
    <w:rsid w:val="00DF4719"/>
    <w:rsid w:val="00DF4966"/>
    <w:rsid w:val="00DF4AF6"/>
    <w:rsid w:val="00DF4B57"/>
    <w:rsid w:val="00DF4C16"/>
    <w:rsid w:val="00DF554F"/>
    <w:rsid w:val="00DF5D8E"/>
    <w:rsid w:val="00DF6470"/>
    <w:rsid w:val="00DF66B4"/>
    <w:rsid w:val="00DF7008"/>
    <w:rsid w:val="00DF7206"/>
    <w:rsid w:val="00DF723D"/>
    <w:rsid w:val="00DF7DE6"/>
    <w:rsid w:val="00DF7F61"/>
    <w:rsid w:val="00E009FC"/>
    <w:rsid w:val="00E00CA1"/>
    <w:rsid w:val="00E0154D"/>
    <w:rsid w:val="00E01B51"/>
    <w:rsid w:val="00E01C04"/>
    <w:rsid w:val="00E024B3"/>
    <w:rsid w:val="00E02D23"/>
    <w:rsid w:val="00E03590"/>
    <w:rsid w:val="00E03CC3"/>
    <w:rsid w:val="00E0443C"/>
    <w:rsid w:val="00E04C15"/>
    <w:rsid w:val="00E0541A"/>
    <w:rsid w:val="00E059AE"/>
    <w:rsid w:val="00E05A1B"/>
    <w:rsid w:val="00E05F13"/>
    <w:rsid w:val="00E06335"/>
    <w:rsid w:val="00E06582"/>
    <w:rsid w:val="00E06862"/>
    <w:rsid w:val="00E06B53"/>
    <w:rsid w:val="00E06D64"/>
    <w:rsid w:val="00E076A9"/>
    <w:rsid w:val="00E07713"/>
    <w:rsid w:val="00E103B5"/>
    <w:rsid w:val="00E10777"/>
    <w:rsid w:val="00E10DCD"/>
    <w:rsid w:val="00E11047"/>
    <w:rsid w:val="00E11310"/>
    <w:rsid w:val="00E119E8"/>
    <w:rsid w:val="00E125B3"/>
    <w:rsid w:val="00E13489"/>
    <w:rsid w:val="00E13562"/>
    <w:rsid w:val="00E13EEA"/>
    <w:rsid w:val="00E144F9"/>
    <w:rsid w:val="00E1469D"/>
    <w:rsid w:val="00E14E9B"/>
    <w:rsid w:val="00E15075"/>
    <w:rsid w:val="00E150C3"/>
    <w:rsid w:val="00E152DA"/>
    <w:rsid w:val="00E15DFA"/>
    <w:rsid w:val="00E15F6F"/>
    <w:rsid w:val="00E1625E"/>
    <w:rsid w:val="00E16676"/>
    <w:rsid w:val="00E16B36"/>
    <w:rsid w:val="00E16F4B"/>
    <w:rsid w:val="00E17158"/>
    <w:rsid w:val="00E1738C"/>
    <w:rsid w:val="00E17678"/>
    <w:rsid w:val="00E177A8"/>
    <w:rsid w:val="00E179FC"/>
    <w:rsid w:val="00E17A79"/>
    <w:rsid w:val="00E20280"/>
    <w:rsid w:val="00E20568"/>
    <w:rsid w:val="00E2105F"/>
    <w:rsid w:val="00E2110B"/>
    <w:rsid w:val="00E21120"/>
    <w:rsid w:val="00E22566"/>
    <w:rsid w:val="00E229F0"/>
    <w:rsid w:val="00E22A19"/>
    <w:rsid w:val="00E23788"/>
    <w:rsid w:val="00E23BC7"/>
    <w:rsid w:val="00E23C2C"/>
    <w:rsid w:val="00E23F89"/>
    <w:rsid w:val="00E2448F"/>
    <w:rsid w:val="00E24C4D"/>
    <w:rsid w:val="00E253BF"/>
    <w:rsid w:val="00E2548C"/>
    <w:rsid w:val="00E2617C"/>
    <w:rsid w:val="00E26964"/>
    <w:rsid w:val="00E269E7"/>
    <w:rsid w:val="00E271A2"/>
    <w:rsid w:val="00E278EE"/>
    <w:rsid w:val="00E30068"/>
    <w:rsid w:val="00E301D5"/>
    <w:rsid w:val="00E30555"/>
    <w:rsid w:val="00E3084C"/>
    <w:rsid w:val="00E3097B"/>
    <w:rsid w:val="00E30A77"/>
    <w:rsid w:val="00E30C6E"/>
    <w:rsid w:val="00E31227"/>
    <w:rsid w:val="00E31386"/>
    <w:rsid w:val="00E31A4F"/>
    <w:rsid w:val="00E3233C"/>
    <w:rsid w:val="00E32CD6"/>
    <w:rsid w:val="00E33064"/>
    <w:rsid w:val="00E33436"/>
    <w:rsid w:val="00E33AC1"/>
    <w:rsid w:val="00E33E32"/>
    <w:rsid w:val="00E34170"/>
    <w:rsid w:val="00E342F8"/>
    <w:rsid w:val="00E34B9E"/>
    <w:rsid w:val="00E350B1"/>
    <w:rsid w:val="00E3562C"/>
    <w:rsid w:val="00E356F8"/>
    <w:rsid w:val="00E357B2"/>
    <w:rsid w:val="00E35CCA"/>
    <w:rsid w:val="00E36558"/>
    <w:rsid w:val="00E367A0"/>
    <w:rsid w:val="00E36E2D"/>
    <w:rsid w:val="00E36F11"/>
    <w:rsid w:val="00E3733F"/>
    <w:rsid w:val="00E375C2"/>
    <w:rsid w:val="00E376AF"/>
    <w:rsid w:val="00E3797B"/>
    <w:rsid w:val="00E402BC"/>
    <w:rsid w:val="00E405B0"/>
    <w:rsid w:val="00E40967"/>
    <w:rsid w:val="00E40B42"/>
    <w:rsid w:val="00E40C2E"/>
    <w:rsid w:val="00E40E66"/>
    <w:rsid w:val="00E4144F"/>
    <w:rsid w:val="00E4351B"/>
    <w:rsid w:val="00E435D2"/>
    <w:rsid w:val="00E437DF"/>
    <w:rsid w:val="00E438B2"/>
    <w:rsid w:val="00E43A2B"/>
    <w:rsid w:val="00E43F8F"/>
    <w:rsid w:val="00E44203"/>
    <w:rsid w:val="00E443F9"/>
    <w:rsid w:val="00E44498"/>
    <w:rsid w:val="00E44964"/>
    <w:rsid w:val="00E44C55"/>
    <w:rsid w:val="00E44F19"/>
    <w:rsid w:val="00E4513F"/>
    <w:rsid w:val="00E451A7"/>
    <w:rsid w:val="00E4591C"/>
    <w:rsid w:val="00E460A6"/>
    <w:rsid w:val="00E460EF"/>
    <w:rsid w:val="00E4678D"/>
    <w:rsid w:val="00E46AC7"/>
    <w:rsid w:val="00E46C01"/>
    <w:rsid w:val="00E46F8D"/>
    <w:rsid w:val="00E475EB"/>
    <w:rsid w:val="00E479A6"/>
    <w:rsid w:val="00E47ED6"/>
    <w:rsid w:val="00E50052"/>
    <w:rsid w:val="00E500CC"/>
    <w:rsid w:val="00E502B1"/>
    <w:rsid w:val="00E506A9"/>
    <w:rsid w:val="00E508D4"/>
    <w:rsid w:val="00E50BA2"/>
    <w:rsid w:val="00E50DAC"/>
    <w:rsid w:val="00E50F4A"/>
    <w:rsid w:val="00E51605"/>
    <w:rsid w:val="00E51F52"/>
    <w:rsid w:val="00E524F4"/>
    <w:rsid w:val="00E5278C"/>
    <w:rsid w:val="00E52951"/>
    <w:rsid w:val="00E529E1"/>
    <w:rsid w:val="00E52F2F"/>
    <w:rsid w:val="00E52FA6"/>
    <w:rsid w:val="00E532BE"/>
    <w:rsid w:val="00E5354F"/>
    <w:rsid w:val="00E53981"/>
    <w:rsid w:val="00E5463F"/>
    <w:rsid w:val="00E54D8B"/>
    <w:rsid w:val="00E54ED2"/>
    <w:rsid w:val="00E5514C"/>
    <w:rsid w:val="00E5589B"/>
    <w:rsid w:val="00E559C9"/>
    <w:rsid w:val="00E560F8"/>
    <w:rsid w:val="00E56529"/>
    <w:rsid w:val="00E567FA"/>
    <w:rsid w:val="00E56B85"/>
    <w:rsid w:val="00E56CDD"/>
    <w:rsid w:val="00E56D22"/>
    <w:rsid w:val="00E570F2"/>
    <w:rsid w:val="00E57181"/>
    <w:rsid w:val="00E576DB"/>
    <w:rsid w:val="00E578AB"/>
    <w:rsid w:val="00E57DFB"/>
    <w:rsid w:val="00E60308"/>
    <w:rsid w:val="00E604B3"/>
    <w:rsid w:val="00E60C18"/>
    <w:rsid w:val="00E61131"/>
    <w:rsid w:val="00E6121C"/>
    <w:rsid w:val="00E6122D"/>
    <w:rsid w:val="00E635BE"/>
    <w:rsid w:val="00E6378F"/>
    <w:rsid w:val="00E63BEE"/>
    <w:rsid w:val="00E64996"/>
    <w:rsid w:val="00E655F5"/>
    <w:rsid w:val="00E65A94"/>
    <w:rsid w:val="00E666CA"/>
    <w:rsid w:val="00E67216"/>
    <w:rsid w:val="00E67469"/>
    <w:rsid w:val="00E67B7D"/>
    <w:rsid w:val="00E7052A"/>
    <w:rsid w:val="00E70704"/>
    <w:rsid w:val="00E70C2D"/>
    <w:rsid w:val="00E70FE9"/>
    <w:rsid w:val="00E7142A"/>
    <w:rsid w:val="00E71BDC"/>
    <w:rsid w:val="00E72111"/>
    <w:rsid w:val="00E7253E"/>
    <w:rsid w:val="00E72D46"/>
    <w:rsid w:val="00E7356F"/>
    <w:rsid w:val="00E736BE"/>
    <w:rsid w:val="00E73C94"/>
    <w:rsid w:val="00E7454F"/>
    <w:rsid w:val="00E752AC"/>
    <w:rsid w:val="00E75662"/>
    <w:rsid w:val="00E7571D"/>
    <w:rsid w:val="00E7598F"/>
    <w:rsid w:val="00E75AF0"/>
    <w:rsid w:val="00E76B34"/>
    <w:rsid w:val="00E7702A"/>
    <w:rsid w:val="00E7720F"/>
    <w:rsid w:val="00E77CBC"/>
    <w:rsid w:val="00E80EBE"/>
    <w:rsid w:val="00E80F79"/>
    <w:rsid w:val="00E81390"/>
    <w:rsid w:val="00E81819"/>
    <w:rsid w:val="00E81916"/>
    <w:rsid w:val="00E81D50"/>
    <w:rsid w:val="00E8256B"/>
    <w:rsid w:val="00E82C8F"/>
    <w:rsid w:val="00E82CCB"/>
    <w:rsid w:val="00E834CC"/>
    <w:rsid w:val="00E83569"/>
    <w:rsid w:val="00E83D7E"/>
    <w:rsid w:val="00E84742"/>
    <w:rsid w:val="00E8492E"/>
    <w:rsid w:val="00E849B8"/>
    <w:rsid w:val="00E84F04"/>
    <w:rsid w:val="00E862C4"/>
    <w:rsid w:val="00E8643F"/>
    <w:rsid w:val="00E86BC0"/>
    <w:rsid w:val="00E879F5"/>
    <w:rsid w:val="00E87AB6"/>
    <w:rsid w:val="00E87C25"/>
    <w:rsid w:val="00E90435"/>
    <w:rsid w:val="00E90D15"/>
    <w:rsid w:val="00E90E22"/>
    <w:rsid w:val="00E90EC5"/>
    <w:rsid w:val="00E91B00"/>
    <w:rsid w:val="00E91D56"/>
    <w:rsid w:val="00E91F79"/>
    <w:rsid w:val="00E923C9"/>
    <w:rsid w:val="00E9287C"/>
    <w:rsid w:val="00E928BA"/>
    <w:rsid w:val="00E92B24"/>
    <w:rsid w:val="00E92BE7"/>
    <w:rsid w:val="00E9341A"/>
    <w:rsid w:val="00E9438F"/>
    <w:rsid w:val="00E94A98"/>
    <w:rsid w:val="00E960E1"/>
    <w:rsid w:val="00E96C3A"/>
    <w:rsid w:val="00E96FA2"/>
    <w:rsid w:val="00E9710B"/>
    <w:rsid w:val="00E9741C"/>
    <w:rsid w:val="00E97A5F"/>
    <w:rsid w:val="00E97C0B"/>
    <w:rsid w:val="00E97E09"/>
    <w:rsid w:val="00EA0248"/>
    <w:rsid w:val="00EA02C8"/>
    <w:rsid w:val="00EA1CF8"/>
    <w:rsid w:val="00EA1FE7"/>
    <w:rsid w:val="00EA2089"/>
    <w:rsid w:val="00EA243C"/>
    <w:rsid w:val="00EA2742"/>
    <w:rsid w:val="00EA29CF"/>
    <w:rsid w:val="00EA2A55"/>
    <w:rsid w:val="00EA2DF5"/>
    <w:rsid w:val="00EA4289"/>
    <w:rsid w:val="00EA49C6"/>
    <w:rsid w:val="00EA4BBA"/>
    <w:rsid w:val="00EA64FC"/>
    <w:rsid w:val="00EA6D98"/>
    <w:rsid w:val="00EA7812"/>
    <w:rsid w:val="00EA7D35"/>
    <w:rsid w:val="00EB0308"/>
    <w:rsid w:val="00EB0434"/>
    <w:rsid w:val="00EB0BF8"/>
    <w:rsid w:val="00EB122B"/>
    <w:rsid w:val="00EB1828"/>
    <w:rsid w:val="00EB1C6D"/>
    <w:rsid w:val="00EB1CC9"/>
    <w:rsid w:val="00EB1DDC"/>
    <w:rsid w:val="00EB1F5D"/>
    <w:rsid w:val="00EB2166"/>
    <w:rsid w:val="00EB296A"/>
    <w:rsid w:val="00EB2C90"/>
    <w:rsid w:val="00EB32C3"/>
    <w:rsid w:val="00EB4805"/>
    <w:rsid w:val="00EB5246"/>
    <w:rsid w:val="00EB5A28"/>
    <w:rsid w:val="00EB6762"/>
    <w:rsid w:val="00EB702E"/>
    <w:rsid w:val="00EB79E0"/>
    <w:rsid w:val="00EC00A4"/>
    <w:rsid w:val="00EC0531"/>
    <w:rsid w:val="00EC0BB2"/>
    <w:rsid w:val="00EC1A38"/>
    <w:rsid w:val="00EC1AE0"/>
    <w:rsid w:val="00EC247F"/>
    <w:rsid w:val="00EC2B8B"/>
    <w:rsid w:val="00EC2C6B"/>
    <w:rsid w:val="00EC314F"/>
    <w:rsid w:val="00EC315E"/>
    <w:rsid w:val="00EC320D"/>
    <w:rsid w:val="00EC3225"/>
    <w:rsid w:val="00EC33C3"/>
    <w:rsid w:val="00EC35AD"/>
    <w:rsid w:val="00EC36D7"/>
    <w:rsid w:val="00EC3732"/>
    <w:rsid w:val="00EC426B"/>
    <w:rsid w:val="00EC43A8"/>
    <w:rsid w:val="00EC44A8"/>
    <w:rsid w:val="00EC452F"/>
    <w:rsid w:val="00EC48F5"/>
    <w:rsid w:val="00EC4B3B"/>
    <w:rsid w:val="00EC4D2A"/>
    <w:rsid w:val="00EC50E1"/>
    <w:rsid w:val="00EC551F"/>
    <w:rsid w:val="00EC553C"/>
    <w:rsid w:val="00EC5910"/>
    <w:rsid w:val="00EC5EFB"/>
    <w:rsid w:val="00EC67CB"/>
    <w:rsid w:val="00EC6A93"/>
    <w:rsid w:val="00EC766B"/>
    <w:rsid w:val="00EC7730"/>
    <w:rsid w:val="00EC7DC8"/>
    <w:rsid w:val="00ED0537"/>
    <w:rsid w:val="00ED0C25"/>
    <w:rsid w:val="00ED13D8"/>
    <w:rsid w:val="00ED17A4"/>
    <w:rsid w:val="00ED1C9D"/>
    <w:rsid w:val="00ED1ECF"/>
    <w:rsid w:val="00ED213C"/>
    <w:rsid w:val="00ED229B"/>
    <w:rsid w:val="00ED24B8"/>
    <w:rsid w:val="00ED2697"/>
    <w:rsid w:val="00ED2A68"/>
    <w:rsid w:val="00ED2E37"/>
    <w:rsid w:val="00ED35F8"/>
    <w:rsid w:val="00ED3B7D"/>
    <w:rsid w:val="00ED4623"/>
    <w:rsid w:val="00ED49E7"/>
    <w:rsid w:val="00ED4F48"/>
    <w:rsid w:val="00ED579A"/>
    <w:rsid w:val="00ED59ED"/>
    <w:rsid w:val="00ED5A2F"/>
    <w:rsid w:val="00ED5DBC"/>
    <w:rsid w:val="00ED6047"/>
    <w:rsid w:val="00ED6521"/>
    <w:rsid w:val="00ED65C3"/>
    <w:rsid w:val="00ED677E"/>
    <w:rsid w:val="00ED6A60"/>
    <w:rsid w:val="00ED6CFE"/>
    <w:rsid w:val="00ED70AC"/>
    <w:rsid w:val="00ED738E"/>
    <w:rsid w:val="00ED7756"/>
    <w:rsid w:val="00ED7A52"/>
    <w:rsid w:val="00ED7E55"/>
    <w:rsid w:val="00EE0377"/>
    <w:rsid w:val="00EE0584"/>
    <w:rsid w:val="00EE0694"/>
    <w:rsid w:val="00EE06C4"/>
    <w:rsid w:val="00EE091A"/>
    <w:rsid w:val="00EE19A8"/>
    <w:rsid w:val="00EE19B4"/>
    <w:rsid w:val="00EE1DB2"/>
    <w:rsid w:val="00EE24C6"/>
    <w:rsid w:val="00EE2CF4"/>
    <w:rsid w:val="00EE31E5"/>
    <w:rsid w:val="00EE336C"/>
    <w:rsid w:val="00EE3534"/>
    <w:rsid w:val="00EE4C58"/>
    <w:rsid w:val="00EE568F"/>
    <w:rsid w:val="00EE5A95"/>
    <w:rsid w:val="00EE5E27"/>
    <w:rsid w:val="00EE5E68"/>
    <w:rsid w:val="00EE6151"/>
    <w:rsid w:val="00EE6512"/>
    <w:rsid w:val="00EE67AA"/>
    <w:rsid w:val="00EE682F"/>
    <w:rsid w:val="00EE6B56"/>
    <w:rsid w:val="00EE6C60"/>
    <w:rsid w:val="00EE6EBD"/>
    <w:rsid w:val="00EE718C"/>
    <w:rsid w:val="00EE7704"/>
    <w:rsid w:val="00EE7725"/>
    <w:rsid w:val="00EE788D"/>
    <w:rsid w:val="00EE7911"/>
    <w:rsid w:val="00EE7BBC"/>
    <w:rsid w:val="00EE7CDB"/>
    <w:rsid w:val="00EF030F"/>
    <w:rsid w:val="00EF0355"/>
    <w:rsid w:val="00EF05E9"/>
    <w:rsid w:val="00EF0EA6"/>
    <w:rsid w:val="00EF0F83"/>
    <w:rsid w:val="00EF1348"/>
    <w:rsid w:val="00EF15C1"/>
    <w:rsid w:val="00EF1C84"/>
    <w:rsid w:val="00EF263B"/>
    <w:rsid w:val="00EF2A6A"/>
    <w:rsid w:val="00EF2CE5"/>
    <w:rsid w:val="00EF307A"/>
    <w:rsid w:val="00EF3886"/>
    <w:rsid w:val="00EF3C65"/>
    <w:rsid w:val="00EF5922"/>
    <w:rsid w:val="00EF6434"/>
    <w:rsid w:val="00EF6490"/>
    <w:rsid w:val="00EF6569"/>
    <w:rsid w:val="00EF69BF"/>
    <w:rsid w:val="00EF6B52"/>
    <w:rsid w:val="00EF6F19"/>
    <w:rsid w:val="00EF715F"/>
    <w:rsid w:val="00EF7852"/>
    <w:rsid w:val="00EF7AD0"/>
    <w:rsid w:val="00F00671"/>
    <w:rsid w:val="00F010BE"/>
    <w:rsid w:val="00F01598"/>
    <w:rsid w:val="00F016F6"/>
    <w:rsid w:val="00F01F21"/>
    <w:rsid w:val="00F01F79"/>
    <w:rsid w:val="00F03596"/>
    <w:rsid w:val="00F037CF"/>
    <w:rsid w:val="00F03846"/>
    <w:rsid w:val="00F03F79"/>
    <w:rsid w:val="00F04C8D"/>
    <w:rsid w:val="00F04E26"/>
    <w:rsid w:val="00F050E2"/>
    <w:rsid w:val="00F051E3"/>
    <w:rsid w:val="00F05381"/>
    <w:rsid w:val="00F0599D"/>
    <w:rsid w:val="00F06355"/>
    <w:rsid w:val="00F0636C"/>
    <w:rsid w:val="00F063D2"/>
    <w:rsid w:val="00F06580"/>
    <w:rsid w:val="00F079C4"/>
    <w:rsid w:val="00F07D60"/>
    <w:rsid w:val="00F108C6"/>
    <w:rsid w:val="00F10B89"/>
    <w:rsid w:val="00F10F00"/>
    <w:rsid w:val="00F11718"/>
    <w:rsid w:val="00F11794"/>
    <w:rsid w:val="00F11B1B"/>
    <w:rsid w:val="00F11CD4"/>
    <w:rsid w:val="00F11D7D"/>
    <w:rsid w:val="00F121C4"/>
    <w:rsid w:val="00F1262F"/>
    <w:rsid w:val="00F13279"/>
    <w:rsid w:val="00F1405A"/>
    <w:rsid w:val="00F142DA"/>
    <w:rsid w:val="00F14832"/>
    <w:rsid w:val="00F14EA4"/>
    <w:rsid w:val="00F15134"/>
    <w:rsid w:val="00F15E40"/>
    <w:rsid w:val="00F16CCE"/>
    <w:rsid w:val="00F17245"/>
    <w:rsid w:val="00F17C46"/>
    <w:rsid w:val="00F17E34"/>
    <w:rsid w:val="00F17E6D"/>
    <w:rsid w:val="00F2036B"/>
    <w:rsid w:val="00F2053A"/>
    <w:rsid w:val="00F2056D"/>
    <w:rsid w:val="00F2056F"/>
    <w:rsid w:val="00F20AE0"/>
    <w:rsid w:val="00F20F8F"/>
    <w:rsid w:val="00F20FE2"/>
    <w:rsid w:val="00F21405"/>
    <w:rsid w:val="00F21D33"/>
    <w:rsid w:val="00F21E63"/>
    <w:rsid w:val="00F21FF0"/>
    <w:rsid w:val="00F22975"/>
    <w:rsid w:val="00F22A55"/>
    <w:rsid w:val="00F22C17"/>
    <w:rsid w:val="00F22D64"/>
    <w:rsid w:val="00F230FE"/>
    <w:rsid w:val="00F23101"/>
    <w:rsid w:val="00F23422"/>
    <w:rsid w:val="00F234C5"/>
    <w:rsid w:val="00F23B2A"/>
    <w:rsid w:val="00F242B9"/>
    <w:rsid w:val="00F249B1"/>
    <w:rsid w:val="00F24E72"/>
    <w:rsid w:val="00F24F76"/>
    <w:rsid w:val="00F2550E"/>
    <w:rsid w:val="00F25DF1"/>
    <w:rsid w:val="00F25E60"/>
    <w:rsid w:val="00F26226"/>
    <w:rsid w:val="00F26537"/>
    <w:rsid w:val="00F2668F"/>
    <w:rsid w:val="00F267AD"/>
    <w:rsid w:val="00F26E00"/>
    <w:rsid w:val="00F27224"/>
    <w:rsid w:val="00F27CA8"/>
    <w:rsid w:val="00F27FB2"/>
    <w:rsid w:val="00F30287"/>
    <w:rsid w:val="00F30799"/>
    <w:rsid w:val="00F308D9"/>
    <w:rsid w:val="00F30E17"/>
    <w:rsid w:val="00F30E7F"/>
    <w:rsid w:val="00F30E9F"/>
    <w:rsid w:val="00F30F75"/>
    <w:rsid w:val="00F317C7"/>
    <w:rsid w:val="00F31A0A"/>
    <w:rsid w:val="00F31A7A"/>
    <w:rsid w:val="00F32567"/>
    <w:rsid w:val="00F32897"/>
    <w:rsid w:val="00F32D25"/>
    <w:rsid w:val="00F32FD9"/>
    <w:rsid w:val="00F335CA"/>
    <w:rsid w:val="00F33939"/>
    <w:rsid w:val="00F33FA7"/>
    <w:rsid w:val="00F341A9"/>
    <w:rsid w:val="00F358AA"/>
    <w:rsid w:val="00F35C04"/>
    <w:rsid w:val="00F36409"/>
    <w:rsid w:val="00F368FC"/>
    <w:rsid w:val="00F36994"/>
    <w:rsid w:val="00F36B44"/>
    <w:rsid w:val="00F36B72"/>
    <w:rsid w:val="00F36C56"/>
    <w:rsid w:val="00F400A2"/>
    <w:rsid w:val="00F40672"/>
    <w:rsid w:val="00F40AA5"/>
    <w:rsid w:val="00F41078"/>
    <w:rsid w:val="00F418F6"/>
    <w:rsid w:val="00F41D19"/>
    <w:rsid w:val="00F4451B"/>
    <w:rsid w:val="00F44592"/>
    <w:rsid w:val="00F44932"/>
    <w:rsid w:val="00F458B4"/>
    <w:rsid w:val="00F4630A"/>
    <w:rsid w:val="00F464E6"/>
    <w:rsid w:val="00F4673B"/>
    <w:rsid w:val="00F469A9"/>
    <w:rsid w:val="00F46CA7"/>
    <w:rsid w:val="00F47967"/>
    <w:rsid w:val="00F47D50"/>
    <w:rsid w:val="00F47EA4"/>
    <w:rsid w:val="00F47F40"/>
    <w:rsid w:val="00F47FE2"/>
    <w:rsid w:val="00F50258"/>
    <w:rsid w:val="00F50722"/>
    <w:rsid w:val="00F51873"/>
    <w:rsid w:val="00F51C1E"/>
    <w:rsid w:val="00F5230C"/>
    <w:rsid w:val="00F52CC4"/>
    <w:rsid w:val="00F53B51"/>
    <w:rsid w:val="00F5411E"/>
    <w:rsid w:val="00F5413B"/>
    <w:rsid w:val="00F54185"/>
    <w:rsid w:val="00F54212"/>
    <w:rsid w:val="00F543BA"/>
    <w:rsid w:val="00F54EC6"/>
    <w:rsid w:val="00F551CF"/>
    <w:rsid w:val="00F56632"/>
    <w:rsid w:val="00F5666F"/>
    <w:rsid w:val="00F56826"/>
    <w:rsid w:val="00F56DF2"/>
    <w:rsid w:val="00F600C3"/>
    <w:rsid w:val="00F60282"/>
    <w:rsid w:val="00F6061A"/>
    <w:rsid w:val="00F60966"/>
    <w:rsid w:val="00F60FB7"/>
    <w:rsid w:val="00F613E6"/>
    <w:rsid w:val="00F6202D"/>
    <w:rsid w:val="00F62E5D"/>
    <w:rsid w:val="00F62F6E"/>
    <w:rsid w:val="00F63248"/>
    <w:rsid w:val="00F6387D"/>
    <w:rsid w:val="00F63E54"/>
    <w:rsid w:val="00F64063"/>
    <w:rsid w:val="00F6471F"/>
    <w:rsid w:val="00F651FA"/>
    <w:rsid w:val="00F652F2"/>
    <w:rsid w:val="00F654FA"/>
    <w:rsid w:val="00F657DA"/>
    <w:rsid w:val="00F66E71"/>
    <w:rsid w:val="00F67524"/>
    <w:rsid w:val="00F67769"/>
    <w:rsid w:val="00F67A27"/>
    <w:rsid w:val="00F67AF9"/>
    <w:rsid w:val="00F7023B"/>
    <w:rsid w:val="00F7045D"/>
    <w:rsid w:val="00F705F4"/>
    <w:rsid w:val="00F70F96"/>
    <w:rsid w:val="00F71038"/>
    <w:rsid w:val="00F71100"/>
    <w:rsid w:val="00F71661"/>
    <w:rsid w:val="00F71873"/>
    <w:rsid w:val="00F71BD7"/>
    <w:rsid w:val="00F71C6A"/>
    <w:rsid w:val="00F73452"/>
    <w:rsid w:val="00F7348A"/>
    <w:rsid w:val="00F73653"/>
    <w:rsid w:val="00F73AB4"/>
    <w:rsid w:val="00F73F0E"/>
    <w:rsid w:val="00F74207"/>
    <w:rsid w:val="00F74EB5"/>
    <w:rsid w:val="00F75309"/>
    <w:rsid w:val="00F7577D"/>
    <w:rsid w:val="00F758DF"/>
    <w:rsid w:val="00F766B8"/>
    <w:rsid w:val="00F7671B"/>
    <w:rsid w:val="00F76DF5"/>
    <w:rsid w:val="00F77107"/>
    <w:rsid w:val="00F7733F"/>
    <w:rsid w:val="00F77472"/>
    <w:rsid w:val="00F77F15"/>
    <w:rsid w:val="00F80555"/>
    <w:rsid w:val="00F8077D"/>
    <w:rsid w:val="00F80970"/>
    <w:rsid w:val="00F8107E"/>
    <w:rsid w:val="00F81609"/>
    <w:rsid w:val="00F81A1F"/>
    <w:rsid w:val="00F81AE4"/>
    <w:rsid w:val="00F82061"/>
    <w:rsid w:val="00F82A80"/>
    <w:rsid w:val="00F82AFD"/>
    <w:rsid w:val="00F82C7D"/>
    <w:rsid w:val="00F82CBB"/>
    <w:rsid w:val="00F83410"/>
    <w:rsid w:val="00F83C3A"/>
    <w:rsid w:val="00F83C55"/>
    <w:rsid w:val="00F8430C"/>
    <w:rsid w:val="00F84C42"/>
    <w:rsid w:val="00F8549F"/>
    <w:rsid w:val="00F85A25"/>
    <w:rsid w:val="00F85BAC"/>
    <w:rsid w:val="00F865B5"/>
    <w:rsid w:val="00F86A2E"/>
    <w:rsid w:val="00F87669"/>
    <w:rsid w:val="00F87913"/>
    <w:rsid w:val="00F87A3B"/>
    <w:rsid w:val="00F90088"/>
    <w:rsid w:val="00F90700"/>
    <w:rsid w:val="00F90FB9"/>
    <w:rsid w:val="00F9110D"/>
    <w:rsid w:val="00F91248"/>
    <w:rsid w:val="00F918AA"/>
    <w:rsid w:val="00F92293"/>
    <w:rsid w:val="00F9250A"/>
    <w:rsid w:val="00F9273D"/>
    <w:rsid w:val="00F92D15"/>
    <w:rsid w:val="00F92DC1"/>
    <w:rsid w:val="00F92DE5"/>
    <w:rsid w:val="00F93083"/>
    <w:rsid w:val="00F93C6E"/>
    <w:rsid w:val="00F94009"/>
    <w:rsid w:val="00F94D55"/>
    <w:rsid w:val="00F95837"/>
    <w:rsid w:val="00F95BF4"/>
    <w:rsid w:val="00F96B11"/>
    <w:rsid w:val="00F97404"/>
    <w:rsid w:val="00F97629"/>
    <w:rsid w:val="00F979A2"/>
    <w:rsid w:val="00FA043E"/>
    <w:rsid w:val="00FA0EED"/>
    <w:rsid w:val="00FA10C0"/>
    <w:rsid w:val="00FA1243"/>
    <w:rsid w:val="00FA1484"/>
    <w:rsid w:val="00FA17A6"/>
    <w:rsid w:val="00FA1B49"/>
    <w:rsid w:val="00FA1B8D"/>
    <w:rsid w:val="00FA1D06"/>
    <w:rsid w:val="00FA1E25"/>
    <w:rsid w:val="00FA1F6D"/>
    <w:rsid w:val="00FA22AC"/>
    <w:rsid w:val="00FA2AD5"/>
    <w:rsid w:val="00FA2B8B"/>
    <w:rsid w:val="00FA2F20"/>
    <w:rsid w:val="00FA3315"/>
    <w:rsid w:val="00FA3857"/>
    <w:rsid w:val="00FA3B5D"/>
    <w:rsid w:val="00FA4500"/>
    <w:rsid w:val="00FA45C2"/>
    <w:rsid w:val="00FA4624"/>
    <w:rsid w:val="00FA4816"/>
    <w:rsid w:val="00FA486B"/>
    <w:rsid w:val="00FA4983"/>
    <w:rsid w:val="00FA4DAF"/>
    <w:rsid w:val="00FA5AF3"/>
    <w:rsid w:val="00FA61D3"/>
    <w:rsid w:val="00FA69C7"/>
    <w:rsid w:val="00FA6C45"/>
    <w:rsid w:val="00FA6C71"/>
    <w:rsid w:val="00FA7487"/>
    <w:rsid w:val="00FA7966"/>
    <w:rsid w:val="00FA7F0B"/>
    <w:rsid w:val="00FB1AFA"/>
    <w:rsid w:val="00FB1ED6"/>
    <w:rsid w:val="00FB2049"/>
    <w:rsid w:val="00FB26E1"/>
    <w:rsid w:val="00FB27DE"/>
    <w:rsid w:val="00FB2CCC"/>
    <w:rsid w:val="00FB30B9"/>
    <w:rsid w:val="00FB3E83"/>
    <w:rsid w:val="00FB45D2"/>
    <w:rsid w:val="00FB4710"/>
    <w:rsid w:val="00FB50D8"/>
    <w:rsid w:val="00FB59B7"/>
    <w:rsid w:val="00FB60FF"/>
    <w:rsid w:val="00FB6582"/>
    <w:rsid w:val="00FB6857"/>
    <w:rsid w:val="00FB7007"/>
    <w:rsid w:val="00FB7547"/>
    <w:rsid w:val="00FC01C5"/>
    <w:rsid w:val="00FC02D5"/>
    <w:rsid w:val="00FC0435"/>
    <w:rsid w:val="00FC04CA"/>
    <w:rsid w:val="00FC0A73"/>
    <w:rsid w:val="00FC0D2F"/>
    <w:rsid w:val="00FC12A9"/>
    <w:rsid w:val="00FC205C"/>
    <w:rsid w:val="00FC246C"/>
    <w:rsid w:val="00FC294A"/>
    <w:rsid w:val="00FC2A42"/>
    <w:rsid w:val="00FC2AB5"/>
    <w:rsid w:val="00FC2E38"/>
    <w:rsid w:val="00FC3414"/>
    <w:rsid w:val="00FC3415"/>
    <w:rsid w:val="00FC3460"/>
    <w:rsid w:val="00FC36EA"/>
    <w:rsid w:val="00FC3BB4"/>
    <w:rsid w:val="00FC42E0"/>
    <w:rsid w:val="00FC487C"/>
    <w:rsid w:val="00FC5561"/>
    <w:rsid w:val="00FC5672"/>
    <w:rsid w:val="00FC5835"/>
    <w:rsid w:val="00FC5BA4"/>
    <w:rsid w:val="00FC5BCA"/>
    <w:rsid w:val="00FC5F2B"/>
    <w:rsid w:val="00FC6196"/>
    <w:rsid w:val="00FC63F6"/>
    <w:rsid w:val="00FC68C8"/>
    <w:rsid w:val="00FC68D2"/>
    <w:rsid w:val="00FC6D8D"/>
    <w:rsid w:val="00FC6EFD"/>
    <w:rsid w:val="00FC6FFC"/>
    <w:rsid w:val="00FC70AE"/>
    <w:rsid w:val="00FC729F"/>
    <w:rsid w:val="00FC797D"/>
    <w:rsid w:val="00FD0392"/>
    <w:rsid w:val="00FD0566"/>
    <w:rsid w:val="00FD0618"/>
    <w:rsid w:val="00FD06C6"/>
    <w:rsid w:val="00FD0BF6"/>
    <w:rsid w:val="00FD0E7F"/>
    <w:rsid w:val="00FD0E83"/>
    <w:rsid w:val="00FD0FEA"/>
    <w:rsid w:val="00FD18F1"/>
    <w:rsid w:val="00FD1EF0"/>
    <w:rsid w:val="00FD1F6A"/>
    <w:rsid w:val="00FD2504"/>
    <w:rsid w:val="00FD2509"/>
    <w:rsid w:val="00FD25F5"/>
    <w:rsid w:val="00FD2860"/>
    <w:rsid w:val="00FD293B"/>
    <w:rsid w:val="00FD32D1"/>
    <w:rsid w:val="00FD36D9"/>
    <w:rsid w:val="00FD371D"/>
    <w:rsid w:val="00FD3A28"/>
    <w:rsid w:val="00FD3D9B"/>
    <w:rsid w:val="00FD423B"/>
    <w:rsid w:val="00FD493D"/>
    <w:rsid w:val="00FD5864"/>
    <w:rsid w:val="00FD5A72"/>
    <w:rsid w:val="00FD5F7F"/>
    <w:rsid w:val="00FD6288"/>
    <w:rsid w:val="00FD666F"/>
    <w:rsid w:val="00FD67EC"/>
    <w:rsid w:val="00FD6EC4"/>
    <w:rsid w:val="00FD70B3"/>
    <w:rsid w:val="00FD7880"/>
    <w:rsid w:val="00FD7C15"/>
    <w:rsid w:val="00FD7CE7"/>
    <w:rsid w:val="00FE0983"/>
    <w:rsid w:val="00FE09C3"/>
    <w:rsid w:val="00FE0A00"/>
    <w:rsid w:val="00FE0C99"/>
    <w:rsid w:val="00FE0E31"/>
    <w:rsid w:val="00FE0F82"/>
    <w:rsid w:val="00FE0FC6"/>
    <w:rsid w:val="00FE1267"/>
    <w:rsid w:val="00FE13EA"/>
    <w:rsid w:val="00FE1537"/>
    <w:rsid w:val="00FE161C"/>
    <w:rsid w:val="00FE19B6"/>
    <w:rsid w:val="00FE25A3"/>
    <w:rsid w:val="00FE30DA"/>
    <w:rsid w:val="00FE358B"/>
    <w:rsid w:val="00FE44AD"/>
    <w:rsid w:val="00FE52FD"/>
    <w:rsid w:val="00FE53D9"/>
    <w:rsid w:val="00FE57DF"/>
    <w:rsid w:val="00FE5B10"/>
    <w:rsid w:val="00FE5B83"/>
    <w:rsid w:val="00FE5C93"/>
    <w:rsid w:val="00FE5EF8"/>
    <w:rsid w:val="00FE6779"/>
    <w:rsid w:val="00FE7863"/>
    <w:rsid w:val="00FE7A60"/>
    <w:rsid w:val="00FE7E18"/>
    <w:rsid w:val="00FF05E2"/>
    <w:rsid w:val="00FF073B"/>
    <w:rsid w:val="00FF0A93"/>
    <w:rsid w:val="00FF0D2E"/>
    <w:rsid w:val="00FF16D9"/>
    <w:rsid w:val="00FF1F77"/>
    <w:rsid w:val="00FF323A"/>
    <w:rsid w:val="00FF361B"/>
    <w:rsid w:val="00FF3820"/>
    <w:rsid w:val="00FF4347"/>
    <w:rsid w:val="00FF43E0"/>
    <w:rsid w:val="00FF4432"/>
    <w:rsid w:val="00FF464C"/>
    <w:rsid w:val="00FF4871"/>
    <w:rsid w:val="00FF4C39"/>
    <w:rsid w:val="00FF5A37"/>
    <w:rsid w:val="00FF5AB6"/>
    <w:rsid w:val="00FF6505"/>
    <w:rsid w:val="00FF669C"/>
    <w:rsid w:val="00FF6798"/>
    <w:rsid w:val="00FF6AEC"/>
    <w:rsid w:val="00FF793A"/>
    <w:rsid w:val="00FF7A4B"/>
    <w:rsid w:val="011E1E90"/>
    <w:rsid w:val="012A2737"/>
    <w:rsid w:val="013111A8"/>
    <w:rsid w:val="0176597C"/>
    <w:rsid w:val="01C02356"/>
    <w:rsid w:val="021E056F"/>
    <w:rsid w:val="02421D02"/>
    <w:rsid w:val="025B6F72"/>
    <w:rsid w:val="025F28B4"/>
    <w:rsid w:val="029F5956"/>
    <w:rsid w:val="02AB5AF9"/>
    <w:rsid w:val="02D54924"/>
    <w:rsid w:val="034847DB"/>
    <w:rsid w:val="03B571F0"/>
    <w:rsid w:val="03B86720"/>
    <w:rsid w:val="03D2588F"/>
    <w:rsid w:val="03F64C89"/>
    <w:rsid w:val="041073E5"/>
    <w:rsid w:val="041C68A1"/>
    <w:rsid w:val="044D08D2"/>
    <w:rsid w:val="046917C8"/>
    <w:rsid w:val="050A6C0A"/>
    <w:rsid w:val="0525759B"/>
    <w:rsid w:val="058D598A"/>
    <w:rsid w:val="05E131D3"/>
    <w:rsid w:val="05E41A4E"/>
    <w:rsid w:val="05EC771A"/>
    <w:rsid w:val="060F2738"/>
    <w:rsid w:val="0616597F"/>
    <w:rsid w:val="06293905"/>
    <w:rsid w:val="06417592"/>
    <w:rsid w:val="065E2AA4"/>
    <w:rsid w:val="06B546E4"/>
    <w:rsid w:val="06EF18C7"/>
    <w:rsid w:val="06F757B1"/>
    <w:rsid w:val="070752C8"/>
    <w:rsid w:val="070C28DE"/>
    <w:rsid w:val="07B95303"/>
    <w:rsid w:val="07E850FA"/>
    <w:rsid w:val="086975C6"/>
    <w:rsid w:val="08BF22FE"/>
    <w:rsid w:val="08C16076"/>
    <w:rsid w:val="095A5B83"/>
    <w:rsid w:val="096D6799"/>
    <w:rsid w:val="09DA51A9"/>
    <w:rsid w:val="0A1641A0"/>
    <w:rsid w:val="0A652BC2"/>
    <w:rsid w:val="0A730B0F"/>
    <w:rsid w:val="0A84735B"/>
    <w:rsid w:val="0ABD08DF"/>
    <w:rsid w:val="0ABF0394"/>
    <w:rsid w:val="0AD9532B"/>
    <w:rsid w:val="0AEA2F5B"/>
    <w:rsid w:val="0B5C3E34"/>
    <w:rsid w:val="0B8B64C8"/>
    <w:rsid w:val="0BFC6504"/>
    <w:rsid w:val="0C27325E"/>
    <w:rsid w:val="0C3F70ED"/>
    <w:rsid w:val="0C593122"/>
    <w:rsid w:val="0C5D3248"/>
    <w:rsid w:val="0CC9374C"/>
    <w:rsid w:val="0D4032E2"/>
    <w:rsid w:val="0D564D5C"/>
    <w:rsid w:val="0D6E7E4F"/>
    <w:rsid w:val="0E302745"/>
    <w:rsid w:val="0E3B58C3"/>
    <w:rsid w:val="0E9F70EB"/>
    <w:rsid w:val="0EFD48B7"/>
    <w:rsid w:val="0F824086"/>
    <w:rsid w:val="0F8861BC"/>
    <w:rsid w:val="0FB862C8"/>
    <w:rsid w:val="10170D0D"/>
    <w:rsid w:val="106B760A"/>
    <w:rsid w:val="107F4121"/>
    <w:rsid w:val="11727009"/>
    <w:rsid w:val="117D2D56"/>
    <w:rsid w:val="11826AFE"/>
    <w:rsid w:val="11B5111E"/>
    <w:rsid w:val="11E3705D"/>
    <w:rsid w:val="12015736"/>
    <w:rsid w:val="1222745A"/>
    <w:rsid w:val="12456514"/>
    <w:rsid w:val="128123D2"/>
    <w:rsid w:val="12B16E52"/>
    <w:rsid w:val="12B44556"/>
    <w:rsid w:val="12D544CC"/>
    <w:rsid w:val="12DB4D5B"/>
    <w:rsid w:val="130F3E82"/>
    <w:rsid w:val="132B017C"/>
    <w:rsid w:val="137B7905"/>
    <w:rsid w:val="13A02FEA"/>
    <w:rsid w:val="14155A1E"/>
    <w:rsid w:val="143B7FF8"/>
    <w:rsid w:val="147F611E"/>
    <w:rsid w:val="14E66145"/>
    <w:rsid w:val="154020D1"/>
    <w:rsid w:val="1564220B"/>
    <w:rsid w:val="156C736A"/>
    <w:rsid w:val="158A65B6"/>
    <w:rsid w:val="15C22E6B"/>
    <w:rsid w:val="16782F4C"/>
    <w:rsid w:val="168B3820"/>
    <w:rsid w:val="16E664ED"/>
    <w:rsid w:val="17AB4A6B"/>
    <w:rsid w:val="18414ADE"/>
    <w:rsid w:val="18534811"/>
    <w:rsid w:val="18742F59"/>
    <w:rsid w:val="18954E2A"/>
    <w:rsid w:val="18AF7736"/>
    <w:rsid w:val="18C9062F"/>
    <w:rsid w:val="18CB37DE"/>
    <w:rsid w:val="19107413"/>
    <w:rsid w:val="193E2491"/>
    <w:rsid w:val="194D47E4"/>
    <w:rsid w:val="1997072D"/>
    <w:rsid w:val="199F72DD"/>
    <w:rsid w:val="19A04FB5"/>
    <w:rsid w:val="19CF6119"/>
    <w:rsid w:val="19EC6CCB"/>
    <w:rsid w:val="1A0E09F0"/>
    <w:rsid w:val="1A3F329F"/>
    <w:rsid w:val="1A6836E2"/>
    <w:rsid w:val="1A886926"/>
    <w:rsid w:val="1AB64BE3"/>
    <w:rsid w:val="1ABC669E"/>
    <w:rsid w:val="1AD32329"/>
    <w:rsid w:val="1B785125"/>
    <w:rsid w:val="1B99094D"/>
    <w:rsid w:val="1B9F7CA6"/>
    <w:rsid w:val="1BAF678E"/>
    <w:rsid w:val="1BBC6E8F"/>
    <w:rsid w:val="1BC17CE4"/>
    <w:rsid w:val="1BDB6FF7"/>
    <w:rsid w:val="1C162B59"/>
    <w:rsid w:val="1C236088"/>
    <w:rsid w:val="1C49566C"/>
    <w:rsid w:val="1C4A1A87"/>
    <w:rsid w:val="1C8B1165"/>
    <w:rsid w:val="1CBF2475"/>
    <w:rsid w:val="1CFF66E2"/>
    <w:rsid w:val="1D2E7ED1"/>
    <w:rsid w:val="1D70376F"/>
    <w:rsid w:val="1D8666D1"/>
    <w:rsid w:val="1DAF24EA"/>
    <w:rsid w:val="1DBF7450"/>
    <w:rsid w:val="1DD84EE2"/>
    <w:rsid w:val="1E124827"/>
    <w:rsid w:val="1E247C4B"/>
    <w:rsid w:val="1E27575F"/>
    <w:rsid w:val="1E4E373D"/>
    <w:rsid w:val="1E780B2E"/>
    <w:rsid w:val="1E934CC5"/>
    <w:rsid w:val="1EBA7927"/>
    <w:rsid w:val="1EFC175F"/>
    <w:rsid w:val="1F0043F4"/>
    <w:rsid w:val="1F2D681C"/>
    <w:rsid w:val="1F316D61"/>
    <w:rsid w:val="1F3C0F4E"/>
    <w:rsid w:val="1F4153C3"/>
    <w:rsid w:val="1F446C62"/>
    <w:rsid w:val="1F457294"/>
    <w:rsid w:val="1FE20D9D"/>
    <w:rsid w:val="20030393"/>
    <w:rsid w:val="203B1E13"/>
    <w:rsid w:val="20C270CC"/>
    <w:rsid w:val="21587459"/>
    <w:rsid w:val="21F304BA"/>
    <w:rsid w:val="225C2514"/>
    <w:rsid w:val="22606CC7"/>
    <w:rsid w:val="22F14AAA"/>
    <w:rsid w:val="22F17100"/>
    <w:rsid w:val="231C18F5"/>
    <w:rsid w:val="232050A1"/>
    <w:rsid w:val="232B7C83"/>
    <w:rsid w:val="2342170A"/>
    <w:rsid w:val="2355143D"/>
    <w:rsid w:val="239434E5"/>
    <w:rsid w:val="239C0074"/>
    <w:rsid w:val="23AE5C08"/>
    <w:rsid w:val="23D63454"/>
    <w:rsid w:val="23E00BB3"/>
    <w:rsid w:val="23EA6EE2"/>
    <w:rsid w:val="23EB7FBE"/>
    <w:rsid w:val="240D7F6A"/>
    <w:rsid w:val="248A3369"/>
    <w:rsid w:val="249064A5"/>
    <w:rsid w:val="24F609FE"/>
    <w:rsid w:val="251B0CCF"/>
    <w:rsid w:val="25331C52"/>
    <w:rsid w:val="255C14CA"/>
    <w:rsid w:val="25731BE0"/>
    <w:rsid w:val="25A0096A"/>
    <w:rsid w:val="25A50377"/>
    <w:rsid w:val="25CB28DB"/>
    <w:rsid w:val="25D26CDC"/>
    <w:rsid w:val="25E97374"/>
    <w:rsid w:val="263F5FA6"/>
    <w:rsid w:val="26880C50"/>
    <w:rsid w:val="268D4269"/>
    <w:rsid w:val="26993FF3"/>
    <w:rsid w:val="271138CD"/>
    <w:rsid w:val="272E1912"/>
    <w:rsid w:val="27552983"/>
    <w:rsid w:val="27702CEA"/>
    <w:rsid w:val="27BF77CD"/>
    <w:rsid w:val="27D112AE"/>
    <w:rsid w:val="27F531EF"/>
    <w:rsid w:val="280478D6"/>
    <w:rsid w:val="28292E99"/>
    <w:rsid w:val="28456613"/>
    <w:rsid w:val="285F1E6C"/>
    <w:rsid w:val="28616AD6"/>
    <w:rsid w:val="289522DC"/>
    <w:rsid w:val="28FA7613"/>
    <w:rsid w:val="290A7832"/>
    <w:rsid w:val="293F30C5"/>
    <w:rsid w:val="29791BFE"/>
    <w:rsid w:val="29952E61"/>
    <w:rsid w:val="29A46C7B"/>
    <w:rsid w:val="29D14727"/>
    <w:rsid w:val="29E03A2B"/>
    <w:rsid w:val="29E928DF"/>
    <w:rsid w:val="29FA0F90"/>
    <w:rsid w:val="2A0119E5"/>
    <w:rsid w:val="2A1D0D41"/>
    <w:rsid w:val="2A4804D7"/>
    <w:rsid w:val="2A4F623E"/>
    <w:rsid w:val="2A7A5C2D"/>
    <w:rsid w:val="2ABF1892"/>
    <w:rsid w:val="2AD61C45"/>
    <w:rsid w:val="2AFF1E1F"/>
    <w:rsid w:val="2B12230A"/>
    <w:rsid w:val="2B683CD8"/>
    <w:rsid w:val="2B7166A8"/>
    <w:rsid w:val="2BA14AC6"/>
    <w:rsid w:val="2BC133D1"/>
    <w:rsid w:val="2BD110ED"/>
    <w:rsid w:val="2BF57C61"/>
    <w:rsid w:val="2C016606"/>
    <w:rsid w:val="2C4E1AB3"/>
    <w:rsid w:val="2C692160"/>
    <w:rsid w:val="2C792F4D"/>
    <w:rsid w:val="2C825740"/>
    <w:rsid w:val="2CE43832"/>
    <w:rsid w:val="2D46629B"/>
    <w:rsid w:val="2D71772C"/>
    <w:rsid w:val="2D811081"/>
    <w:rsid w:val="2D964B2C"/>
    <w:rsid w:val="2DAA0707"/>
    <w:rsid w:val="2E0E500A"/>
    <w:rsid w:val="2EB00083"/>
    <w:rsid w:val="2EBE2715"/>
    <w:rsid w:val="2EEB584A"/>
    <w:rsid w:val="2F2257D4"/>
    <w:rsid w:val="2F43624E"/>
    <w:rsid w:val="2F486BEF"/>
    <w:rsid w:val="2F634EE2"/>
    <w:rsid w:val="2F64240A"/>
    <w:rsid w:val="2F6A275D"/>
    <w:rsid w:val="2F6D3FB3"/>
    <w:rsid w:val="2F7A2D88"/>
    <w:rsid w:val="2F7E34F3"/>
    <w:rsid w:val="2F880DEC"/>
    <w:rsid w:val="30075E17"/>
    <w:rsid w:val="301C1499"/>
    <w:rsid w:val="3038011D"/>
    <w:rsid w:val="303A0CA6"/>
    <w:rsid w:val="306F53D0"/>
    <w:rsid w:val="307B5B9A"/>
    <w:rsid w:val="315D04C9"/>
    <w:rsid w:val="320A5AE9"/>
    <w:rsid w:val="327D41A1"/>
    <w:rsid w:val="32A47CEB"/>
    <w:rsid w:val="32AB73FE"/>
    <w:rsid w:val="32F3657D"/>
    <w:rsid w:val="33022C64"/>
    <w:rsid w:val="3335516F"/>
    <w:rsid w:val="33374AC4"/>
    <w:rsid w:val="33523A3E"/>
    <w:rsid w:val="335334BF"/>
    <w:rsid w:val="3356210E"/>
    <w:rsid w:val="3390372F"/>
    <w:rsid w:val="339E473B"/>
    <w:rsid w:val="33CD330B"/>
    <w:rsid w:val="33FC5905"/>
    <w:rsid w:val="34226DE0"/>
    <w:rsid w:val="34713D3E"/>
    <w:rsid w:val="34BA37F6"/>
    <w:rsid w:val="34D0301A"/>
    <w:rsid w:val="350827AC"/>
    <w:rsid w:val="35165311"/>
    <w:rsid w:val="35521C81"/>
    <w:rsid w:val="357D65D2"/>
    <w:rsid w:val="358E101F"/>
    <w:rsid w:val="359F3518"/>
    <w:rsid w:val="35CF3E4A"/>
    <w:rsid w:val="36171439"/>
    <w:rsid w:val="36252EF1"/>
    <w:rsid w:val="36315D3A"/>
    <w:rsid w:val="363C3F3E"/>
    <w:rsid w:val="36445017"/>
    <w:rsid w:val="36BB3856"/>
    <w:rsid w:val="36BE50F4"/>
    <w:rsid w:val="36F367E0"/>
    <w:rsid w:val="371B42F4"/>
    <w:rsid w:val="380068D2"/>
    <w:rsid w:val="38082ACA"/>
    <w:rsid w:val="38284F1B"/>
    <w:rsid w:val="38795776"/>
    <w:rsid w:val="388C0E59"/>
    <w:rsid w:val="39092706"/>
    <w:rsid w:val="39095285"/>
    <w:rsid w:val="394C2E8B"/>
    <w:rsid w:val="39656AE3"/>
    <w:rsid w:val="398A19E3"/>
    <w:rsid w:val="3A2B5F28"/>
    <w:rsid w:val="3A4E0C27"/>
    <w:rsid w:val="3A7750E3"/>
    <w:rsid w:val="3A952954"/>
    <w:rsid w:val="3AAA1C17"/>
    <w:rsid w:val="3B53405D"/>
    <w:rsid w:val="3B840969"/>
    <w:rsid w:val="3BB70A8F"/>
    <w:rsid w:val="3BBC42F8"/>
    <w:rsid w:val="3BBC60A6"/>
    <w:rsid w:val="3BC66F24"/>
    <w:rsid w:val="3BDB07BA"/>
    <w:rsid w:val="3BDF7FE6"/>
    <w:rsid w:val="3BEB698B"/>
    <w:rsid w:val="3BED44B1"/>
    <w:rsid w:val="3C067321"/>
    <w:rsid w:val="3C3519B4"/>
    <w:rsid w:val="3C7C75E3"/>
    <w:rsid w:val="3CBA5460"/>
    <w:rsid w:val="3D0C0967"/>
    <w:rsid w:val="3D2C2DB7"/>
    <w:rsid w:val="3D32595F"/>
    <w:rsid w:val="3D69400B"/>
    <w:rsid w:val="3D995F73"/>
    <w:rsid w:val="3DA40910"/>
    <w:rsid w:val="3DFC6C2D"/>
    <w:rsid w:val="3E1201FF"/>
    <w:rsid w:val="3E2F430F"/>
    <w:rsid w:val="3E90381A"/>
    <w:rsid w:val="3E984A38"/>
    <w:rsid w:val="3EE6709F"/>
    <w:rsid w:val="3F010273"/>
    <w:rsid w:val="3F06588A"/>
    <w:rsid w:val="3F634A8A"/>
    <w:rsid w:val="3F713F07"/>
    <w:rsid w:val="3F8844F1"/>
    <w:rsid w:val="3F9410E8"/>
    <w:rsid w:val="3FBB0422"/>
    <w:rsid w:val="3FBE44C2"/>
    <w:rsid w:val="3FE45BCB"/>
    <w:rsid w:val="3FF93D9E"/>
    <w:rsid w:val="40022383"/>
    <w:rsid w:val="40610FCA"/>
    <w:rsid w:val="40A87C35"/>
    <w:rsid w:val="410D4CAE"/>
    <w:rsid w:val="416074D3"/>
    <w:rsid w:val="41AD4111"/>
    <w:rsid w:val="41AF0084"/>
    <w:rsid w:val="41F8770C"/>
    <w:rsid w:val="424262E2"/>
    <w:rsid w:val="428427E6"/>
    <w:rsid w:val="42CC2AB3"/>
    <w:rsid w:val="42F205FF"/>
    <w:rsid w:val="432320AE"/>
    <w:rsid w:val="43326C4D"/>
    <w:rsid w:val="433B36DA"/>
    <w:rsid w:val="43AE2583"/>
    <w:rsid w:val="445A46AE"/>
    <w:rsid w:val="447C0AC8"/>
    <w:rsid w:val="4487121B"/>
    <w:rsid w:val="44901E7E"/>
    <w:rsid w:val="44AD6ED3"/>
    <w:rsid w:val="451F5869"/>
    <w:rsid w:val="45C01267"/>
    <w:rsid w:val="45DB7401"/>
    <w:rsid w:val="45E1730B"/>
    <w:rsid w:val="462A4554"/>
    <w:rsid w:val="46517D32"/>
    <w:rsid w:val="46673C6F"/>
    <w:rsid w:val="468B4EAD"/>
    <w:rsid w:val="46ED280D"/>
    <w:rsid w:val="46FD4BBE"/>
    <w:rsid w:val="475A49C5"/>
    <w:rsid w:val="475F15EE"/>
    <w:rsid w:val="47CB141F"/>
    <w:rsid w:val="485B27A2"/>
    <w:rsid w:val="48B63E7D"/>
    <w:rsid w:val="48CA6A09"/>
    <w:rsid w:val="49465201"/>
    <w:rsid w:val="49792B95"/>
    <w:rsid w:val="4A2F038B"/>
    <w:rsid w:val="4A6F7702"/>
    <w:rsid w:val="4A761B16"/>
    <w:rsid w:val="4AE20F59"/>
    <w:rsid w:val="4AF018C8"/>
    <w:rsid w:val="4AF23C39"/>
    <w:rsid w:val="4AF64A04"/>
    <w:rsid w:val="4B0735C9"/>
    <w:rsid w:val="4B1C0C8A"/>
    <w:rsid w:val="4BD20754"/>
    <w:rsid w:val="4C053323"/>
    <w:rsid w:val="4C8302AE"/>
    <w:rsid w:val="4C8C42D4"/>
    <w:rsid w:val="4CC748AA"/>
    <w:rsid w:val="4D01075E"/>
    <w:rsid w:val="4D1B0752"/>
    <w:rsid w:val="4D354F09"/>
    <w:rsid w:val="4D451F93"/>
    <w:rsid w:val="4D4952BF"/>
    <w:rsid w:val="4D5273CC"/>
    <w:rsid w:val="4D61085B"/>
    <w:rsid w:val="4DB925FD"/>
    <w:rsid w:val="4DD54DA5"/>
    <w:rsid w:val="4DE17BEE"/>
    <w:rsid w:val="4E11118C"/>
    <w:rsid w:val="4E1B3100"/>
    <w:rsid w:val="4E261AA5"/>
    <w:rsid w:val="4E780EFA"/>
    <w:rsid w:val="4E9702AC"/>
    <w:rsid w:val="4F1B22DD"/>
    <w:rsid w:val="4F4F5BD5"/>
    <w:rsid w:val="4FE45773"/>
    <w:rsid w:val="4FF8133B"/>
    <w:rsid w:val="500F0A42"/>
    <w:rsid w:val="50884351"/>
    <w:rsid w:val="5093764E"/>
    <w:rsid w:val="50955AF4"/>
    <w:rsid w:val="51051E45"/>
    <w:rsid w:val="51142088"/>
    <w:rsid w:val="514F30C0"/>
    <w:rsid w:val="515661FD"/>
    <w:rsid w:val="516C30D2"/>
    <w:rsid w:val="516F6FD6"/>
    <w:rsid w:val="51890380"/>
    <w:rsid w:val="51B573C7"/>
    <w:rsid w:val="51C971ED"/>
    <w:rsid w:val="51E1640E"/>
    <w:rsid w:val="52020133"/>
    <w:rsid w:val="524A3FB4"/>
    <w:rsid w:val="5285323E"/>
    <w:rsid w:val="52BC0024"/>
    <w:rsid w:val="52BE7A06"/>
    <w:rsid w:val="534D1481"/>
    <w:rsid w:val="53CE651E"/>
    <w:rsid w:val="540C7047"/>
    <w:rsid w:val="54DD775A"/>
    <w:rsid w:val="54E1224C"/>
    <w:rsid w:val="55B654BC"/>
    <w:rsid w:val="56240464"/>
    <w:rsid w:val="562C577E"/>
    <w:rsid w:val="564725B8"/>
    <w:rsid w:val="5661367A"/>
    <w:rsid w:val="56A102F6"/>
    <w:rsid w:val="56D8624E"/>
    <w:rsid w:val="56ED0A35"/>
    <w:rsid w:val="570A3D11"/>
    <w:rsid w:val="5722363D"/>
    <w:rsid w:val="576D1076"/>
    <w:rsid w:val="57AD4DFB"/>
    <w:rsid w:val="57D4431F"/>
    <w:rsid w:val="581C286A"/>
    <w:rsid w:val="58223B55"/>
    <w:rsid w:val="58882214"/>
    <w:rsid w:val="58BF6D7E"/>
    <w:rsid w:val="5919648E"/>
    <w:rsid w:val="592F5CB1"/>
    <w:rsid w:val="594D4389"/>
    <w:rsid w:val="596733BB"/>
    <w:rsid w:val="59AF0BA0"/>
    <w:rsid w:val="5A040EEC"/>
    <w:rsid w:val="5A0C1B4F"/>
    <w:rsid w:val="5A111FBE"/>
    <w:rsid w:val="5A4C5140"/>
    <w:rsid w:val="5AE35EFA"/>
    <w:rsid w:val="5AEB36A2"/>
    <w:rsid w:val="5AF0321E"/>
    <w:rsid w:val="5AF61591"/>
    <w:rsid w:val="5B081542"/>
    <w:rsid w:val="5B435A44"/>
    <w:rsid w:val="5B4517BC"/>
    <w:rsid w:val="5BF3671B"/>
    <w:rsid w:val="5C063701"/>
    <w:rsid w:val="5C62494E"/>
    <w:rsid w:val="5CC80249"/>
    <w:rsid w:val="5CE15514"/>
    <w:rsid w:val="5D5C103F"/>
    <w:rsid w:val="5D6D0F8A"/>
    <w:rsid w:val="5D921815"/>
    <w:rsid w:val="5DA66F8C"/>
    <w:rsid w:val="5DCA5FA9"/>
    <w:rsid w:val="5DDD2180"/>
    <w:rsid w:val="5DF41277"/>
    <w:rsid w:val="5E1B45C5"/>
    <w:rsid w:val="5E317DD6"/>
    <w:rsid w:val="5E766130"/>
    <w:rsid w:val="5E806F6F"/>
    <w:rsid w:val="5EB400EF"/>
    <w:rsid w:val="5EFA466C"/>
    <w:rsid w:val="5F155949"/>
    <w:rsid w:val="5F2416E8"/>
    <w:rsid w:val="5F4E49B7"/>
    <w:rsid w:val="5FE873D0"/>
    <w:rsid w:val="602A71D2"/>
    <w:rsid w:val="605C33D5"/>
    <w:rsid w:val="606C09EB"/>
    <w:rsid w:val="60DD45B9"/>
    <w:rsid w:val="615642AB"/>
    <w:rsid w:val="61B551C2"/>
    <w:rsid w:val="61B570A1"/>
    <w:rsid w:val="61D03DA9"/>
    <w:rsid w:val="61EA1238"/>
    <w:rsid w:val="61F555BE"/>
    <w:rsid w:val="62C730E9"/>
    <w:rsid w:val="63CF6769"/>
    <w:rsid w:val="63D77671"/>
    <w:rsid w:val="646A2293"/>
    <w:rsid w:val="649474DD"/>
    <w:rsid w:val="64A137DB"/>
    <w:rsid w:val="64C179D9"/>
    <w:rsid w:val="651D10B4"/>
    <w:rsid w:val="65414F7C"/>
    <w:rsid w:val="65680A32"/>
    <w:rsid w:val="65A224F1"/>
    <w:rsid w:val="65D5373C"/>
    <w:rsid w:val="65E73470"/>
    <w:rsid w:val="66117BFD"/>
    <w:rsid w:val="66BE7A81"/>
    <w:rsid w:val="67204E8B"/>
    <w:rsid w:val="67537F46"/>
    <w:rsid w:val="67BF6452"/>
    <w:rsid w:val="68120C78"/>
    <w:rsid w:val="682C4037"/>
    <w:rsid w:val="685968A7"/>
    <w:rsid w:val="685F3791"/>
    <w:rsid w:val="687234C5"/>
    <w:rsid w:val="687F42D6"/>
    <w:rsid w:val="687F5BE1"/>
    <w:rsid w:val="68993147"/>
    <w:rsid w:val="68CF6B69"/>
    <w:rsid w:val="68F465CF"/>
    <w:rsid w:val="6914300B"/>
    <w:rsid w:val="69480BCB"/>
    <w:rsid w:val="694E2BF2"/>
    <w:rsid w:val="698060B5"/>
    <w:rsid w:val="69B30239"/>
    <w:rsid w:val="69B471CE"/>
    <w:rsid w:val="6A2B3594"/>
    <w:rsid w:val="6A6E4160"/>
    <w:rsid w:val="6AAD4547"/>
    <w:rsid w:val="6B225676"/>
    <w:rsid w:val="6B5C220A"/>
    <w:rsid w:val="6B6A054F"/>
    <w:rsid w:val="6B792DBC"/>
    <w:rsid w:val="6BA17D14"/>
    <w:rsid w:val="6BDF756F"/>
    <w:rsid w:val="6C03306B"/>
    <w:rsid w:val="6C3C2767"/>
    <w:rsid w:val="6C433876"/>
    <w:rsid w:val="6C515AE7"/>
    <w:rsid w:val="6CCD4BDE"/>
    <w:rsid w:val="6CD824EC"/>
    <w:rsid w:val="6CE1330F"/>
    <w:rsid w:val="6CE34991"/>
    <w:rsid w:val="6D2D0302"/>
    <w:rsid w:val="6D7A46FA"/>
    <w:rsid w:val="6DA942D0"/>
    <w:rsid w:val="6DBD1686"/>
    <w:rsid w:val="6DD15131"/>
    <w:rsid w:val="6DE36501"/>
    <w:rsid w:val="6DEA5FB9"/>
    <w:rsid w:val="6E14501E"/>
    <w:rsid w:val="6E2E7B61"/>
    <w:rsid w:val="6E3851B0"/>
    <w:rsid w:val="6E5827A2"/>
    <w:rsid w:val="6E6039EE"/>
    <w:rsid w:val="6E625D89"/>
    <w:rsid w:val="6E6C09B6"/>
    <w:rsid w:val="6E7F4B8D"/>
    <w:rsid w:val="6F213E96"/>
    <w:rsid w:val="6F5A4CB2"/>
    <w:rsid w:val="6FB16FC8"/>
    <w:rsid w:val="6FB42615"/>
    <w:rsid w:val="6FB60DC4"/>
    <w:rsid w:val="6FD64C81"/>
    <w:rsid w:val="6FDD14C9"/>
    <w:rsid w:val="6FE54EC4"/>
    <w:rsid w:val="6FF30DEA"/>
    <w:rsid w:val="70231548"/>
    <w:rsid w:val="703674CE"/>
    <w:rsid w:val="706B366B"/>
    <w:rsid w:val="706C06D6"/>
    <w:rsid w:val="70730722"/>
    <w:rsid w:val="70D0347E"/>
    <w:rsid w:val="70FA6DA8"/>
    <w:rsid w:val="71754026"/>
    <w:rsid w:val="71810C1C"/>
    <w:rsid w:val="71AF7537"/>
    <w:rsid w:val="71CB2E10"/>
    <w:rsid w:val="71F45673"/>
    <w:rsid w:val="72620A4E"/>
    <w:rsid w:val="72627CC0"/>
    <w:rsid w:val="7275647C"/>
    <w:rsid w:val="72807126"/>
    <w:rsid w:val="728848F2"/>
    <w:rsid w:val="72CE7313"/>
    <w:rsid w:val="72E15E16"/>
    <w:rsid w:val="73157A1E"/>
    <w:rsid w:val="737D1E5A"/>
    <w:rsid w:val="73AF381F"/>
    <w:rsid w:val="73B730A7"/>
    <w:rsid w:val="73F676A0"/>
    <w:rsid w:val="74025471"/>
    <w:rsid w:val="74650381"/>
    <w:rsid w:val="74BE40FE"/>
    <w:rsid w:val="74DA3A60"/>
    <w:rsid w:val="750E086D"/>
    <w:rsid w:val="759727BC"/>
    <w:rsid w:val="75BB69C6"/>
    <w:rsid w:val="75F776FF"/>
    <w:rsid w:val="7621652A"/>
    <w:rsid w:val="76CF6212"/>
    <w:rsid w:val="76E25CB9"/>
    <w:rsid w:val="770D5BC7"/>
    <w:rsid w:val="77130569"/>
    <w:rsid w:val="771D33A0"/>
    <w:rsid w:val="77471FC0"/>
    <w:rsid w:val="777E3905"/>
    <w:rsid w:val="77E84CD9"/>
    <w:rsid w:val="780A196C"/>
    <w:rsid w:val="78524E73"/>
    <w:rsid w:val="787B4617"/>
    <w:rsid w:val="78B26C85"/>
    <w:rsid w:val="78C95383"/>
    <w:rsid w:val="78FB4AF5"/>
    <w:rsid w:val="79290C22"/>
    <w:rsid w:val="79825532"/>
    <w:rsid w:val="79986240"/>
    <w:rsid w:val="7B3C7A07"/>
    <w:rsid w:val="7B4729C1"/>
    <w:rsid w:val="7B613354"/>
    <w:rsid w:val="7B71585E"/>
    <w:rsid w:val="7B780783"/>
    <w:rsid w:val="7C562E0E"/>
    <w:rsid w:val="7C8415C1"/>
    <w:rsid w:val="7C9537CE"/>
    <w:rsid w:val="7C9673F2"/>
    <w:rsid w:val="7C996E9B"/>
    <w:rsid w:val="7CCF49B2"/>
    <w:rsid w:val="7CF44998"/>
    <w:rsid w:val="7D3E5C13"/>
    <w:rsid w:val="7DA63EE4"/>
    <w:rsid w:val="7E097FCF"/>
    <w:rsid w:val="7E6727AA"/>
    <w:rsid w:val="7E694F12"/>
    <w:rsid w:val="7EB10D93"/>
    <w:rsid w:val="7EBF4783"/>
    <w:rsid w:val="7EF2624D"/>
    <w:rsid w:val="7F17496E"/>
    <w:rsid w:val="7F3006B6"/>
    <w:rsid w:val="7F385146"/>
    <w:rsid w:val="7F631961"/>
    <w:rsid w:val="7F8D73AE"/>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47"/>
    <w:qFormat/>
    <w:uiPriority w:val="0"/>
    <w:pPr>
      <w:keepNext/>
      <w:keepLines/>
      <w:adjustRightInd w:val="0"/>
      <w:snapToGrid w:val="0"/>
      <w:spacing w:line="579" w:lineRule="exact"/>
      <w:ind w:firstLine="200" w:firstLineChars="200"/>
      <w:outlineLvl w:val="0"/>
    </w:pPr>
    <w:rPr>
      <w:rFonts w:eastAsia="方正黑体_GBK"/>
      <w:bCs/>
      <w:kern w:val="44"/>
      <w:szCs w:val="44"/>
    </w:rPr>
  </w:style>
  <w:style w:type="paragraph" w:styleId="5">
    <w:name w:val="heading 2"/>
    <w:basedOn w:val="1"/>
    <w:next w:val="1"/>
    <w:link w:val="46"/>
    <w:qFormat/>
    <w:uiPriority w:val="0"/>
    <w:pPr>
      <w:keepNext/>
      <w:keepLines/>
      <w:spacing w:before="260" w:after="260" w:line="416" w:lineRule="auto"/>
      <w:outlineLvl w:val="1"/>
    </w:pPr>
    <w:rPr>
      <w:rFonts w:ascii="Arial" w:hAnsi="Arial" w:eastAsia="黑体"/>
      <w:b/>
      <w:bCs/>
      <w:szCs w:val="32"/>
    </w:rPr>
  </w:style>
  <w:style w:type="paragraph" w:styleId="6">
    <w:name w:val="heading 3"/>
    <w:basedOn w:val="1"/>
    <w:next w:val="1"/>
    <w:link w:val="38"/>
    <w:unhideWhenUsed/>
    <w:qFormat/>
    <w:uiPriority w:val="0"/>
    <w:pPr>
      <w:keepNext/>
      <w:keepLines/>
      <w:spacing w:before="260" w:after="260" w:line="416" w:lineRule="auto"/>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48"/>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00" w:leftChars="500" w:hanging="500" w:hangingChars="500"/>
    </w:pPr>
    <w:rPr>
      <w:rFonts w:ascii="Cambria" w:hAnsi="Cambria" w:eastAsia="宋体"/>
      <w:sz w:val="24"/>
      <w:szCs w:val="24"/>
    </w:rPr>
  </w:style>
  <w:style w:type="paragraph" w:styleId="3">
    <w:name w:val="Body Text"/>
    <w:basedOn w:val="1"/>
    <w:next w:val="1"/>
    <w:link w:val="41"/>
    <w:qFormat/>
    <w:uiPriority w:val="1"/>
    <w:rPr>
      <w:rFonts w:ascii="宋体" w:hAnsi="宋体" w:eastAsia="宋体" w:cs="宋体"/>
      <w:sz w:val="24"/>
      <w:szCs w:val="24"/>
      <w:lang w:val="zh-CN" w:bidi="zh-CN"/>
    </w:rPr>
  </w:style>
  <w:style w:type="paragraph" w:styleId="7">
    <w:name w:val="annotation text"/>
    <w:basedOn w:val="1"/>
    <w:link w:val="30"/>
    <w:qFormat/>
    <w:uiPriority w:val="0"/>
    <w:pPr>
      <w:jc w:val="left"/>
    </w:pPr>
  </w:style>
  <w:style w:type="paragraph" w:styleId="8">
    <w:name w:val="Date"/>
    <w:basedOn w:val="1"/>
    <w:next w:val="1"/>
    <w:link w:val="34"/>
    <w:qFormat/>
    <w:uiPriority w:val="0"/>
    <w:pPr>
      <w:ind w:left="100" w:leftChars="2500"/>
    </w:pPr>
  </w:style>
  <w:style w:type="paragraph" w:styleId="9">
    <w:name w:val="endnote text"/>
    <w:basedOn w:val="1"/>
    <w:link w:val="33"/>
    <w:qFormat/>
    <w:uiPriority w:val="0"/>
    <w:pPr>
      <w:snapToGrid w:val="0"/>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style>
  <w:style w:type="paragraph" w:styleId="13">
    <w:name w:val="footnote text"/>
    <w:basedOn w:val="1"/>
    <w:link w:val="32"/>
    <w:qFormat/>
    <w:uiPriority w:val="0"/>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link w:val="36"/>
    <w:qFormat/>
    <w:uiPriority w:val="0"/>
    <w:pPr>
      <w:spacing w:before="240" w:after="60"/>
      <w:jc w:val="center"/>
      <w:outlineLvl w:val="0"/>
    </w:pPr>
    <w:rPr>
      <w:rFonts w:asciiTheme="majorHAnsi" w:hAnsiTheme="majorHAnsi" w:eastAsiaTheme="majorEastAsia" w:cstheme="majorBidi"/>
      <w:b/>
      <w:bCs/>
      <w:szCs w:val="32"/>
    </w:rPr>
  </w:style>
  <w:style w:type="paragraph" w:styleId="17">
    <w:name w:val="annotation subject"/>
    <w:basedOn w:val="7"/>
    <w:next w:val="7"/>
    <w:link w:val="3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basedOn w:val="20"/>
    <w:qFormat/>
    <w:uiPriority w:val="0"/>
    <w:rPr>
      <w:vertAlign w:val="superscript"/>
    </w:r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basedOn w:val="20"/>
    <w:qFormat/>
    <w:uiPriority w:val="0"/>
    <w:rPr>
      <w:sz w:val="21"/>
      <w:szCs w:val="21"/>
    </w:rPr>
  </w:style>
  <w:style w:type="character" w:styleId="25">
    <w:name w:val="footnote reference"/>
    <w:basedOn w:val="20"/>
    <w:qFormat/>
    <w:uiPriority w:val="0"/>
    <w:rPr>
      <w:vertAlign w:val="superscript"/>
    </w:rPr>
  </w:style>
  <w:style w:type="paragraph" w:customStyle="1" w:styleId="26">
    <w:name w:val="目录 11"/>
    <w:basedOn w:val="1"/>
    <w:next w:val="1"/>
    <w:semiHidden/>
    <w:qFormat/>
    <w:uiPriority w:val="0"/>
  </w:style>
  <w:style w:type="paragraph" w:customStyle="1" w:styleId="27">
    <w:name w:val="目录 21"/>
    <w:basedOn w:val="1"/>
    <w:next w:val="1"/>
    <w:semiHidden/>
    <w:qFormat/>
    <w:uiPriority w:val="0"/>
    <w:pPr>
      <w:ind w:left="420" w:left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0"/>
    <w:link w:val="7"/>
    <w:qFormat/>
    <w:uiPriority w:val="0"/>
    <w:rPr>
      <w:rFonts w:eastAsia="方正仿宋_GBK"/>
      <w:kern w:val="2"/>
      <w:sz w:val="32"/>
    </w:rPr>
  </w:style>
  <w:style w:type="character" w:customStyle="1" w:styleId="31">
    <w:name w:val="批注主题 字符"/>
    <w:basedOn w:val="30"/>
    <w:link w:val="17"/>
    <w:qFormat/>
    <w:uiPriority w:val="0"/>
    <w:rPr>
      <w:rFonts w:eastAsia="方正仿宋_GBK"/>
      <w:b/>
      <w:bCs/>
      <w:kern w:val="2"/>
      <w:sz w:val="32"/>
    </w:rPr>
  </w:style>
  <w:style w:type="character" w:customStyle="1" w:styleId="32">
    <w:name w:val="脚注文本 字符"/>
    <w:basedOn w:val="20"/>
    <w:link w:val="13"/>
    <w:qFormat/>
    <w:uiPriority w:val="0"/>
    <w:rPr>
      <w:rFonts w:eastAsia="方正仿宋_GBK"/>
      <w:kern w:val="2"/>
      <w:sz w:val="18"/>
      <w:szCs w:val="18"/>
    </w:rPr>
  </w:style>
  <w:style w:type="character" w:customStyle="1" w:styleId="33">
    <w:name w:val="尾注文本 字符"/>
    <w:basedOn w:val="20"/>
    <w:link w:val="9"/>
    <w:qFormat/>
    <w:uiPriority w:val="0"/>
    <w:rPr>
      <w:rFonts w:eastAsia="方正仿宋_GBK"/>
      <w:kern w:val="2"/>
      <w:sz w:val="32"/>
    </w:rPr>
  </w:style>
  <w:style w:type="character" w:customStyle="1" w:styleId="34">
    <w:name w:val="日期 字符"/>
    <w:basedOn w:val="20"/>
    <w:link w:val="8"/>
    <w:qFormat/>
    <w:uiPriority w:val="0"/>
    <w:rPr>
      <w:rFonts w:eastAsia="方正仿宋_GBK"/>
      <w:kern w:val="2"/>
      <w:sz w:val="32"/>
    </w:rPr>
  </w:style>
  <w:style w:type="table" w:customStyle="1" w:styleId="35">
    <w:name w:val="网格型1"/>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标题 字符"/>
    <w:basedOn w:val="20"/>
    <w:link w:val="16"/>
    <w:qFormat/>
    <w:uiPriority w:val="0"/>
    <w:rPr>
      <w:rFonts w:asciiTheme="majorHAnsi" w:hAnsiTheme="majorHAnsi" w:eastAsiaTheme="majorEastAsia" w:cstheme="majorBidi"/>
      <w:b/>
      <w:bCs/>
      <w:kern w:val="2"/>
      <w:sz w:val="32"/>
      <w:szCs w:val="32"/>
    </w:rPr>
  </w:style>
  <w:style w:type="paragraph" w:customStyle="1" w:styleId="37">
    <w:name w:val="列表段落1"/>
    <w:basedOn w:val="1"/>
    <w:qFormat/>
    <w:uiPriority w:val="99"/>
    <w:pPr>
      <w:ind w:firstLine="420" w:firstLineChars="200"/>
    </w:pPr>
  </w:style>
  <w:style w:type="character" w:customStyle="1" w:styleId="38">
    <w:name w:val="标题 3 字符"/>
    <w:basedOn w:val="20"/>
    <w:link w:val="6"/>
    <w:semiHidden/>
    <w:qFormat/>
    <w:uiPriority w:val="0"/>
    <w:rPr>
      <w:rFonts w:eastAsia="方正仿宋_GBK"/>
      <w:b/>
      <w:bCs/>
      <w:kern w:val="2"/>
      <w:sz w:val="32"/>
      <w:szCs w:val="32"/>
    </w:rPr>
  </w:style>
  <w:style w:type="table" w:customStyle="1" w:styleId="39">
    <w:name w:val="Table Normal"/>
    <w:unhideWhenUsed/>
    <w:qFormat/>
    <w:uiPriority w:val="0"/>
    <w:rPr>
      <w:rFonts w:ascii="等线" w:hAnsi="等线"/>
    </w:rPr>
    <w:tblPr>
      <w:tblCellMar>
        <w:top w:w="0" w:type="dxa"/>
        <w:left w:w="0" w:type="dxa"/>
        <w:bottom w:w="0" w:type="dxa"/>
        <w:right w:w="0" w:type="dxa"/>
      </w:tblCellMar>
    </w:tblPr>
  </w:style>
  <w:style w:type="paragraph" w:customStyle="1" w:styleId="40">
    <w:name w:val="列表段落2"/>
    <w:basedOn w:val="1"/>
    <w:qFormat/>
    <w:uiPriority w:val="99"/>
    <w:pPr>
      <w:ind w:firstLine="420" w:firstLineChars="200"/>
    </w:pPr>
  </w:style>
  <w:style w:type="character" w:customStyle="1" w:styleId="41">
    <w:name w:val="正文文本 字符"/>
    <w:basedOn w:val="20"/>
    <w:link w:val="3"/>
    <w:qFormat/>
    <w:uiPriority w:val="99"/>
    <w:rPr>
      <w:rFonts w:ascii="宋体" w:hAnsi="宋体" w:cs="宋体"/>
      <w:kern w:val="2"/>
      <w:sz w:val="24"/>
      <w:szCs w:val="24"/>
      <w:lang w:val="zh-CN" w:bidi="zh-CN"/>
    </w:rPr>
  </w:style>
  <w:style w:type="paragraph" w:customStyle="1" w:styleId="42">
    <w:name w:val="msonormalcxspmiddle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Table Paragraph"/>
    <w:basedOn w:val="1"/>
    <w:qFormat/>
    <w:uiPriority w:val="1"/>
    <w:pPr>
      <w:autoSpaceDE w:val="0"/>
      <w:autoSpaceDN w:val="0"/>
      <w:adjustRightInd w:val="0"/>
      <w:jc w:val="left"/>
    </w:pPr>
    <w:rPr>
      <w:rFonts w:eastAsia="等线"/>
      <w:kern w:val="0"/>
      <w:sz w:val="24"/>
      <w:szCs w:val="24"/>
    </w:rPr>
  </w:style>
  <w:style w:type="character" w:customStyle="1" w:styleId="44">
    <w:name w:val="页眉 字符"/>
    <w:basedOn w:val="20"/>
    <w:link w:val="11"/>
    <w:qFormat/>
    <w:uiPriority w:val="0"/>
    <w:rPr>
      <w:rFonts w:eastAsia="方正仿宋_GBK"/>
      <w:kern w:val="2"/>
      <w:sz w:val="18"/>
    </w:rPr>
  </w:style>
  <w:style w:type="paragraph" w:styleId="45">
    <w:name w:val="List Paragraph"/>
    <w:basedOn w:val="1"/>
    <w:qFormat/>
    <w:uiPriority w:val="34"/>
    <w:pPr>
      <w:ind w:firstLine="420" w:firstLineChars="200"/>
    </w:pPr>
  </w:style>
  <w:style w:type="character" w:customStyle="1" w:styleId="46">
    <w:name w:val="标题 2 字符"/>
    <w:basedOn w:val="20"/>
    <w:link w:val="5"/>
    <w:qFormat/>
    <w:locked/>
    <w:uiPriority w:val="0"/>
    <w:rPr>
      <w:rFonts w:ascii="Arial" w:hAnsi="Arial" w:eastAsia="黑体"/>
      <w:b/>
      <w:bCs/>
      <w:kern w:val="2"/>
      <w:sz w:val="32"/>
      <w:szCs w:val="32"/>
    </w:rPr>
  </w:style>
  <w:style w:type="character" w:customStyle="1" w:styleId="47">
    <w:name w:val="标题 1 字符"/>
    <w:basedOn w:val="20"/>
    <w:link w:val="4"/>
    <w:qFormat/>
    <w:uiPriority w:val="0"/>
    <w:rPr>
      <w:rFonts w:eastAsia="方正黑体_GBK"/>
      <w:bCs/>
      <w:kern w:val="44"/>
      <w:sz w:val="32"/>
      <w:szCs w:val="44"/>
    </w:rPr>
  </w:style>
  <w:style w:type="character" w:customStyle="1" w:styleId="48">
    <w:name w:val="信息标题 字符"/>
    <w:basedOn w:val="20"/>
    <w:link w:val="2"/>
    <w:qFormat/>
    <w:uiPriority w:val="0"/>
    <w:rPr>
      <w:rFonts w:ascii="Cambria" w:hAnsi="Cambria"/>
      <w:kern w:val="2"/>
      <w:sz w:val="24"/>
      <w:szCs w:val="24"/>
      <w:shd w:val="pct20" w:color="auto" w:fill="auto"/>
    </w:rPr>
  </w:style>
  <w:style w:type="paragraph" w:customStyle="1" w:styleId="49">
    <w:name w:val="默认"/>
    <w:qFormat/>
    <w:uiPriority w:val="0"/>
    <w:rPr>
      <w:rFonts w:ascii="Helvetica" w:hAnsi="Helvetica" w:eastAsia="宋体" w:cs="Helvetica"/>
      <w:color w:val="000000"/>
      <w:sz w:val="22"/>
      <w:szCs w:val="22"/>
      <w:lang w:val="en-US" w:eastAsia="zh-CN" w:bidi="ar-SA"/>
    </w:rPr>
  </w:style>
  <w:style w:type="paragraph" w:customStyle="1" w:styleId="50">
    <w:name w:val="Char Char Char Char"/>
    <w:basedOn w:val="1"/>
    <w:qFormat/>
    <w:uiPriority w:val="0"/>
    <w:pPr>
      <w:widowControl/>
      <w:spacing w:after="160" w:line="240" w:lineRule="exact"/>
      <w:jc w:val="left"/>
    </w:pPr>
    <w:rPr>
      <w:rFonts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9074-09C6-4DF8-AC7A-D263A549C560}">
  <ds:schemaRefs/>
</ds:datastoreItem>
</file>

<file path=docProps/app.xml><?xml version="1.0" encoding="utf-8"?>
<Properties xmlns="http://schemas.openxmlformats.org/officeDocument/2006/extended-properties" xmlns:vt="http://schemas.openxmlformats.org/officeDocument/2006/docPropsVTypes">
  <Template>Normal</Template>
  <Pages>34</Pages>
  <Words>13801</Words>
  <Characters>14787</Characters>
  <Lines>141</Lines>
  <Paragraphs>39</Paragraphs>
  <TotalTime>9</TotalTime>
  <ScaleCrop>false</ScaleCrop>
  <LinksUpToDate>false</LinksUpToDate>
  <CharactersWithSpaces>15023</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2023-02-28T03:13:00Z</dcterms:created>
  <dc:creator>小杨</dc:creator>
  <cp:lastModifiedBy>Administrator</cp:lastModifiedBy>
  <cp:lastPrinted>2024-09-18T02:04:00Z</cp:lastPrinted>
  <dcterms:modified xsi:type="dcterms:W3CDTF">2024-09-23T07:23:17Z</dcterms:modified>
  <dc:title>公园所</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5571183715D4466DA543201B11713073_13</vt:lpwstr>
  </property>
</Properties>
</file>