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仿宋_GBK" w:hAnsi="方正仿宋_GBK" w:eastAsia="方正仿宋_GBK" w:cs="方正仿宋_GBK"/>
          <w:sz w:val="30"/>
          <w:szCs w:val="30"/>
        </w:rPr>
      </w:pPr>
    </w:p>
    <w:p>
      <w:pPr>
        <w:spacing w:line="6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安全生产行政执法文书</w:t>
      </w:r>
    </w:p>
    <w:p>
      <w:pPr>
        <w:spacing w:line="6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3&#10;sd/NAAAAAgEAAA8AAAAAAAAAAQAgAAAAIgAAAGRycy9kb3ducmV2LnhtbFBLAQIUABQAAAAIAIdO&#10;4kBjVzGd9QEAAM4DAAAOAAAAAAAAAAEAIAAAABwBAABkcnMvZTJvRG9jLnhtbFBLBQYAAAAABgAG&#10;AFkBAACDBQAAAAA=&#10;">
                <v:fill on="f" focussize="0,0"/>
                <v:stroke weight="3pt" color="#000000" linestyle="thinThin" joinstyle="round"/>
                <v:imagedata o:title=""/>
                <o:lock v:ext="edit" aspectratio="f"/>
              </v:line>
            </w:pict>
          </mc:Fallback>
        </mc:AlternateContent>
      </w:r>
      <w:r>
        <w:rPr>
          <w:rFonts w:hint="eastAsia" w:ascii="方正小标宋_GBK" w:hAnsi="方正小标宋_GBK" w:eastAsia="方正小标宋_GBK" w:cs="方正小标宋_GBK"/>
          <w:b w:val="0"/>
          <w:bCs/>
          <w:sz w:val="44"/>
          <w:szCs w:val="44"/>
        </w:rPr>
        <w:t>行政处罚决定书</w:t>
      </w:r>
    </w:p>
    <w:p>
      <w:pPr>
        <w:spacing w:line="60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eastAsia="zh-CN"/>
        </w:rPr>
        <w:t>铜</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eastAsia="zh-CN"/>
        </w:rPr>
        <w:t>应急</w:t>
      </w:r>
      <w:r>
        <w:rPr>
          <w:rFonts w:hint="eastAsia" w:ascii="方正仿宋_GBK" w:hAnsi="方正仿宋_GBK" w:eastAsia="方正仿宋_GBK" w:cs="方正仿宋_GBK"/>
          <w:sz w:val="30"/>
          <w:szCs w:val="30"/>
        </w:rPr>
        <w:t>罚〔</w:t>
      </w:r>
      <w:r>
        <w:rPr>
          <w:rFonts w:hint="eastAsia" w:ascii="方正仿宋_GBK" w:hAnsi="方正仿宋_GBK" w:eastAsia="方正仿宋_GBK" w:cs="方正仿宋_GBK"/>
          <w:sz w:val="30"/>
          <w:szCs w:val="30"/>
          <w:lang w:val="en-US" w:eastAsia="zh-CN"/>
        </w:rPr>
        <w:t>2024</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eastAsia="zh-CN"/>
        </w:rPr>
        <w:t>工</w:t>
      </w: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号</w:t>
      </w:r>
    </w:p>
    <w:p>
      <w:pPr>
        <w:spacing w:line="400" w:lineRule="exact"/>
        <w:rPr>
          <w:rFonts w:hint="eastAsia" w:ascii="方正仿宋_GBK" w:hAnsi="方正仿宋_GBK" w:eastAsia="方正仿宋_GBK" w:cs="方正仿宋_GBK"/>
          <w:sz w:val="32"/>
          <w:szCs w:val="32"/>
        </w:rPr>
      </w:pPr>
    </w:p>
    <w:p>
      <w:pPr>
        <w:spacing w:line="40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被处罚</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lang w:val="en-US" w:eastAsia="zh-CN"/>
        </w:rPr>
        <w:t>(个人）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none"/>
          <w:lang w:val="en-US" w:eastAsia="zh-CN"/>
        </w:rPr>
        <w:t>重庆昂佳科技有限公司</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sz w:val="32"/>
          <w:szCs w:val="32"/>
          <w:lang w:eastAsia="zh-CN"/>
        </w:rPr>
        <w:t>地址：</w:t>
      </w:r>
      <w:r>
        <w:rPr>
          <w:rFonts w:hint="eastAsia" w:ascii="方正仿宋_GBK" w:hAnsi="方正仿宋_GBK" w:eastAsia="方正仿宋_GBK" w:cs="方正仿宋_GBK"/>
          <w:sz w:val="32"/>
          <w:szCs w:val="32"/>
          <w:lang w:val="en-US" w:eastAsia="zh-CN"/>
        </w:rPr>
        <w:t>重庆市铜梁区大庙镇金桂大道3号</w:t>
      </w:r>
    </w:p>
    <w:p>
      <w:pPr>
        <w:spacing w:line="400" w:lineRule="exact"/>
        <w:jc w:val="left"/>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 xml:space="preserve"> </w:t>
      </w:r>
    </w:p>
    <w:p>
      <w:pPr>
        <w:adjustRightInd w:val="0"/>
        <w:snapToGrid w:val="0"/>
        <w:ind w:firstLine="640" w:firstLineChars="200"/>
        <w:rPr>
          <w:rFonts w:hint="eastAsia" w:ascii="方正仿宋_GBK" w:hAnsi="方正仿宋_GBK" w:eastAsia="方正仿宋_GBK" w:cs="方正仿宋_GBK"/>
          <w:sz w:val="32"/>
          <w:szCs w:val="32"/>
        </w:rPr>
      </w:pPr>
    </w:p>
    <w:p>
      <w:pPr>
        <w:spacing w:line="400" w:lineRule="exact"/>
        <w:ind w:firstLine="640" w:firstLineChars="200"/>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rPr>
        <w:t>违法事实及证据：</w:t>
      </w:r>
      <w:r>
        <w:rPr>
          <w:rFonts w:hint="eastAsia" w:ascii="方正仿宋_GBK" w:hAnsi="方正仿宋_GBK" w:eastAsia="方正仿宋_GBK" w:cs="方正仿宋_GBK"/>
          <w:sz w:val="32"/>
          <w:szCs w:val="32"/>
          <w:u w:val="none"/>
          <w:lang w:val="en-US" w:eastAsia="zh-CN"/>
        </w:rPr>
        <w:t xml:space="preserve">2024年8月15日，我局执法人员到重庆昂佳科技有限公司开展执法检查，发现该公司焊工杨小康未取得特种作业操作证上岗作业。 </w:t>
      </w:r>
    </w:p>
    <w:p>
      <w:pPr>
        <w:spacing w:line="400" w:lineRule="exact"/>
        <w:ind w:firstLine="640" w:firstLineChars="200"/>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该行为违反了《中华人民共和国安全生产法》第三十条第一款“生产经营单位的特种作业人员必须按照国家有关规定经专门的安全作业培训，取得相应资格，方可上岗作业”的规定。</w:t>
      </w:r>
    </w:p>
    <w:p>
      <w:pPr>
        <w:spacing w:line="400" w:lineRule="exact"/>
        <w:ind w:firstLine="640" w:firstLineChars="200"/>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 xml:space="preserve">主要证据有：主要证据有现场检查记录、责令整改指令书、询问笔录等。 </w:t>
      </w:r>
    </w:p>
    <w:p>
      <w:pPr>
        <w:spacing w:line="400" w:lineRule="exact"/>
        <w:ind w:firstLine="640" w:firstLineChars="200"/>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lang w:val="en-US" w:eastAsia="zh-CN"/>
        </w:rPr>
        <w:t>依据《中华人民共和国安全生产法》第九十七条“生产经营单位有以下行为之一的，责令限期改正，处十万元以下的罚款：（七）特种作业人员未按照规定经专门的安全作业培训并取得相应资格，上岗作业的”决定给予</w:t>
      </w:r>
      <w:r>
        <w:rPr>
          <w:rFonts w:hint="eastAsia" w:ascii="方正仿宋_GBK" w:hAnsi="方正仿宋_GBK" w:eastAsia="方正仿宋_GBK" w:cs="方正仿宋_GBK"/>
          <w:sz w:val="32"/>
          <w:szCs w:val="32"/>
          <w:u w:val="none"/>
          <w:lang w:val="en-US" w:eastAsia="zh-CN"/>
        </w:rPr>
        <w:t>重庆中时艺钢结构有限公司铜梁分公司</w:t>
      </w:r>
      <w:r>
        <w:rPr>
          <w:rFonts w:hint="eastAsia" w:ascii="方正仿宋_GBK" w:hAnsi="方正仿宋_GBK" w:eastAsia="方正仿宋_GBK" w:cs="方正仿宋_GBK"/>
          <w:sz w:val="32"/>
          <w:szCs w:val="32"/>
          <w:lang w:val="en-US" w:eastAsia="zh-CN"/>
        </w:rPr>
        <w:t>责令限期改正，并处以人民币24000元（贰万肆仟元整）罚款的行政处罚。</w:t>
      </w:r>
    </w:p>
    <w:p>
      <w:pPr>
        <w:spacing w:line="4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罚款自收到本决定书之日起15日内缴至</w:t>
      </w:r>
      <w:r>
        <w:rPr>
          <w:rFonts w:hint="eastAsia" w:ascii="方正仿宋_GBK" w:hAnsi="方正仿宋_GBK" w:eastAsia="方正仿宋_GBK" w:cs="方正仿宋_GBK"/>
          <w:sz w:val="32"/>
          <w:szCs w:val="32"/>
          <w:lang w:val="en-US" w:eastAsia="zh-CN"/>
        </w:rPr>
        <w:t>重庆农村商业银行铜梁支行</w:t>
      </w:r>
      <w:r>
        <w:rPr>
          <w:rFonts w:hint="eastAsia" w:ascii="方正仿宋_GBK" w:hAnsi="方正仿宋_GBK" w:eastAsia="方正仿宋_GBK" w:cs="方正仿宋_GBK"/>
          <w:sz w:val="32"/>
          <w:szCs w:val="32"/>
          <w:lang w:eastAsia="zh-CN"/>
        </w:rPr>
        <w:t>重庆市铜梁区</w:t>
      </w:r>
      <w:r>
        <w:rPr>
          <w:rFonts w:hint="eastAsia" w:ascii="方正仿宋_GBK" w:hAnsi="方正仿宋_GBK" w:eastAsia="方正仿宋_GBK" w:cs="方正仿宋_GBK"/>
          <w:sz w:val="32"/>
          <w:szCs w:val="32"/>
          <w:lang w:val="en-US" w:eastAsia="zh-CN"/>
        </w:rPr>
        <w:t>财政局专户</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到期不缴，</w:t>
      </w:r>
      <w:r>
        <w:rPr>
          <w:rFonts w:hint="eastAsia" w:ascii="方正仿宋_GBK" w:hAnsi="方正仿宋_GBK" w:eastAsia="方正仿宋_GBK" w:cs="方正仿宋_GBK"/>
          <w:sz w:val="32"/>
          <w:szCs w:val="32"/>
        </w:rPr>
        <w:t>根据《行政处罚法》第五</w:t>
      </w:r>
      <w:r>
        <w:rPr>
          <w:rFonts w:hint="eastAsia" w:ascii="方正仿宋_GBK" w:hAnsi="方正仿宋_GBK" w:eastAsia="方正仿宋_GBK" w:cs="方正仿宋_GBK"/>
          <w:sz w:val="32"/>
          <w:szCs w:val="32"/>
          <w:lang w:val="en-US" w:eastAsia="zh-CN"/>
        </w:rPr>
        <w:t>七十二</w:t>
      </w:r>
      <w:r>
        <w:rPr>
          <w:rFonts w:hint="eastAsia" w:ascii="方正仿宋_GBK" w:hAnsi="方正仿宋_GBK" w:eastAsia="方正仿宋_GBK" w:cs="方正仿宋_GBK"/>
          <w:sz w:val="32"/>
          <w:szCs w:val="32"/>
        </w:rPr>
        <w:t>条第一款：</w:t>
      </w:r>
      <w:r>
        <w:rPr>
          <w:rFonts w:hint="eastAsia" w:ascii="方正仿宋_GBK" w:hAnsi="方正仿宋_GBK" w:eastAsia="方正仿宋_GBK" w:cs="方正仿宋_GBK"/>
          <w:b/>
          <w:bCs/>
          <w:sz w:val="32"/>
          <w:szCs w:val="32"/>
        </w:rPr>
        <w:t>“当事人逾期不履行行政处罚决定的，作出行政处罚决定的行政机关可以采取下列措施”</w:t>
      </w:r>
      <w:r>
        <w:rPr>
          <w:rFonts w:hint="eastAsia" w:ascii="方正仿宋_GBK" w:hAnsi="方正仿宋_GBK" w:eastAsia="方正仿宋_GBK" w:cs="方正仿宋_GBK"/>
          <w:sz w:val="32"/>
          <w:szCs w:val="32"/>
          <w:lang w:val="en-US" w:eastAsia="zh-CN"/>
        </w:rPr>
        <w:t>第一款</w:t>
      </w:r>
      <w:r>
        <w:rPr>
          <w:rFonts w:hint="eastAsia" w:ascii="方正仿宋_GBK" w:hAnsi="方正仿宋_GBK" w:eastAsia="方正仿宋_GBK" w:cs="方正仿宋_GBK"/>
          <w:sz w:val="32"/>
          <w:szCs w:val="32"/>
        </w:rPr>
        <w:t>第（一）项：</w:t>
      </w:r>
      <w:r>
        <w:rPr>
          <w:rFonts w:hint="eastAsia" w:ascii="方正仿宋_GBK" w:hAnsi="方正仿宋_GBK" w:eastAsia="方正仿宋_GBK" w:cs="方正仿宋_GBK"/>
          <w:b/>
          <w:bCs/>
          <w:sz w:val="32"/>
          <w:szCs w:val="32"/>
        </w:rPr>
        <w:t>“到期不缴纳罚款的，每日按罚款数额的百分之三加处罚款”</w:t>
      </w:r>
      <w:r>
        <w:rPr>
          <w:rFonts w:hint="eastAsia" w:ascii="方正仿宋_GBK" w:hAnsi="方正仿宋_GBK" w:eastAsia="方正仿宋_GBK" w:cs="方正仿宋_GBK"/>
          <w:sz w:val="32"/>
          <w:szCs w:val="32"/>
        </w:rPr>
        <w:t>之规定，</w:t>
      </w:r>
      <w:r>
        <w:rPr>
          <w:rFonts w:hint="eastAsia" w:ascii="方正仿宋_GBK" w:hAnsi="方正仿宋_GBK" w:eastAsia="方正仿宋_GBK" w:cs="方正仿宋_GBK"/>
          <w:sz w:val="32"/>
          <w:szCs w:val="32"/>
          <w:u w:val="none"/>
          <w:lang w:val="en-US" w:eastAsia="zh-CN"/>
        </w:rPr>
        <w:t>本机关</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有权</w:t>
      </w:r>
      <w:r>
        <w:rPr>
          <w:rFonts w:hint="eastAsia" w:ascii="方正仿宋_GBK" w:hAnsi="方正仿宋_GBK" w:eastAsia="方正仿宋_GBK" w:cs="方正仿宋_GBK"/>
          <w:sz w:val="32"/>
          <w:szCs w:val="32"/>
          <w:u w:val="none"/>
          <w:lang w:val="en-US" w:eastAsia="zh-CN"/>
        </w:rPr>
        <w:t>每日按罚款数额的3%加处罚款。</w:t>
      </w:r>
    </w:p>
    <w:p>
      <w:pPr>
        <w:spacing w:line="44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如果不服本处罚决定，可以依法在60日内向</w:t>
      </w:r>
      <w:r>
        <w:rPr>
          <w:rFonts w:hint="eastAsia" w:ascii="方正仿宋_GBK" w:hAnsi="方正仿宋_GBK" w:eastAsia="方正仿宋_GBK" w:cs="方正仿宋_GBK"/>
          <w:sz w:val="32"/>
          <w:szCs w:val="32"/>
          <w:lang w:eastAsia="zh-CN"/>
        </w:rPr>
        <w:t>铜梁区</w:t>
      </w:r>
      <w:r>
        <w:rPr>
          <w:rFonts w:hint="eastAsia" w:ascii="方正仿宋_GBK" w:hAnsi="方正仿宋_GBK" w:eastAsia="方正仿宋_GBK" w:cs="方正仿宋_GBK"/>
          <w:sz w:val="32"/>
          <w:szCs w:val="32"/>
        </w:rPr>
        <w:t>人民政府申请行政复议，或者在6个月内依法向</w:t>
      </w:r>
      <w:r>
        <w:rPr>
          <w:rFonts w:hint="eastAsia" w:ascii="方正仿宋_GBK" w:hAnsi="方正仿宋_GBK" w:eastAsia="方正仿宋_GBK" w:cs="方正仿宋_GBK"/>
          <w:sz w:val="32"/>
          <w:szCs w:val="32"/>
          <w:lang w:eastAsia="zh-CN"/>
        </w:rPr>
        <w:t>铜梁区</w:t>
      </w:r>
      <w:r>
        <w:rPr>
          <w:rFonts w:hint="eastAsia" w:ascii="方正仿宋_GBK" w:hAnsi="方正仿宋_GBK" w:eastAsia="方正仿宋_GBK" w:cs="方正仿宋_GBK"/>
          <w:sz w:val="32"/>
          <w:szCs w:val="32"/>
        </w:rPr>
        <w:t>人民法院提起行政诉讼，但本决定不停止执行，法律另有规定的除外。逾期不申请行政复议、不提起行政诉讼又不履行的，本机关将依法申请人民法院强制执行或者依照有关规定强制执行。</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重庆市铜梁区应急</w:t>
      </w:r>
      <w:r>
        <w:rPr>
          <w:rFonts w:hint="eastAsia" w:ascii="方正仿宋_GBK" w:hAnsi="方正仿宋_GBK" w:eastAsia="方正仿宋_GBK" w:cs="方正仿宋_GBK"/>
          <w:sz w:val="32"/>
          <w:szCs w:val="32"/>
        </w:rPr>
        <w:t>管理</w:t>
      </w:r>
      <w:r>
        <w:rPr>
          <w:rFonts w:hint="eastAsia" w:ascii="方正仿宋_GBK" w:hAnsi="方正仿宋_GBK" w:eastAsia="方正仿宋_GBK" w:cs="方正仿宋_GBK"/>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 w:eastAsia="仿宋_GB2312"/>
          <w:sz w:val="24"/>
          <w:szCs w:val="24"/>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B48CC"/>
    <w:rsid w:val="06F9167F"/>
    <w:rsid w:val="07D1181F"/>
    <w:rsid w:val="08653C50"/>
    <w:rsid w:val="086A0CBB"/>
    <w:rsid w:val="08A82AED"/>
    <w:rsid w:val="09C55E29"/>
    <w:rsid w:val="0A2735EE"/>
    <w:rsid w:val="0A976C72"/>
    <w:rsid w:val="0C091EEC"/>
    <w:rsid w:val="0CB3229B"/>
    <w:rsid w:val="0D0C2244"/>
    <w:rsid w:val="0DE16FA4"/>
    <w:rsid w:val="0F472450"/>
    <w:rsid w:val="11797A27"/>
    <w:rsid w:val="13710B31"/>
    <w:rsid w:val="13D64EEA"/>
    <w:rsid w:val="153F15A8"/>
    <w:rsid w:val="1726351C"/>
    <w:rsid w:val="181B3D59"/>
    <w:rsid w:val="186720BA"/>
    <w:rsid w:val="191831AE"/>
    <w:rsid w:val="1B9351D5"/>
    <w:rsid w:val="1B9A595A"/>
    <w:rsid w:val="1EDB51C2"/>
    <w:rsid w:val="1FBA3593"/>
    <w:rsid w:val="213A6D5F"/>
    <w:rsid w:val="217C187A"/>
    <w:rsid w:val="218D6E37"/>
    <w:rsid w:val="21B74786"/>
    <w:rsid w:val="23537830"/>
    <w:rsid w:val="25D4047A"/>
    <w:rsid w:val="25DF4056"/>
    <w:rsid w:val="27086040"/>
    <w:rsid w:val="2710009D"/>
    <w:rsid w:val="277D7D1E"/>
    <w:rsid w:val="27A94ED5"/>
    <w:rsid w:val="27D230C0"/>
    <w:rsid w:val="2A706A16"/>
    <w:rsid w:val="2B652017"/>
    <w:rsid w:val="2B7436D2"/>
    <w:rsid w:val="2BA16658"/>
    <w:rsid w:val="2C675037"/>
    <w:rsid w:val="2CC0195B"/>
    <w:rsid w:val="2D6C5290"/>
    <w:rsid w:val="2EC8390E"/>
    <w:rsid w:val="30184EC1"/>
    <w:rsid w:val="31873AAE"/>
    <w:rsid w:val="32274766"/>
    <w:rsid w:val="32301B67"/>
    <w:rsid w:val="32460F43"/>
    <w:rsid w:val="326E1192"/>
    <w:rsid w:val="32EC6864"/>
    <w:rsid w:val="330E7689"/>
    <w:rsid w:val="34E7150E"/>
    <w:rsid w:val="34EB7FA1"/>
    <w:rsid w:val="362B48CC"/>
    <w:rsid w:val="37747F1E"/>
    <w:rsid w:val="37D32175"/>
    <w:rsid w:val="38232848"/>
    <w:rsid w:val="3A385268"/>
    <w:rsid w:val="3A3A33C3"/>
    <w:rsid w:val="3A426B8A"/>
    <w:rsid w:val="3A816D22"/>
    <w:rsid w:val="3C892984"/>
    <w:rsid w:val="3CBE4975"/>
    <w:rsid w:val="3D046B7A"/>
    <w:rsid w:val="3DFA711E"/>
    <w:rsid w:val="3EEE1D1C"/>
    <w:rsid w:val="421D207C"/>
    <w:rsid w:val="43432885"/>
    <w:rsid w:val="440A0ED2"/>
    <w:rsid w:val="441737B1"/>
    <w:rsid w:val="44461F45"/>
    <w:rsid w:val="44602A5D"/>
    <w:rsid w:val="44EB7561"/>
    <w:rsid w:val="44EF6D14"/>
    <w:rsid w:val="45A2061E"/>
    <w:rsid w:val="45D800AA"/>
    <w:rsid w:val="45E279AF"/>
    <w:rsid w:val="45E32552"/>
    <w:rsid w:val="46F67FC2"/>
    <w:rsid w:val="4723571C"/>
    <w:rsid w:val="47C624AF"/>
    <w:rsid w:val="48045687"/>
    <w:rsid w:val="48635824"/>
    <w:rsid w:val="48BD64C2"/>
    <w:rsid w:val="4C4D49B4"/>
    <w:rsid w:val="4C7E147C"/>
    <w:rsid w:val="4D100D25"/>
    <w:rsid w:val="4D291158"/>
    <w:rsid w:val="4DF77D21"/>
    <w:rsid w:val="4FC455D2"/>
    <w:rsid w:val="50E32B34"/>
    <w:rsid w:val="51C31025"/>
    <w:rsid w:val="52B15E62"/>
    <w:rsid w:val="52D52358"/>
    <w:rsid w:val="52DB3752"/>
    <w:rsid w:val="52E02BD6"/>
    <w:rsid w:val="54955934"/>
    <w:rsid w:val="557C3505"/>
    <w:rsid w:val="562E294E"/>
    <w:rsid w:val="575B690E"/>
    <w:rsid w:val="58193C55"/>
    <w:rsid w:val="5AEE572A"/>
    <w:rsid w:val="5B3A0E7F"/>
    <w:rsid w:val="5B3F3F9C"/>
    <w:rsid w:val="5C0428C5"/>
    <w:rsid w:val="5C3800BF"/>
    <w:rsid w:val="5E7C19D3"/>
    <w:rsid w:val="5EB46E89"/>
    <w:rsid w:val="61AC10C2"/>
    <w:rsid w:val="626B1FE2"/>
    <w:rsid w:val="64436B93"/>
    <w:rsid w:val="65831D4F"/>
    <w:rsid w:val="65DC2928"/>
    <w:rsid w:val="6A4B4CE5"/>
    <w:rsid w:val="6A7E552C"/>
    <w:rsid w:val="6B3E3B62"/>
    <w:rsid w:val="6C937473"/>
    <w:rsid w:val="6CE074B6"/>
    <w:rsid w:val="6D002EEF"/>
    <w:rsid w:val="6D365AB1"/>
    <w:rsid w:val="6E6D0E50"/>
    <w:rsid w:val="6EAE1DC5"/>
    <w:rsid w:val="6EFA73BE"/>
    <w:rsid w:val="70ED4A98"/>
    <w:rsid w:val="72F256BC"/>
    <w:rsid w:val="73EC1554"/>
    <w:rsid w:val="74AF07EB"/>
    <w:rsid w:val="74D66AFB"/>
    <w:rsid w:val="757A68E6"/>
    <w:rsid w:val="77362075"/>
    <w:rsid w:val="78841B7F"/>
    <w:rsid w:val="795E5C02"/>
    <w:rsid w:val="7ACA74A8"/>
    <w:rsid w:val="7B1C049E"/>
    <w:rsid w:val="7CA43E0F"/>
    <w:rsid w:val="7D98069B"/>
    <w:rsid w:val="7EA62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1"/>
    <w:qFormat/>
    <w:uiPriority w:val="0"/>
    <w:pPr>
      <w:topLinePunct w:val="0"/>
      <w:adjustRightInd/>
      <w:spacing w:after="120" w:afterLines="0" w:afterAutospacing="0"/>
      <w:ind w:firstLine="0" w:firstLineChars="0"/>
    </w:pPr>
    <w:rPr>
      <w:rFonts w:ascii="Calibri" w:hAnsi="Calibri" w:cs="Times New Roman"/>
      <w:kern w:val="0"/>
    </w:rPr>
  </w:style>
  <w:style w:type="paragraph" w:customStyle="1" w:styleId="6">
    <w:name w:val="正文-公1"/>
    <w:basedOn w:val="1"/>
    <w:next w:val="1"/>
    <w:qFormat/>
    <w:uiPriority w:val="0"/>
    <w:pPr>
      <w:ind w:firstLine="200" w:firstLineChars="200"/>
      <w:jc w:val="left"/>
    </w:pPr>
    <w:rPr>
      <w:rFonts w:eastAsia="仿宋_GB2312"/>
    </w:rPr>
  </w:style>
  <w:style w:type="paragraph" w:customStyle="1" w:styleId="7">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Office_12.8.2.15291_F1E327BC-269C-435d-A152-05C5408002CA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2021-06-30T01:24:00Z</dcterms:created>
  <dc:creator>丸子圆子樱桃君</dc:creator>
  <cp:lastModifiedBy>WTY</cp:lastModifiedBy>
  <cp:lastPrinted>2022-09-28T02:06:00Z</cp:lastPrinted>
  <dcterms:modified xsi:type="dcterms:W3CDTF">2024-09-18T09:13:01Z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2052-12.8.2.15291</vt:lpwstr>
  </property>
  <property fmtid="{D5CDD505-2E9C-101B-9397-08002B2CF9AE}" pid="3" name="ICV">
    <vt:lpwstr>8CF4DAD40C9344BC9EF263659857B7A3</vt:lpwstr>
  </property>
</Properties>
</file>