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pPr>
        <w:spacing w:line="240" w:lineRule="exact"/>
        <w:jc w:val="center"/>
        <w:rPr>
          <w:rFonts w:hint="eastAsia" w:ascii="华文中宋" w:hAnsi="华文中宋" w:eastAsia="华文中宋" w:cs="黑体"/>
          <w:b/>
          <w:bCs/>
          <w:sz w:val="44"/>
          <w:szCs w:val="44"/>
        </w:rPr>
      </w:pPr>
      <w:r>
        <w:drawing>
          <wp:inline distT="0" distB="0" distL="0" distR="0">
            <wp:extent cx="5219700" cy="32385"/>
            <wp:effectExtent l="0" t="0" r="0" b="571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华文中宋" w:hAnsi="华文中宋" w:eastAsia="华文中宋" w:cs="黑体"/>
          <w:b/>
          <w:bCs/>
          <w:sz w:val="44"/>
          <w:szCs w:val="44"/>
          <w:lang w:val="en-US" w:eastAsia="zh-CN"/>
        </w:rPr>
      </w:pPr>
      <w:r>
        <w:rPr>
          <w:rFonts w:hint="eastAsia" w:ascii="华文中宋" w:hAnsi="华文中宋" w:eastAsia="华文中宋" w:cs="黑体"/>
          <w:b/>
          <w:bCs/>
          <w:sz w:val="44"/>
          <w:szCs w:val="44"/>
        </w:rPr>
        <w:t>行政处罚决定</w:t>
      </w:r>
      <w:r>
        <w:rPr>
          <w:rFonts w:hint="eastAsia" w:ascii="华文中宋" w:hAnsi="华文中宋" w:eastAsia="华文中宋" w:cs="黑体"/>
          <w:b/>
          <w:bCs/>
          <w:sz w:val="44"/>
          <w:szCs w:val="44"/>
          <w:lang w:val="en-US" w:eastAsia="zh-CN"/>
        </w:rPr>
        <w:t>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 xml:space="preserve">                   </w:t>
      </w:r>
      <w:bookmarkStart w:id="0" w:name="DOC_CODE"/>
      <w:r>
        <w:rPr>
          <w:rFonts w:hint="eastAsia" w:ascii="仿宋_GB2312" w:hAnsi="仿宋_GB2312" w:eastAsia="仿宋_GB2312" w:cs="仿宋_GB2312"/>
          <w:sz w:val="24"/>
          <w:szCs w:val="24"/>
          <w:lang w:val="en-US" w:eastAsia="zh-CN"/>
        </w:rPr>
        <w:t>(铜)应急罚</w:t>
      </w:r>
      <w:r>
        <w:rPr>
          <w:rFonts w:hint="eastAsia" w:ascii="仿宋_GB2312" w:hAnsi="仿宋" w:eastAsia="仿宋_GB2312" w:cs="仿宋"/>
          <w:sz w:val="24"/>
          <w:szCs w:val="24"/>
        </w:rPr>
        <w:t>〔202</w:t>
      </w:r>
      <w:r>
        <w:rPr>
          <w:rFonts w:hint="eastAsia" w:ascii="仿宋_GB2312" w:hAnsi="仿宋" w:eastAsia="仿宋_GB2312" w:cs="仿宋"/>
          <w:sz w:val="24"/>
          <w:szCs w:val="24"/>
          <w:lang w:val="en-US" w:eastAsia="zh-CN"/>
        </w:rPr>
        <w:t>6</w:t>
      </w:r>
      <w:r>
        <w:rPr>
          <w:rFonts w:hint="eastAsia" w:ascii="仿宋_GB2312" w:hAnsi="仿宋" w:eastAsia="仿宋_GB2312" w:cs="仿宋"/>
          <w:sz w:val="24"/>
          <w:szCs w:val="24"/>
        </w:rPr>
        <w:t>〕</w:t>
      </w:r>
      <w:r>
        <w:rPr>
          <w:rFonts w:hint="eastAsia" w:ascii="仿宋_GB2312" w:hAnsi="仿宋_GB2312" w:eastAsia="仿宋_GB2312" w:cs="仿宋_GB2312"/>
          <w:sz w:val="24"/>
          <w:szCs w:val="24"/>
          <w:lang w:val="en-US" w:eastAsia="zh-CN"/>
        </w:rPr>
        <w:t>危化-1号</w:t>
      </w:r>
      <w:bookmarkEnd w:id="0"/>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被处罚单位：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重庆熙宇星尘气体有限公司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121212"/>
          <w:kern w:val="0"/>
          <w:sz w:val="28"/>
          <w:szCs w:val="28"/>
          <w:u w:val="single"/>
        </w:rPr>
      </w:pPr>
      <w:r>
        <w:rPr>
          <w:rFonts w:hint="eastAsia" w:ascii="仿宋_GB2312" w:hAnsi="仿宋_GB2312" w:eastAsia="仿宋_GB2312" w:cs="仿宋_GB2312"/>
          <w:sz w:val="28"/>
          <w:szCs w:val="28"/>
        </w:rPr>
        <w:t xml:space="preserve">地址： </w:t>
      </w:r>
      <w:r>
        <w:rPr>
          <w:rFonts w:hint="eastAsia" w:ascii="仿宋_GB2312" w:hAnsi="仿宋_GB2312" w:eastAsia="仿宋_GB2312" w:cs="仿宋_GB2312"/>
          <w:sz w:val="28"/>
          <w:szCs w:val="28"/>
          <w:u w:val="single"/>
          <w:lang w:eastAsia="zh-CN"/>
        </w:rPr>
        <w:t>重庆市铜梁区安溪镇</w:t>
      </w:r>
      <w:r>
        <w:rPr>
          <w:rFonts w:hint="eastAsia" w:ascii="仿宋_GB2312" w:hAnsi="仿宋_GB2312" w:eastAsia="仿宋_GB2312" w:cs="仿宋_GB2312"/>
          <w:sz w:val="28"/>
          <w:szCs w:val="28"/>
        </w:rPr>
        <w:t>法定代表人：</w:t>
      </w:r>
      <w:r>
        <w:rPr>
          <w:rFonts w:hint="eastAsia" w:ascii="仿宋_GB2312" w:hAnsi="仿宋" w:eastAsia="仿宋_GB2312" w:cs="仿宋"/>
          <w:sz w:val="28"/>
          <w:szCs w:val="28"/>
          <w:u w:val="single"/>
          <w:lang w:val="en-US" w:eastAsia="zh-CN"/>
        </w:rPr>
        <w:t xml:space="preserve">谢和平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lang w:eastAsia="zh-CN"/>
        </w:rPr>
        <w:t>法定代表人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121212"/>
          <w:kern w:val="0"/>
          <w:sz w:val="28"/>
          <w:szCs w:val="28"/>
          <w:u w:val="single"/>
          <w:lang w:val="en-US" w:eastAsia="zh-CN"/>
        </w:rPr>
        <w:t xml:space="preserve"> </w:t>
      </w:r>
      <w:r>
        <w:rPr>
          <w:rFonts w:hint="eastAsia" w:ascii="仿宋_GB2312" w:hAnsi="仿宋_GB2312" w:eastAsia="仿宋_GB2312" w:cs="仿宋_GB2312"/>
          <w:color w:val="121212"/>
          <w:kern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_GB2312" w:hAnsi="Times New Roman" w:eastAsia="仿宋_GB2312" w:cs="Times New Roman"/>
          <w:sz w:val="28"/>
          <w:szCs w:val="28"/>
          <w:u w:val="none"/>
          <w:lang w:eastAsia="zh-CN"/>
        </w:rPr>
      </w:pPr>
      <w:r>
        <w:rPr>
          <w:rFonts w:hint="eastAsia" w:ascii="仿宋_GB2312" w:hAnsi="仿宋_GB2312" w:eastAsia="仿宋_GB2312" w:cs="仿宋_GB2312"/>
          <w:sz w:val="28"/>
          <w:szCs w:val="28"/>
        </w:rPr>
        <w:t>违法事实及证据：</w:t>
      </w:r>
      <w:bookmarkStart w:id="1" w:name="EVIDENCE_INFO"/>
      <w:r>
        <w:rPr>
          <w:rFonts w:hint="eastAsia" w:ascii="仿宋_GB2312" w:hAnsi="Times New Roman" w:eastAsia="仿宋_GB2312" w:cs="Times New Roman"/>
          <w:sz w:val="28"/>
          <w:szCs w:val="28"/>
          <w:u w:val="none"/>
          <w:lang w:eastAsia="zh-CN"/>
        </w:rPr>
        <w:t>2026年3月3日，重庆市铜梁区应急管理局执法人员对你公司开展举报核查，发现你公司在地下一层未设置可燃气体报警装置的仓库储存危险化学品。依据《化工和危险化学品生产经营单位重大生产安全事故隐患判定标准（试行）》第十二项，应当判定为重大事故隐患，你公司未能及时发现并消除上述隐患。</w:t>
      </w:r>
    </w:p>
    <w:bookmarkEnd w:id="1"/>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以上事实主要证据如下：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证据一：现场检查记录（铜）应急检记〔2026〕危举-1号、现场处理措施决定书（铜）应急现决定〔2026〕危举-1号，证明2026年3月3日，重庆市铜梁区应急管理局执法人员对重庆熙宇星尘气体有限公司开展举报核查，发现你公司在地下一层未设置可燃气体报警装置的仓库储存危险化学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default" w:ascii="仿宋_GB2312" w:hAnsi="仿宋" w:eastAsia="仿宋_GB2312" w:cs="仿宋"/>
          <w:sz w:val="28"/>
          <w:szCs w:val="28"/>
          <w:u w:val="none"/>
          <w:lang w:val="en-US" w:eastAsia="zh-CN"/>
        </w:rPr>
      </w:pPr>
      <w:r>
        <w:rPr>
          <w:rFonts w:hint="eastAsia" w:ascii="仿宋_GB2312" w:hAnsi="Times New Roman" w:eastAsia="仿宋_GB2312" w:cs="Times New Roman"/>
          <w:kern w:val="2"/>
          <w:sz w:val="28"/>
          <w:szCs w:val="28"/>
          <w:u w:val="none"/>
          <w:lang w:val="en-US" w:eastAsia="zh-CN" w:bidi="ar-SA"/>
        </w:rPr>
        <w:t xml:space="preserve">证据二：现场图片4份、询问笔录2份，证明你公司未能及时发现并消除在地下一层未设置可燃气体报警装置的仓库储存危险化学品的重大事故隐患。                    </w:t>
      </w:r>
      <w:r>
        <w:rPr>
          <w:rFonts w:hint="eastAsia" w:ascii="仿宋_GB2312" w:hAnsi="仿宋_GB2312" w:eastAsia="仿宋_GB2312" w:cs="仿宋_GB2312"/>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Times New Roman" w:eastAsia="仿宋_GB2312" w:cs="Times New Roman"/>
          <w:kern w:val="2"/>
          <w:sz w:val="28"/>
          <w:szCs w:val="28"/>
          <w:u w:val="none"/>
          <w:lang w:val="en-US" w:eastAsia="zh-CN" w:bidi="ar-SA"/>
        </w:rPr>
        <w:t>以上行为违反了《中华人民共和国安全生产法》第四十一条第二款“生产经营单位应当建立健全并落实生产安全事故隐患排查治理制度，采取技术、管理措施，及时发现并消除事故隐患”之规定。依据《中华人民共和国安全生产法》第一百零二条“生产经营单位未采取措施消除事故隐患的，责令立即消除或者限期消除，处五万元以下的罚款”、《重庆市规范行政处罚裁量权办法》（重庆市人民政府令第355号）第十六条第一款第三项和《重庆市应急管理系统行政处罚裁量权基准》“裁量细则”第一节“安全生产通用部分”第31项之规定</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责令</w:t>
      </w:r>
      <w:r>
        <w:rPr>
          <w:rFonts w:hint="eastAsia" w:ascii="仿宋_GB2312" w:hAnsi="仿宋_GB2312" w:eastAsia="仿宋_GB2312" w:cs="仿宋_GB2312"/>
          <w:sz w:val="28"/>
          <w:szCs w:val="28"/>
          <w:lang w:eastAsia="zh-CN"/>
        </w:rPr>
        <w:t>你公司</w:t>
      </w:r>
      <w:r>
        <w:rPr>
          <w:rFonts w:hint="eastAsia" w:ascii="仿宋_GB2312" w:hAnsi="仿宋_GB2312" w:eastAsia="仿宋_GB2312" w:cs="仿宋_GB2312"/>
          <w:sz w:val="28"/>
          <w:szCs w:val="28"/>
          <w:lang w:val="en-US" w:eastAsia="zh-CN"/>
        </w:rPr>
        <w:t>立即消除隐患，</w:t>
      </w:r>
      <w:bookmarkStart w:id="2" w:name="PROCESS_DECISION"/>
      <w:r>
        <w:rPr>
          <w:rFonts w:hint="eastAsia" w:ascii="仿宋_GB2312" w:hAnsi="仿宋_GB2312" w:eastAsia="仿宋_GB2312" w:cs="仿宋_GB2312"/>
          <w:sz w:val="28"/>
          <w:szCs w:val="28"/>
          <w:lang w:val="en-US" w:eastAsia="zh-CN"/>
        </w:rPr>
        <w:t>对你公司作出</w:t>
      </w:r>
      <w:r>
        <w:rPr>
          <w:rFonts w:hint="eastAsia" w:ascii="仿宋_GB2312" w:hAnsi="仿宋_GB2312" w:eastAsia="仿宋_GB2312" w:cs="仿宋_GB2312"/>
          <w:sz w:val="28"/>
          <w:szCs w:val="28"/>
          <w:u w:val="single"/>
          <w:lang w:eastAsia="zh-CN"/>
        </w:rPr>
        <w:t>罚款人民币</w:t>
      </w:r>
      <w:bookmarkEnd w:id="2"/>
      <w:r>
        <w:rPr>
          <w:rFonts w:hint="eastAsia" w:ascii="仿宋_GB2312" w:hAnsi="仿宋_GB2312" w:eastAsia="仿宋_GB2312" w:cs="仿宋_GB2312"/>
          <w:sz w:val="28"/>
          <w:szCs w:val="28"/>
          <w:u w:val="single"/>
          <w:lang w:val="en-US" w:eastAsia="zh-CN"/>
        </w:rPr>
        <w:t>1.51万元（大写：壹万伍仟壹佰元整）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的行政处罚。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处以罚款的，</w:t>
      </w:r>
      <w:r>
        <w:rPr>
          <w:rFonts w:hint="eastAsia" w:ascii="仿宋_GB2312" w:hAnsi="仿宋_GB2312" w:eastAsia="仿宋_GB2312" w:cs="仿宋_GB2312"/>
          <w:sz w:val="28"/>
          <w:szCs w:val="28"/>
        </w:rPr>
        <w:t>罚款自收到本决定书之日起15日内缴至</w:t>
      </w:r>
      <w:bookmarkStart w:id="3" w:name="BANK_NAME"/>
      <w:r>
        <w:rPr>
          <w:rFonts w:hint="eastAsia" w:ascii="仿宋_GB2312" w:hAnsi="仿宋_GB2312" w:eastAsia="仿宋_GB2312" w:cs="仿宋_GB2312"/>
          <w:sz w:val="28"/>
          <w:szCs w:val="28"/>
          <w:u w:val="single"/>
          <w:lang w:eastAsia="zh-CN"/>
        </w:rPr>
        <w:t>重庆农村商业银行</w:t>
      </w:r>
      <w:bookmarkEnd w:id="3"/>
      <w:r>
        <w:rPr>
          <w:rFonts w:hint="eastAsia" w:ascii="仿宋_GB2312" w:hAnsi="仿宋_GB2312" w:eastAsia="仿宋_GB2312" w:cs="仿宋_GB2312"/>
          <w:sz w:val="28"/>
          <w:szCs w:val="28"/>
          <w:u w:val="single"/>
          <w:lang w:eastAsia="zh-CN"/>
        </w:rPr>
        <w:t>铜梁支行重庆市铜梁区财政局专户</w:t>
      </w:r>
      <w:r>
        <w:rPr>
          <w:rFonts w:hint="eastAsia" w:ascii="仿宋_GB2312" w:hAnsi="仿宋_GB2312" w:eastAsia="仿宋_GB2312" w:cs="仿宋_GB2312"/>
          <w:sz w:val="28"/>
          <w:szCs w:val="28"/>
        </w:rPr>
        <w:t>，账号</w:t>
      </w:r>
      <w:r>
        <w:rPr>
          <w:rFonts w:hint="eastAsia" w:ascii="仿宋_GB2312" w:hAnsi="仿宋_GB2312" w:eastAsia="仿宋_GB2312" w:cs="仿宋_GB2312"/>
          <w:sz w:val="28"/>
          <w:szCs w:val="28"/>
          <w:u w:val="single"/>
        </w:rPr>
        <w:t xml:space="preserve"> </w:t>
      </w:r>
      <w:bookmarkStart w:id="4" w:name="BANK_NUM"/>
      <w:r>
        <w:rPr>
          <w:rFonts w:hint="eastAsia" w:ascii="仿宋_GB2312" w:hAnsi="仿宋_GB2312" w:eastAsia="仿宋_GB2312" w:cs="仿宋_GB2312"/>
          <w:sz w:val="28"/>
          <w:szCs w:val="28"/>
          <w:u w:val="single"/>
          <w:lang w:eastAsia="zh-CN"/>
        </w:rPr>
        <w:t>200</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lang w:eastAsia="zh-CN"/>
        </w:rPr>
        <w:t>400</w:t>
      </w:r>
      <w:bookmarkEnd w:id="4"/>
      <w:r>
        <w:rPr>
          <w:rFonts w:hint="eastAsia" w:ascii="仿宋_GB2312" w:hAnsi="仿宋_GB2312" w:eastAsia="仿宋_GB2312" w:cs="仿宋_GB2312"/>
          <w:sz w:val="28"/>
          <w:szCs w:val="28"/>
        </w:rPr>
        <w:t>，</w:t>
      </w:r>
      <w:r>
        <w:rPr>
          <w:rFonts w:hint="default" w:ascii="仿宋_GB2312" w:hAnsi="仿宋_GB2312" w:eastAsia="仿宋_GB2312" w:cs="仿宋_GB2312"/>
          <w:sz w:val="28"/>
          <w:szCs w:val="28"/>
        </w:rPr>
        <w:t>到期不缴,</w:t>
      </w:r>
      <w:r>
        <w:rPr>
          <w:rFonts w:hint="eastAsia" w:ascii="仿宋_GB2312" w:hAnsi="仿宋_GB2312" w:eastAsia="仿宋_GB2312" w:cs="仿宋_GB2312"/>
          <w:sz w:val="28"/>
          <w:szCs w:val="28"/>
          <w:lang w:eastAsia="zh-CN"/>
        </w:rPr>
        <w:t>本</w:t>
      </w:r>
      <w:r>
        <w:rPr>
          <w:rFonts w:hint="default" w:ascii="仿宋_GB2312" w:hAnsi="仿宋_GB2312" w:eastAsia="仿宋_GB2312" w:cs="仿宋_GB2312"/>
          <w:sz w:val="28"/>
          <w:szCs w:val="28"/>
        </w:rPr>
        <w:t>机关</w:t>
      </w:r>
      <w:r>
        <w:rPr>
          <w:rFonts w:hint="eastAsia" w:ascii="仿宋_GB2312" w:hAnsi="仿宋_GB2312" w:eastAsia="仿宋_GB2312" w:cs="仿宋_GB2312"/>
          <w:sz w:val="28"/>
          <w:szCs w:val="28"/>
          <w:lang w:eastAsia="zh-CN"/>
        </w:rPr>
        <w:t>有权</w:t>
      </w:r>
      <w:r>
        <w:rPr>
          <w:rFonts w:hint="default" w:ascii="仿宋_GB2312" w:hAnsi="仿宋_GB2312" w:eastAsia="仿宋_GB2312" w:cs="仿宋_GB2312"/>
          <w:sz w:val="28"/>
          <w:szCs w:val="28"/>
        </w:rPr>
        <w:t>每日按罚款数额的</w:t>
      </w:r>
      <w:r>
        <w:rPr>
          <w:rFonts w:hint="eastAsia" w:ascii="仿宋_GB2312" w:hAnsi="仿宋_GB2312" w:eastAsia="仿宋_GB2312" w:cs="仿宋_GB2312"/>
          <w:sz w:val="28"/>
          <w:szCs w:val="28"/>
        </w:rPr>
        <w:t>3%加处罚款。</w:t>
      </w:r>
      <w:bookmarkStart w:id="11" w:name="_GoBack"/>
      <w:bookmarkEnd w:id="11"/>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 w:eastAsia="仿宋_GB2312" w:cs="仿宋"/>
          <w:sz w:val="24"/>
          <w:szCs w:val="24"/>
        </w:rPr>
      </w:pPr>
      <w:r>
        <w:rPr>
          <w:rFonts w:hint="eastAsia" w:ascii="仿宋_GB2312" w:hAnsi="仿宋_GB2312" w:eastAsia="仿宋_GB2312" w:cs="仿宋_GB2312"/>
          <w:sz w:val="28"/>
          <w:szCs w:val="28"/>
        </w:rPr>
        <w:t>如果你单位不服本处罚决定，可以依法在60日内向</w:t>
      </w:r>
      <w:r>
        <w:rPr>
          <w:rFonts w:hint="eastAsia" w:ascii="仿宋_GB2312" w:hAnsi="仿宋_GB2312" w:eastAsia="仿宋_GB2312" w:cs="仿宋_GB2312"/>
          <w:sz w:val="28"/>
          <w:szCs w:val="28"/>
          <w:u w:val="single"/>
        </w:rPr>
        <w:t xml:space="preserve"> </w:t>
      </w:r>
      <w:bookmarkStart w:id="5" w:name="GOVERMENT_ONLY"/>
      <w:r>
        <w:rPr>
          <w:rFonts w:hint="eastAsia" w:ascii="仿宋_GB2312" w:hAnsi="仿宋_GB2312" w:eastAsia="仿宋_GB2312" w:cs="仿宋_GB2312"/>
          <w:sz w:val="28"/>
          <w:szCs w:val="28"/>
          <w:u w:val="single"/>
          <w:lang w:eastAsia="zh-CN"/>
        </w:rPr>
        <w:t>铜梁区人民</w:t>
      </w:r>
      <w:bookmarkEnd w:id="5"/>
      <w:r>
        <w:rPr>
          <w:rFonts w:hint="eastAsia" w:ascii="仿宋_GB2312" w:hAnsi="仿宋_GB2312" w:eastAsia="仿宋_GB2312" w:cs="仿宋_GB2312"/>
          <w:sz w:val="28"/>
          <w:szCs w:val="28"/>
          <w:u w:val="single"/>
          <w:lang w:eastAsia="zh-CN"/>
        </w:rPr>
        <w:t>政府</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申请行政复议，或者</w:t>
      </w:r>
      <w:r>
        <w:rPr>
          <w:rFonts w:hint="eastAsia" w:ascii="仿宋_GB2312" w:hAnsi="仿宋_GB2312" w:eastAsia="仿宋_GB2312" w:cs="仿宋_GB2312"/>
          <w:color w:val="000000"/>
          <w:sz w:val="28"/>
          <w:szCs w:val="28"/>
        </w:rPr>
        <w:t>在6个月内依法向</w:t>
      </w:r>
      <w:r>
        <w:rPr>
          <w:rFonts w:hint="eastAsia" w:ascii="仿宋_GB2312" w:hAnsi="仿宋_GB2312" w:eastAsia="仿宋_GB2312" w:cs="仿宋_GB2312"/>
          <w:sz w:val="28"/>
          <w:szCs w:val="28"/>
          <w:u w:val="single"/>
        </w:rPr>
        <w:t xml:space="preserve"> </w:t>
      </w:r>
      <w:bookmarkStart w:id="6" w:name="COURT"/>
      <w:r>
        <w:rPr>
          <w:rFonts w:hint="eastAsia" w:ascii="仿宋_GB2312" w:hAnsi="仿宋_GB2312" w:eastAsia="仿宋_GB2312" w:cs="仿宋_GB2312"/>
          <w:sz w:val="28"/>
          <w:szCs w:val="28"/>
          <w:u w:val="single"/>
          <w:lang w:eastAsia="zh-CN"/>
        </w:rPr>
        <w:t>重庆市铜梁区人民法院</w:t>
      </w:r>
      <w:bookmarkEnd w:id="6"/>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提起行政诉讼，但本决定不停止执行，法律另有规定的除外。逾期不申请行政复议、不提起行政诉讼又不履行的，本机关将依法申请人民法院强制执行或者依照有关规定强制执行</w:t>
      </w:r>
      <w:r>
        <w:rPr>
          <w:rFonts w:hint="eastAsia" w:ascii="仿宋_GB2312" w:hAnsi="仿宋_GB2312" w:eastAsia="仿宋_GB2312" w:cs="仿宋_GB2312"/>
          <w:sz w:val="28"/>
          <w:szCs w:val="28"/>
          <w:lang w:eastAsia="zh-CN"/>
        </w:rPr>
        <w:t>。</w:t>
      </w:r>
      <w:bookmarkStart w:id="7" w:name="SIGN_DATE_Y"/>
      <w:bookmarkEnd w:id="7"/>
      <w:bookmarkStart w:id="8" w:name="SIGN_DATE_M"/>
      <w:bookmarkEnd w:id="8"/>
      <w:bookmarkStart w:id="9" w:name="SIGN_DATE_D"/>
      <w:bookmarkEnd w:id="9"/>
      <w:bookmarkStart w:id="10" w:name="EMERGENCY_SIGNATURE"/>
      <w:bookmarkEnd w:id="10"/>
    </w:p>
    <w:p>
      <w:pPr>
        <w:spacing w:line="360" w:lineRule="auto"/>
        <w:ind w:right="960" w:firstLine="3920" w:firstLineChars="1400"/>
        <w:jc w:val="left"/>
        <w:rPr>
          <w:rFonts w:hint="eastAsia" w:ascii="仿宋_GB2312" w:hAnsi="仿宋" w:eastAsia="仿宋_GB2312" w:cs="仿宋"/>
          <w:sz w:val="28"/>
          <w:szCs w:val="28"/>
        </w:rPr>
      </w:pPr>
    </w:p>
    <w:p>
      <w:pPr>
        <w:spacing w:line="360" w:lineRule="auto"/>
        <w:ind w:right="960" w:firstLine="3640" w:firstLineChars="1300"/>
        <w:jc w:val="left"/>
        <w:rPr>
          <w:rFonts w:ascii="仿宋_GB2312" w:hAnsi="仿宋" w:eastAsia="仿宋_GB2312"/>
          <w:sz w:val="28"/>
          <w:szCs w:val="28"/>
        </w:rPr>
      </w:pPr>
      <w:r>
        <w:rPr>
          <w:rFonts w:hint="eastAsia" w:ascii="仿宋_GB2312" w:hAnsi="仿宋" w:eastAsia="仿宋_GB2312" w:cs="仿宋"/>
          <w:sz w:val="28"/>
          <w:szCs w:val="28"/>
        </w:rPr>
        <w:t>重庆市铜梁区应急管理局 （印章）</w:t>
      </w:r>
    </w:p>
    <w:p>
      <w:pPr>
        <w:spacing w:line="360" w:lineRule="auto"/>
        <w:ind w:firstLine="4760" w:firstLineChars="1700"/>
        <w:rPr>
          <w:rFonts w:hint="eastAsia" w:ascii="华文中宋" w:hAnsi="华文中宋" w:eastAsia="华文中宋" w:cs="黑体"/>
          <w:b/>
          <w:bCs/>
          <w:sz w:val="28"/>
          <w:szCs w:val="28"/>
        </w:rPr>
      </w:pPr>
      <w:r>
        <w:rPr>
          <w:rFonts w:hint="eastAsia" w:ascii="仿宋_GB2312" w:hAnsi="仿宋" w:eastAsia="仿宋_GB2312" w:cs="仿宋"/>
          <w:sz w:val="28"/>
          <w:szCs w:val="28"/>
        </w:rPr>
        <w:t>202</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4</w:t>
      </w:r>
      <w:r>
        <w:rPr>
          <w:rFonts w:hint="eastAsia" w:ascii="仿宋_GB2312" w:hAnsi="仿宋" w:eastAsia="仿宋_GB2312" w:cs="仿宋"/>
          <w:sz w:val="28"/>
          <w:szCs w:val="28"/>
        </w:rPr>
        <w:t>月</w:t>
      </w:r>
      <w:r>
        <w:rPr>
          <w:rFonts w:hint="eastAsia" w:ascii="仿宋_GB2312" w:hAnsi="仿宋" w:eastAsia="仿宋_GB2312" w:cs="仿宋"/>
          <w:sz w:val="28"/>
          <w:szCs w:val="28"/>
          <w:lang w:val="en-US" w:eastAsia="zh-CN"/>
        </w:rPr>
        <w:t>17</w:t>
      </w:r>
      <w:r>
        <w:rPr>
          <w:rFonts w:hint="eastAsia" w:ascii="仿宋_GB2312" w:hAnsi="仿宋" w:eastAsia="仿宋_GB2312" w:cs="仿宋"/>
          <w:sz w:val="28"/>
          <w:szCs w:val="28"/>
        </w:rPr>
        <w:t>日</w:t>
      </w:r>
    </w:p>
    <w:p/>
    <w:sectPr>
      <w:headerReference r:id="rId3" w:type="first"/>
      <w:footerReference r:id="rId5" w:type="first"/>
      <w:footerReference r:id="rId4" w:type="default"/>
      <w:pgSz w:w="11906" w:h="16838"/>
      <w:pgMar w:top="1134" w:right="1803" w:bottom="850" w:left="1446"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pacing w:line="360" w:lineRule="auto"/>
      <w:ind w:firstLine="5520" w:firstLineChars="23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154940</wp:posOffset>
              </wp:positionV>
              <wp:extent cx="5292090" cy="0"/>
              <wp:effectExtent l="0" t="9525" r="3810" b="952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2pt;height:0pt;width:416.7pt;z-index:251660288;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bXO63TAAAABgEAAA8AAAAAAAAAAQAgAAAAIgAAAGRycy9kb3ducmV2LnhtbFBLAQIUABQA&#10;AAAIAIdO4kBVgNuC9QEAAOUDAAAOAAAAAAAAAAEAIAAAACIBAABkcnMvZTJvRG9jLnhtbFBLBQYA&#10;AAAABgAGAFkBAACJBQAAAAA=&#10;">
              <v:fill on="f" focussize="0,0"/>
              <v:stroke weight="1.5pt" color="#000000" joinstyle="round"/>
              <v:imagedata o:title=""/>
              <o:lock v:ext="edit" aspectratio="f"/>
            </v:line>
          </w:pict>
        </mc:Fallback>
      </mc:AlternateContent>
    </w:r>
  </w:p>
  <w:p>
    <w:pPr>
      <w:pStyle w:val="2"/>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rPr>
      <w:t>本文书一式两份：一份由应急管理部门备案，一份交被处罚人（单位）。</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_GB2312" w:hAnsi="仿宋_GB2312" w:cs="仿宋"/>
        <w:sz w:val="18"/>
        <w:szCs w:val="18"/>
      </w:rPr>
    </w:pPr>
  </w:p>
  <w:p>
    <w:pPr>
      <w:keepNext w:val="0"/>
      <w:keepLines w:val="0"/>
      <w:pageBreakBefore w:val="0"/>
      <w:widowControl w:val="0"/>
      <w:kinsoku/>
      <w:wordWrap/>
      <w:overflowPunct/>
      <w:topLinePunct w:val="0"/>
      <w:autoSpaceDE/>
      <w:autoSpaceDN/>
      <w:bidi w:val="0"/>
      <w:adjustRightInd/>
      <w:spacing w:line="360" w:lineRule="auto"/>
      <w:ind w:firstLine="5160" w:firstLineChars="2150"/>
      <w:textAlignment w:val="auto"/>
      <w:rPr>
        <w:rFonts w:hint="eastAsia" w:ascii="宋体" w:hAnsi="宋体" w:eastAsia="宋体" w:cs="宋体"/>
        <w:sz w:val="24"/>
        <w:szCs w:val="24"/>
      </w:rPr>
    </w:pPr>
    <w:r>
      <w:rPr>
        <w:rFonts w:hint="eastAsia" w:ascii="宋体" w:hAnsi="宋体" w:eastAsia="宋体" w:cs="宋体"/>
        <w:sz w:val="24"/>
        <w:szCs w:val="24"/>
      </w:rPr>
      <w:t xml:space="preserve">  ××应急管理部门（印章）</w:t>
    </w:r>
  </w:p>
  <w:p>
    <w:pPr>
      <w:pStyle w:val="8"/>
      <w:keepNext w:val="0"/>
      <w:keepLines w:val="0"/>
      <w:pageBreakBefore w:val="0"/>
      <w:widowControl w:val="0"/>
      <w:kinsoku/>
      <w:wordWrap/>
      <w:overflowPunct/>
      <w:topLinePunct w:val="0"/>
      <w:autoSpaceDE/>
      <w:autoSpaceDN/>
      <w:bidi w:val="0"/>
      <w:adjustRightInd/>
      <w:spacing w:line="360" w:lineRule="auto"/>
      <w:ind w:firstLine="5760" w:firstLineChars="240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2pt;height:0pt;width:432pt;z-index:251659264;mso-width-relative:page;mso-height-relative:page;" filled="f" stroked="t" coordsize="21600,21600" o:gfxdata="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9Br80gAAAAYBAAAPAAAAAAAAAAEAIAAAACIAAABkcnMvZG93bnJldi54bWxQSwECFAAUAAAA&#10;CACHTuJAJrhQi/QBAADlAwAADgAAAAAAAAABACAAAAAhAQAAZHJzL2Uyb0RvYy54bWxQSwUGAAAA&#10;AAYABgBZAQAAhwUAAAAA&#10;">
              <v:fill on="f" focussize="0,0"/>
              <v:stroke weight="1.5pt" color="#000000" joinstyle="round"/>
              <v:imagedata o:title=""/>
              <o:lock v:ext="edit" aspectratio="f"/>
            </v:line>
          </w:pict>
        </mc:Fallback>
      </mc:AlternateContent>
    </w:r>
  </w:p>
  <w:p>
    <w:pPr>
      <w:pStyle w:val="2"/>
    </w:pPr>
    <w:r>
      <w:rPr>
        <w:rFonts w:ascii="仿宋_GB2312" w:hAnsi="仿宋_GB2312" w:cs="仿宋"/>
        <w:sz w:val="24"/>
        <w:szCs w:val="24"/>
      </w:rPr>
      <w:t>本文书一式两份：一份由应急管理部门备案，一份交被取证人（单位）。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A1"/>
    <w:rsid w:val="00100BF1"/>
    <w:rsid w:val="0034453F"/>
    <w:rsid w:val="003A646C"/>
    <w:rsid w:val="00630D23"/>
    <w:rsid w:val="00920AF4"/>
    <w:rsid w:val="00A03DA8"/>
    <w:rsid w:val="00B16D31"/>
    <w:rsid w:val="00C16848"/>
    <w:rsid w:val="00C66BB8"/>
    <w:rsid w:val="00C91490"/>
    <w:rsid w:val="00CF2425"/>
    <w:rsid w:val="00D808A1"/>
    <w:rsid w:val="02C40B94"/>
    <w:rsid w:val="040B3430"/>
    <w:rsid w:val="049921CB"/>
    <w:rsid w:val="08215704"/>
    <w:rsid w:val="083C1864"/>
    <w:rsid w:val="0CFB6FDC"/>
    <w:rsid w:val="0D98368C"/>
    <w:rsid w:val="0DA02054"/>
    <w:rsid w:val="0E0F581F"/>
    <w:rsid w:val="0E3E2C9A"/>
    <w:rsid w:val="0E421189"/>
    <w:rsid w:val="121541F2"/>
    <w:rsid w:val="13E30E25"/>
    <w:rsid w:val="14F1166B"/>
    <w:rsid w:val="15011905"/>
    <w:rsid w:val="16E939A4"/>
    <w:rsid w:val="174775C1"/>
    <w:rsid w:val="1C9D556B"/>
    <w:rsid w:val="1D8315F9"/>
    <w:rsid w:val="253E536E"/>
    <w:rsid w:val="25AA5624"/>
    <w:rsid w:val="26463724"/>
    <w:rsid w:val="26642155"/>
    <w:rsid w:val="29C235A5"/>
    <w:rsid w:val="2C24507B"/>
    <w:rsid w:val="2C493FB6"/>
    <w:rsid w:val="2E1719BC"/>
    <w:rsid w:val="2F3552BC"/>
    <w:rsid w:val="307C0263"/>
    <w:rsid w:val="30AE5330"/>
    <w:rsid w:val="325117E0"/>
    <w:rsid w:val="33C36CFB"/>
    <w:rsid w:val="374727E6"/>
    <w:rsid w:val="39433A5C"/>
    <w:rsid w:val="3EBF044C"/>
    <w:rsid w:val="42267415"/>
    <w:rsid w:val="4305668E"/>
    <w:rsid w:val="432263B4"/>
    <w:rsid w:val="436638B8"/>
    <w:rsid w:val="44243658"/>
    <w:rsid w:val="44C92029"/>
    <w:rsid w:val="45290D07"/>
    <w:rsid w:val="4644098E"/>
    <w:rsid w:val="4A757076"/>
    <w:rsid w:val="4BC67E46"/>
    <w:rsid w:val="4BCE7286"/>
    <w:rsid w:val="4C3A53C4"/>
    <w:rsid w:val="4D034B30"/>
    <w:rsid w:val="51650038"/>
    <w:rsid w:val="52E85668"/>
    <w:rsid w:val="580E796F"/>
    <w:rsid w:val="581D5CC6"/>
    <w:rsid w:val="5C9A2C65"/>
    <w:rsid w:val="5D2A450F"/>
    <w:rsid w:val="5D903810"/>
    <w:rsid w:val="5ED52DB2"/>
    <w:rsid w:val="5FDD3295"/>
    <w:rsid w:val="60AF4E10"/>
    <w:rsid w:val="64177371"/>
    <w:rsid w:val="67FD1DAB"/>
    <w:rsid w:val="68403B19"/>
    <w:rsid w:val="6AA44AB2"/>
    <w:rsid w:val="6BAB5D34"/>
    <w:rsid w:val="71FFBC2E"/>
    <w:rsid w:val="78293C32"/>
    <w:rsid w:val="7ABE437E"/>
    <w:rsid w:val="7DED279A"/>
    <w:rsid w:val="9AFF5282"/>
    <w:rsid w:val="AEFF0699"/>
    <w:rsid w:val="E7574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正文-公1"/>
    <w:basedOn w:val="1"/>
    <w:next w:val="1"/>
    <w:qFormat/>
    <w:uiPriority w:val="0"/>
    <w:pPr>
      <w:ind w:firstLine="200" w:firstLineChars="200"/>
      <w:jc w:val="left"/>
    </w:pPr>
    <w:rPr>
      <w:rFonts w:ascii="Calibri" w:hAnsi="Calibri" w:eastAsia="仿宋_GB2312"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129</Words>
  <Characters>737</Characters>
  <Lines>6</Lines>
  <Paragraphs>1</Paragraphs>
  <TotalTime>16</TotalTime>
  <ScaleCrop>false</ScaleCrop>
  <LinksUpToDate>false</LinksUpToDate>
  <CharactersWithSpaces>865</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2020-05-21T23:22:00Z</dcterms:created>
  <dc:creator>罗韬</dc:creator>
  <cp:lastModifiedBy>ASUS</cp:lastModifiedBy>
  <cp:lastPrinted>2026-04-21T02:51:00Z</cp:lastPrinted>
  <dcterms:modified xsi:type="dcterms:W3CDTF">2026-04-21T06:49:31Z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04596D29E3744ABBA8B0D282ECF18B17_13</vt:lpwstr>
  </property>
</Properties>
</file>