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spacing w:val="-20"/>
          <w:sz w:val="44"/>
          <w:szCs w:val="44"/>
          <w:shd w:val="clear" w:color="auto" w:fill="FFFFFF"/>
          <w:lang w:val="en-US" w:eastAsia="zh-CN"/>
        </w:rPr>
      </w:pPr>
      <w:r>
        <w:rPr>
          <w:rFonts w:hint="eastAsia" w:ascii="方正小标宋_GBK" w:hAnsi="方正小标宋_GBK" w:eastAsia="方正小标宋_GBK" w:cs="方正小标宋_GBK"/>
          <w:color w:val="000000"/>
          <w:spacing w:val="-20"/>
          <w:sz w:val="44"/>
          <w:szCs w:val="44"/>
          <w:shd w:val="clear" w:color="auto" w:fill="FFFFFF"/>
          <w:lang w:val="en-US" w:eastAsia="zh-CN"/>
        </w:rPr>
        <w:t>中共</w:t>
      </w:r>
      <w:bookmarkStart w:id="0" w:name="OLE_LINK1"/>
      <w:r>
        <w:rPr>
          <w:rFonts w:hint="eastAsia" w:ascii="方正小标宋_GBK" w:hAnsi="方正小标宋_GBK" w:eastAsia="方正小标宋_GBK" w:cs="方正小标宋_GBK"/>
          <w:color w:val="000000"/>
          <w:spacing w:val="-20"/>
          <w:sz w:val="44"/>
          <w:szCs w:val="44"/>
          <w:shd w:val="clear" w:color="auto" w:fill="FFFFFF"/>
        </w:rPr>
        <w:t>重庆市铜梁区应急管理局</w:t>
      </w:r>
      <w:bookmarkEnd w:id="0"/>
      <w:r>
        <w:rPr>
          <w:rFonts w:hint="eastAsia" w:ascii="方正小标宋_GBK" w:hAnsi="方正小标宋_GBK" w:eastAsia="方正小标宋_GBK" w:cs="方正小标宋_GBK"/>
          <w:color w:val="000000"/>
          <w:spacing w:val="-20"/>
          <w:sz w:val="44"/>
          <w:szCs w:val="44"/>
          <w:shd w:val="clear" w:color="auto" w:fill="FFFFFF"/>
          <w:lang w:val="en-US" w:eastAsia="zh-CN"/>
        </w:rPr>
        <w:t>委员会</w:t>
      </w:r>
    </w:p>
    <w:p>
      <w:pPr>
        <w:pStyle w:val="14"/>
        <w:keepNext w:val="0"/>
        <w:keepLines w:val="0"/>
        <w:pageBreakBefore w:val="0"/>
        <w:widowControl/>
        <w:kinsoku/>
        <w:wordWrap/>
        <w:overflowPunct/>
        <w:topLinePunct w:val="0"/>
        <w:autoSpaceDE/>
        <w:autoSpaceDN/>
        <w:bidi w:val="0"/>
        <w:adjustRightInd/>
        <w:snapToGrid/>
        <w:spacing w:line="594" w:lineRule="exact"/>
        <w:ind w:left="115" w:leftChars="55" w:firstLine="0" w:firstLineChars="0"/>
        <w:jc w:val="center"/>
        <w:textAlignment w:val="auto"/>
        <w:rPr>
          <w:rFonts w:hint="eastAsia" w:ascii="方正小标宋_GBK" w:hAnsi="方正小标宋_GBK" w:eastAsia="方正小标宋_GBK" w:cs="方正小标宋_GBK"/>
          <w:color w:val="000000"/>
          <w:spacing w:val="79"/>
          <w:sz w:val="44"/>
          <w:szCs w:val="44"/>
          <w:shd w:val="clear" w:color="auto" w:fill="FFFFFF"/>
        </w:rPr>
      </w:pPr>
      <w:r>
        <w:rPr>
          <w:rFonts w:hint="eastAsia" w:ascii="方正小标宋_GBK" w:hAnsi="方正小标宋_GBK" w:eastAsia="方正小标宋_GBK" w:cs="方正小标宋_GBK"/>
          <w:color w:val="000000"/>
          <w:spacing w:val="79"/>
          <w:sz w:val="44"/>
          <w:szCs w:val="44"/>
          <w:shd w:val="clear" w:color="auto" w:fill="FFFFFF"/>
        </w:rPr>
        <w:t>重庆市铜梁区应急管理局</w:t>
      </w:r>
    </w:p>
    <w:p>
      <w:pPr>
        <w:pStyle w:val="14"/>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sz w:val="44"/>
          <w:szCs w:val="44"/>
          <w:shd w:val="clear" w:color="auto" w:fill="FFFFFF"/>
          <w:lang w:eastAsia="zh-CN"/>
        </w:rPr>
      </w:pPr>
      <w:r>
        <w:rPr>
          <w:rFonts w:hint="eastAsia" w:ascii="方正小标宋_GBK" w:hAnsi="方正小标宋_GBK" w:eastAsia="方正小标宋_GBK" w:cs="方正小标宋_GBK"/>
          <w:color w:val="000000"/>
          <w:sz w:val="44"/>
          <w:szCs w:val="44"/>
          <w:shd w:val="clear" w:color="auto" w:fill="FFFFFF"/>
          <w:lang w:eastAsia="zh-CN"/>
        </w:rPr>
        <w:t>关于</w:t>
      </w:r>
      <w:r>
        <w:rPr>
          <w:rFonts w:hint="eastAsia" w:ascii="方正小标宋_GBK" w:hAnsi="方正小标宋_GBK" w:eastAsia="方正小标宋_GBK" w:cs="方正小标宋_GBK"/>
          <w:color w:val="000000"/>
          <w:sz w:val="44"/>
          <w:szCs w:val="44"/>
          <w:shd w:val="clear" w:color="auto" w:fill="FFFFFF"/>
          <w:lang w:val="en-US" w:eastAsia="zh-CN"/>
        </w:rPr>
        <w:t>2024年</w:t>
      </w:r>
      <w:r>
        <w:rPr>
          <w:rFonts w:hint="eastAsia" w:ascii="方正小标宋_GBK" w:hAnsi="方正小标宋_GBK" w:eastAsia="方正小标宋_GBK" w:cs="方正小标宋_GBK"/>
          <w:color w:val="000000"/>
          <w:sz w:val="44"/>
          <w:szCs w:val="44"/>
          <w:shd w:val="clear" w:color="auto" w:fill="FFFFFF"/>
          <w:lang w:eastAsia="zh-CN"/>
        </w:rPr>
        <w:t>法治</w:t>
      </w:r>
      <w:r>
        <w:rPr>
          <w:rFonts w:hint="eastAsia" w:ascii="方正小标宋_GBK" w:hAnsi="方正小标宋_GBK" w:eastAsia="方正小标宋_GBK" w:cs="方正小标宋_GBK"/>
          <w:color w:val="000000"/>
          <w:sz w:val="44"/>
          <w:szCs w:val="44"/>
          <w:shd w:val="clear" w:color="auto" w:fill="FFFFFF"/>
          <w:lang w:val="en-US" w:eastAsia="zh-CN"/>
        </w:rPr>
        <w:t>政府</w:t>
      </w:r>
      <w:r>
        <w:rPr>
          <w:rFonts w:hint="eastAsia" w:ascii="方正小标宋_GBK" w:hAnsi="方正小标宋_GBK" w:eastAsia="方正小标宋_GBK" w:cs="方正小标宋_GBK"/>
          <w:color w:val="000000"/>
          <w:sz w:val="44"/>
          <w:szCs w:val="44"/>
          <w:shd w:val="clear" w:color="auto" w:fill="FFFFFF"/>
          <w:lang w:eastAsia="zh-CN"/>
        </w:rPr>
        <w:t>建设情况的报告</w:t>
      </w:r>
    </w:p>
    <w:p>
      <w:pPr>
        <w:pStyle w:val="12"/>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区应急管理局在区委、区政府的领导下，以习近平新时代中国特色社会主义思想为指导，深入贯彻落实党的二十大精神和习近平总书记关于全面依法治国的系列重要讲话精神；应急局结合全区法治政府建设工作要点，有序推进依法行政工作，为维护社</w:t>
      </w:r>
      <w:bookmarkStart w:id="3" w:name="_GoBack"/>
      <w:bookmarkEnd w:id="3"/>
      <w:r>
        <w:rPr>
          <w:rFonts w:hint="eastAsia" w:ascii="方正仿宋_GBK" w:hAnsi="方正仿宋_GBK" w:eastAsia="方正仿宋_GBK" w:cs="方正仿宋_GBK"/>
          <w:color w:val="auto"/>
          <w:sz w:val="32"/>
          <w:szCs w:val="32"/>
          <w:lang w:val="en-US" w:eastAsia="zh-CN"/>
        </w:rPr>
        <w:t xml:space="preserve">会稳定营造良好的法治环境。现将区应急管理局相关工作推进情况报告如下： </w:t>
      </w:r>
    </w:p>
    <w:p>
      <w:pPr>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一、工作情况</w:t>
      </w:r>
    </w:p>
    <w:p>
      <w:pPr>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（一）加强党对法治建设的领导</w:t>
      </w:r>
    </w:p>
    <w:p>
      <w:pPr>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将习近平法治思想纳入</w:t>
      </w:r>
      <w:r>
        <w:rPr>
          <w:rFonts w:hint="eastAsia" w:ascii="方正仿宋_GBK" w:hAnsi="方正仿宋_GBK" w:eastAsia="方正仿宋_GBK" w:cs="方正仿宋_GBK"/>
          <w:sz w:val="32"/>
          <w:szCs w:val="32"/>
          <w:lang w:val="en-US" w:eastAsia="zh-CN"/>
        </w:rPr>
        <w:t>本局</w:t>
      </w:r>
      <w:r>
        <w:rPr>
          <w:rFonts w:hint="eastAsia" w:ascii="方正仿宋_GBK" w:hAnsi="方正仿宋_GBK" w:eastAsia="方正仿宋_GBK" w:cs="方正仿宋_GBK"/>
          <w:sz w:val="32"/>
          <w:szCs w:val="32"/>
          <w:lang w:eastAsia="zh-CN"/>
        </w:rPr>
        <w:t>干部教育培训重要内容，强化领导干部法治意识，坚持用法治思维和法治方式，全面提高应急管理工作能力。一是将法治建设工作摆在安全监管工作的重要位置，组织班子成员集体学法，落实“述法”要求，推进法治建设，运用法治思维和法治方式深化改革、推动发展、化解矛盾、维护稳定、应对风险。二是定期听取法治建设有关工作汇报，及时研究解决相关重大问题，将法治建设工作纳入年度工作计划。三是年初研究制定了</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年度局党委理论学习中心组学习计划</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学习习近平法治思想、党的二十大精神以及中央全面依法治国工作会议精神。四是召开干部职工大会，党政主要负责人总结履行推进法治建设第一责任人职责情况，安排部署法治建设工作任务。</w:t>
      </w:r>
    </w:p>
    <w:p>
      <w:pPr>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（二）党内法规制度建设</w:t>
      </w:r>
    </w:p>
    <w:p>
      <w:pPr>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一是加强学习，以训促学，提升按章办事能力。将党内法规制度纳入支部“三会一课”学习，组织党员干部自学、集中学等多种方式学习党内法规规章制度，促使党员干部对党章党规熟读于心，外化于行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深刻锤炼党员干部党性意识。</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是紧扣党内法规制度建设，正确做好党组织工作。扎实开展好组织党建、全面从严治党、党史学习教育等党内工作，规范建立良好的党内工作标准、党内工作作风、党内政治纪律、党内活动规定等。</w:t>
      </w:r>
      <w:r>
        <w:rPr>
          <w:rFonts w:hint="eastAsia" w:ascii="方正仿宋_GBK" w:hAnsi="方正仿宋_GBK" w:eastAsia="方正仿宋_GBK" w:cs="方正仿宋_GBK"/>
          <w:sz w:val="32"/>
          <w:szCs w:val="32"/>
          <w:lang w:eastAsia="zh-CN"/>
        </w:rPr>
        <w:t>三是建立党内文件发文目录台账，定期清理单位党内规范性文件，按规定对党内规范性文件进行前置审核，确保文件内容符合规范，完成备案程序。</w:t>
      </w:r>
    </w:p>
    <w:p>
      <w:pPr>
        <w:keepNext w:val="0"/>
        <w:keepLines w:val="0"/>
        <w:pageBreakBefore w:val="0"/>
        <w:numPr>
          <w:ilvl w:val="0"/>
          <w:numId w:val="1"/>
        </w:numPr>
        <w:kinsoku/>
        <w:wordWrap/>
        <w:overflowPunct/>
        <w:topLinePunct w:val="0"/>
        <w:autoSpaceDE/>
        <w:autoSpaceDN/>
        <w:bidi w:val="0"/>
        <w:snapToGrid/>
        <w:spacing w:line="594"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依法履行职能</w:t>
      </w:r>
    </w:p>
    <w:p>
      <w:pPr>
        <w:keepNext w:val="0"/>
        <w:keepLines w:val="0"/>
        <w:pageBreakBefore w:val="0"/>
        <w:numPr>
          <w:ilvl w:val="0"/>
          <w:numId w:val="0"/>
        </w:numPr>
        <w:kinsoku/>
        <w:wordWrap/>
        <w:overflowPunct/>
        <w:topLinePunct w:val="0"/>
        <w:autoSpaceDE/>
        <w:autoSpaceDN/>
        <w:bidi w:val="0"/>
        <w:adjustRightInd/>
        <w:snapToGrid/>
        <w:spacing w:line="594" w:lineRule="exact"/>
        <w:ind w:left="0" w:leftChars="0" w:firstLine="643"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color w:val="auto"/>
          <w:kern w:val="2"/>
          <w:sz w:val="32"/>
          <w:szCs w:val="32"/>
          <w:lang w:val="en-US" w:eastAsia="zh-CN"/>
        </w:rPr>
        <w:t>优化行政审批。</w:t>
      </w:r>
      <w:r>
        <w:rPr>
          <w:rFonts w:hint="default" w:ascii="方正仿宋_GBK" w:hAnsi="方正仿宋_GBK" w:eastAsia="方正仿宋_GBK" w:cs="方正仿宋_GBK"/>
          <w:strike w:val="0"/>
          <w:dstrike w:val="0"/>
          <w:color w:val="auto"/>
          <w:sz w:val="32"/>
          <w:szCs w:val="32"/>
          <w:highlight w:val="none"/>
          <w:u w:val="none"/>
          <w:lang w:val="en-US" w:eastAsia="zh-CN"/>
        </w:rPr>
        <w:t>及时对接</w:t>
      </w:r>
      <w:r>
        <w:rPr>
          <w:rFonts w:hint="eastAsia" w:ascii="方正仿宋_GBK" w:hAnsi="方正仿宋_GBK" w:eastAsia="方正仿宋_GBK" w:cs="方正仿宋_GBK"/>
          <w:strike w:val="0"/>
          <w:dstrike w:val="0"/>
          <w:color w:val="auto"/>
          <w:sz w:val="32"/>
          <w:szCs w:val="32"/>
          <w:highlight w:val="none"/>
          <w:u w:val="none"/>
          <w:lang w:val="en-US" w:eastAsia="zh-CN"/>
        </w:rPr>
        <w:t>市级部门</w:t>
      </w:r>
      <w:r>
        <w:rPr>
          <w:rFonts w:hint="default" w:ascii="方正仿宋_GBK" w:hAnsi="方正仿宋_GBK" w:eastAsia="方正仿宋_GBK" w:cs="方正仿宋_GBK"/>
          <w:strike w:val="0"/>
          <w:dstrike w:val="0"/>
          <w:color w:val="auto"/>
          <w:sz w:val="32"/>
          <w:szCs w:val="32"/>
          <w:highlight w:val="none"/>
          <w:u w:val="none"/>
          <w:lang w:val="en-US" w:eastAsia="zh-CN"/>
        </w:rPr>
        <w:t>，</w:t>
      </w:r>
      <w:r>
        <w:rPr>
          <w:rFonts w:hint="default" w:ascii="方正仿宋_GBK" w:hAnsi="方正仿宋_GBK" w:eastAsia="方正仿宋_GBK" w:cs="方正仿宋_GBK"/>
          <w:color w:val="auto"/>
          <w:sz w:val="32"/>
          <w:szCs w:val="32"/>
          <w:lang w:val="en-US" w:eastAsia="zh-CN"/>
        </w:rPr>
        <w:t>加快推进审批服务“马上办、网上办、就近办、一次办、自助办”。</w:t>
      </w:r>
      <w:r>
        <w:rPr>
          <w:rStyle w:val="9"/>
          <w:rFonts w:hint="eastAsia" w:ascii="方正仿宋_GBK" w:hAnsi="方正仿宋_GBK" w:eastAsia="方正仿宋_GBK" w:cs="方正仿宋_GBK"/>
          <w:b w:val="0"/>
          <w:bCs/>
          <w:i w:val="0"/>
          <w:iCs w:val="0"/>
          <w:caps w:val="0"/>
          <w:color w:val="auto"/>
          <w:spacing w:val="0"/>
          <w:sz w:val="32"/>
          <w:szCs w:val="32"/>
          <w:shd w:val="clear" w:fill="FFFFFF"/>
          <w:lang w:eastAsia="zh-CN"/>
        </w:rPr>
        <w:t>做好行政审批工作台账，定期清查到期需办证企业，主动联系企业告知办证要求，及时传达行政审批事项新要求，做好办证事前指导工作，</w:t>
      </w:r>
      <w:r>
        <w:rPr>
          <w:rFonts w:hint="eastAsia" w:ascii="方正仿宋_GBK" w:hAnsi="方正仿宋_GBK" w:eastAsia="方正仿宋_GBK" w:cs="方正仿宋_GBK"/>
          <w:color w:val="auto"/>
          <w:sz w:val="32"/>
          <w:szCs w:val="32"/>
        </w:rPr>
        <w:t>网上办理危险化学品及非煤矿山安全许可，</w:t>
      </w:r>
      <w:r>
        <w:rPr>
          <w:rFonts w:hint="eastAsia" w:ascii="方正仿宋_GBK" w:hAnsi="方正仿宋_GBK" w:eastAsia="方正仿宋_GBK" w:cs="方正仿宋_GBK"/>
          <w:color w:val="auto"/>
          <w:sz w:val="32"/>
          <w:szCs w:val="32"/>
          <w:lang w:eastAsia="zh-CN"/>
        </w:rPr>
        <w:t>开展信用承诺审批，</w:t>
      </w:r>
      <w:r>
        <w:rPr>
          <w:rFonts w:hint="eastAsia" w:ascii="方正仿宋_GBK" w:hAnsi="方正仿宋_GBK" w:eastAsia="方正仿宋_GBK" w:cs="方正仿宋_GBK"/>
          <w:color w:val="auto"/>
          <w:sz w:val="32"/>
          <w:szCs w:val="32"/>
        </w:rPr>
        <w:t>缩短办事时间，简化办事环节，</w:t>
      </w:r>
      <w:r>
        <w:rPr>
          <w:rFonts w:hint="eastAsia" w:ascii="方正仿宋_GBK" w:hAnsi="方正仿宋_GBK" w:eastAsia="方正仿宋_GBK" w:cs="方正仿宋_GBK"/>
          <w:color w:val="auto"/>
          <w:sz w:val="32"/>
          <w:szCs w:val="32"/>
          <w:lang w:eastAsia="zh-CN"/>
        </w:rPr>
        <w:t>优化行政审批程序，提高审批效率。</w:t>
      </w:r>
      <w:r>
        <w:rPr>
          <w:rFonts w:hint="eastAsia" w:ascii="方正仿宋_GBK" w:hAnsi="方正仿宋_GBK" w:eastAsia="方正仿宋_GBK" w:cs="方正仿宋_GBK"/>
          <w:color w:val="auto"/>
          <w:sz w:val="32"/>
          <w:szCs w:val="32"/>
          <w:lang w:val="en-US" w:eastAsia="zh-CN"/>
        </w:rPr>
        <w:t>今年共办理行政许可41件。</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color w:val="auto"/>
          <w:kern w:val="2"/>
          <w:sz w:val="32"/>
          <w:szCs w:val="32"/>
          <w:lang w:val="en-US" w:eastAsia="zh-CN" w:bidi="ar-SA"/>
        </w:rPr>
        <w:t>2.加强安全监管，严查违法失信。</w:t>
      </w:r>
      <w:r>
        <w:rPr>
          <w:rFonts w:hint="eastAsia" w:ascii="方正仿宋_GBK" w:hAnsi="方正仿宋_GBK" w:eastAsia="方正仿宋_GBK" w:cs="方正仿宋_GBK"/>
          <w:color w:val="auto"/>
          <w:kern w:val="2"/>
          <w:sz w:val="32"/>
          <w:szCs w:val="32"/>
          <w:lang w:val="zh-CN" w:eastAsia="zh-CN" w:bidi="ar-SA"/>
        </w:rPr>
        <w:t>一是科学制定了年度执法检查计划并主动公开，按照检查有方案、执法有记录、隐患有复查、违法有处罚的要求有计划的开展执法检查。</w:t>
      </w:r>
      <w:bookmarkStart w:id="1" w:name="OLE_LINK3"/>
      <w:r>
        <w:rPr>
          <w:rFonts w:hint="eastAsia" w:ascii="方正仿宋_GBK" w:hAnsi="方正仿宋_GBK" w:eastAsia="方正仿宋_GBK" w:cs="方正仿宋_GBK"/>
          <w:color w:val="auto"/>
          <w:kern w:val="2"/>
          <w:sz w:val="32"/>
          <w:szCs w:val="32"/>
          <w:lang w:val="en-US" w:eastAsia="zh-CN" w:bidi="ar-SA"/>
        </w:rPr>
        <w:t>截至目前共检查企业286家次，查出隐患980条，立案处罚13家次，罚款人民币198.22万元</w:t>
      </w:r>
      <w:bookmarkEnd w:id="1"/>
      <w:r>
        <w:rPr>
          <w:rFonts w:hint="eastAsia" w:ascii="方正仿宋_GBK" w:hAnsi="方正仿宋_GBK" w:eastAsia="方正仿宋_GBK" w:cs="方正仿宋_GBK"/>
          <w:color w:val="auto"/>
          <w:kern w:val="2"/>
          <w:sz w:val="32"/>
          <w:szCs w:val="32"/>
          <w:lang w:val="en-US" w:eastAsia="zh-CN" w:bidi="ar-SA"/>
        </w:rPr>
        <w:t>（含事故处罚），对1家企业开展警示约谈</w:t>
      </w:r>
      <w:r>
        <w:rPr>
          <w:rFonts w:hint="eastAsia" w:ascii="方正仿宋_GBK" w:hAnsi="方正仿宋_GBK" w:eastAsia="方正仿宋_GBK" w:cs="方正仿宋_GBK"/>
          <w:color w:val="auto"/>
          <w:kern w:val="2"/>
          <w:sz w:val="32"/>
          <w:szCs w:val="32"/>
          <w:lang w:val="zh-CN" w:eastAsia="zh-CN" w:bidi="ar-SA"/>
        </w:rPr>
        <w:t>。二是</w:t>
      </w:r>
      <w:r>
        <w:rPr>
          <w:rFonts w:hint="eastAsia" w:ascii="方正仿宋_GBK" w:hAnsi="方正仿宋_GBK" w:eastAsia="方正仿宋_GBK" w:cs="方正仿宋_GBK"/>
          <w:color w:val="auto"/>
          <w:kern w:val="2"/>
          <w:sz w:val="32"/>
          <w:szCs w:val="32"/>
          <w:lang w:val="en-US" w:eastAsia="zh-CN" w:bidi="ar-SA"/>
        </w:rPr>
        <w:t>同镇街、部门开展联合执法、协同执法，减少了对企业生产经营的影响。三是</w:t>
      </w:r>
      <w:r>
        <w:rPr>
          <w:rFonts w:hint="eastAsia" w:ascii="方正仿宋_GBK" w:hAnsi="方正仿宋_GBK" w:eastAsia="方正仿宋_GBK" w:cs="方正仿宋_GBK"/>
          <w:color w:val="auto"/>
          <w:sz w:val="32"/>
          <w:szCs w:val="32"/>
          <w:lang w:val="en-US" w:eastAsia="zh-CN"/>
        </w:rPr>
        <w:t>严格落实安全生产联合惩戒对象及不良记录“黑名单”制度，配合其他单位协查企业、个人有无安全生产事故及行政处罚情况等资质审查440家次，为企业出具安全生产方面无违法违规证明12份；指导企业信用修复3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bCs/>
          <w:color w:val="auto"/>
          <w:kern w:val="2"/>
          <w:sz w:val="32"/>
          <w:szCs w:val="32"/>
          <w:lang w:val="en-US" w:eastAsia="zh-CN"/>
        </w:rPr>
        <w:t>建立完善法律顾问工作制度。</w:t>
      </w:r>
      <w:r>
        <w:rPr>
          <w:rFonts w:hint="eastAsia" w:ascii="Times New Roman" w:hAnsi="Times New Roman" w:eastAsia="方正仿宋_GBK" w:cs="Times New Roman"/>
          <w:kern w:val="2"/>
          <w:sz w:val="32"/>
          <w:szCs w:val="32"/>
          <w:lang w:val="en-US" w:eastAsia="zh-CN"/>
        </w:rPr>
        <w:t>制定了《铜梁区应急管理局法律顾问管理制度》。</w:t>
      </w:r>
      <w:r>
        <w:rPr>
          <w:rFonts w:hint="eastAsia" w:ascii="方正仿宋_GBK" w:hAnsi="方正仿宋_GBK" w:eastAsia="方正仿宋_GBK" w:cs="方正仿宋_GBK"/>
          <w:color w:val="auto"/>
          <w:kern w:val="2"/>
          <w:sz w:val="32"/>
          <w:szCs w:val="32"/>
          <w:lang w:val="en-US" w:eastAsia="zh-CN"/>
        </w:rPr>
        <w:t>明确了法律顾问的权利义务、聘任方式，规范了法律顾问列席相关会议、审核法律文书等工作机制，完善了法律顾问参与重大决策、重大事项及其他法律事务工作规范。</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今年法律顾问共接受法律咨询</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40</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余次，出具法律意见书</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8</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份</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b/>
          <w:bCs/>
          <w:color w:val="auto"/>
          <w:kern w:val="2"/>
          <w:sz w:val="32"/>
          <w:szCs w:val="32"/>
          <w:lang w:val="en-US" w:eastAsia="zh-CN"/>
        </w:rPr>
        <w:t>4.严格落实重大行政决策程序，规范行政规范性文件管理。</w:t>
      </w:r>
      <w:r>
        <w:rPr>
          <w:rFonts w:hint="eastAsia" w:ascii="方正仿宋_GBK" w:hAnsi="方正仿宋_GBK" w:eastAsia="方正仿宋_GBK" w:cs="方正仿宋_GBK"/>
          <w:color w:val="auto"/>
          <w:kern w:val="2"/>
          <w:sz w:val="32"/>
          <w:szCs w:val="32"/>
          <w:lang w:val="en-US" w:eastAsia="zh-CN"/>
        </w:rPr>
        <w:t>按照相关文件要求，制定并公开重大行政决策事项目录，严格执行相关法定程序，推进行政决策科学化、民主化、法治化；按照要求清理行政规范性文件，建立行政规范性文件发文目录，严格遵守行政规范性文件制定程序，落实合法性审核制度，我局今年无重大行政决策事项、未制定规范性文件。</w:t>
      </w:r>
    </w:p>
    <w:p>
      <w:pPr>
        <w:keepNext w:val="0"/>
        <w:keepLines w:val="0"/>
        <w:pageBreakBefore w:val="0"/>
        <w:kinsoku/>
        <w:wordWrap/>
        <w:overflowPunct/>
        <w:topLinePunct w:val="0"/>
        <w:autoSpaceDE/>
        <w:autoSpaceDN/>
        <w:bidi w:val="0"/>
        <w:adjustRightInd/>
        <w:snapToGrid/>
        <w:spacing w:line="594" w:lineRule="exact"/>
        <w:ind w:left="0" w:leftChars="0" w:firstLine="643" w:firstLineChars="200"/>
        <w:jc w:val="both"/>
        <w:textAlignment w:val="auto"/>
        <w:rPr>
          <w:rFonts w:hint="eastAsia" w:ascii="方正仿宋_GBK" w:hAnsi="方正仿宋_GBK" w:eastAsia="方正仿宋_GBK" w:cs="方正仿宋_GBK"/>
          <w:i w:val="0"/>
          <w:iCs w:val="0"/>
          <w:caps w:val="0"/>
          <w:color w:val="auto"/>
          <w:spacing w:val="0"/>
          <w:sz w:val="32"/>
          <w:szCs w:val="32"/>
          <w:shd w:val="clear" w:color="auto" w:fill="FFFFFF"/>
          <w:lang w:eastAsia="zh-CN"/>
        </w:rPr>
      </w:pPr>
      <w:r>
        <w:rPr>
          <w:rFonts w:hint="eastAsia" w:ascii="方正仿宋_GBK" w:hAnsi="方正仿宋_GBK" w:eastAsia="方正仿宋_GBK" w:cs="方正仿宋_GBK"/>
          <w:b/>
          <w:bCs/>
          <w:sz w:val="32"/>
          <w:szCs w:val="32"/>
          <w:lang w:val="en-US" w:eastAsia="zh-CN"/>
        </w:rPr>
        <w:t>5.严格执行行政执法“三项制度”。</w:t>
      </w:r>
      <w:r>
        <w:rPr>
          <w:rFonts w:hint="eastAsia" w:ascii="方正仿宋_GBK" w:hAnsi="方正仿宋_GBK" w:eastAsia="方正仿宋_GBK" w:cs="方正仿宋_GBK"/>
          <w:sz w:val="32"/>
          <w:szCs w:val="32"/>
          <w:lang w:val="en-US" w:eastAsia="zh-CN"/>
        </w:rPr>
        <w:t>一是主动</w:t>
      </w:r>
      <w:r>
        <w:rPr>
          <w:rFonts w:hint="eastAsia" w:ascii="方正仿宋_GBK" w:hAnsi="方正仿宋_GBK" w:eastAsia="方正仿宋_GBK" w:cs="方正仿宋_GBK"/>
          <w:color w:val="000000"/>
          <w:kern w:val="0"/>
          <w:sz w:val="32"/>
          <w:szCs w:val="32"/>
          <w:lang w:val="en-US" w:eastAsia="zh-CN"/>
        </w:rPr>
        <w:t>通过政府网站、信用重庆等平台向社会依法公开行政执法检查、</w:t>
      </w:r>
      <w:r>
        <w:rPr>
          <w:rFonts w:hint="eastAsia" w:ascii="方正仿宋_GBK" w:hAnsi="方正仿宋_GBK" w:eastAsia="方正仿宋_GBK" w:cs="方正仿宋_GBK"/>
          <w:sz w:val="32"/>
          <w:szCs w:val="32"/>
          <w:lang w:val="en-US" w:eastAsia="zh-CN"/>
        </w:rPr>
        <w:t>行政许可、行政处罚和事故调查情况，</w:t>
      </w:r>
      <w:r>
        <w:rPr>
          <w:rFonts w:hint="eastAsia" w:ascii="方正仿宋_GBK" w:hAnsi="方正仿宋_GBK" w:eastAsia="方正仿宋_GBK" w:cs="方正仿宋_GBK"/>
          <w:color w:val="auto"/>
          <w:sz w:val="32"/>
          <w:szCs w:val="32"/>
          <w:lang w:val="en-US" w:eastAsia="zh-CN"/>
        </w:rPr>
        <w:t>今年19条行政处罚、41行政许可信息、4起事故调查全部公开，</w:t>
      </w:r>
      <w:r>
        <w:rPr>
          <w:rFonts w:hint="eastAsia" w:ascii="方正仿宋_GBK" w:hAnsi="方正仿宋_GBK" w:eastAsia="方正仿宋_GBK" w:cs="方正仿宋_GBK"/>
          <w:sz w:val="32"/>
          <w:szCs w:val="32"/>
          <w:lang w:val="en-US" w:eastAsia="zh-CN"/>
        </w:rPr>
        <w:t>公开率100%。二是</w:t>
      </w:r>
      <w:r>
        <w:rPr>
          <w:rFonts w:hint="eastAsia" w:ascii="方正仿宋_GBK" w:hAnsi="方正仿宋_GBK" w:eastAsia="方正仿宋_GBK" w:cs="方正仿宋_GBK"/>
          <w:color w:val="auto"/>
          <w:kern w:val="2"/>
          <w:sz w:val="32"/>
          <w:szCs w:val="32"/>
          <w:lang w:val="en-US" w:eastAsia="zh-CN"/>
        </w:rPr>
        <w:t>大力推进全过程记录</w:t>
      </w:r>
      <w:r>
        <w:rPr>
          <w:rFonts w:hint="eastAsia" w:ascii="方正仿宋_GBK" w:hAnsi="方正仿宋_GBK" w:eastAsia="方正仿宋_GBK" w:cs="方正仿宋_GBK"/>
          <w:sz w:val="32"/>
          <w:szCs w:val="32"/>
          <w:lang w:val="en-US" w:eastAsia="zh-CN"/>
        </w:rPr>
        <w:t>，制定行政执法全过程记录实施细则23条，音像管理、</w:t>
      </w:r>
      <w:r>
        <w:rPr>
          <w:rFonts w:hint="eastAsia" w:ascii="方正仿宋_GBK" w:hAnsi="方正仿宋_GBK" w:eastAsia="方正仿宋_GBK" w:cs="方正仿宋_GBK"/>
          <w:sz w:val="32"/>
          <w:szCs w:val="32"/>
          <w:lang w:eastAsia="zh-CN"/>
        </w:rPr>
        <w:t>音像记录设备使用管理规定</w:t>
      </w:r>
      <w:r>
        <w:rPr>
          <w:rFonts w:hint="eastAsia" w:ascii="方正仿宋_GBK" w:hAnsi="方正仿宋_GBK" w:eastAsia="方正仿宋_GBK" w:cs="方正仿宋_GBK"/>
          <w:sz w:val="32"/>
          <w:szCs w:val="32"/>
          <w:lang w:val="en-US" w:eastAsia="zh-CN"/>
        </w:rPr>
        <w:t>12条，为执法人员配备执法记录</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仪</w:t>
      </w:r>
      <w:r>
        <w:rPr>
          <w:rFonts w:hint="eastAsia" w:ascii="方正仿宋_GBK" w:hAnsi="方正仿宋_GBK" w:eastAsia="方正仿宋_GBK" w:cs="方正仿宋_GBK"/>
          <w:sz w:val="32"/>
          <w:szCs w:val="32"/>
          <w:lang w:val="en-US" w:eastAsia="zh-CN"/>
        </w:rPr>
        <w:t>15台，配备率100%。三是严格执行法制审核，</w:t>
      </w:r>
      <w:r>
        <w:rPr>
          <w:rFonts w:hint="eastAsia" w:ascii="方正仿宋_GBK" w:hAnsi="方正仿宋_GBK" w:eastAsia="方正仿宋_GBK" w:cs="方正仿宋_GBK"/>
          <w:color w:val="000000"/>
          <w:sz w:val="32"/>
          <w:szCs w:val="32"/>
          <w:lang w:val="en-US" w:eastAsia="zh-CN"/>
        </w:rPr>
        <w:t>法规科配备人员3名，其中公职律师1名，制作法制审核流程图，今年审核执法决</w:t>
      </w:r>
      <w:r>
        <w:rPr>
          <w:rFonts w:hint="eastAsia" w:ascii="方正仿宋_GBK" w:hAnsi="方正仿宋_GBK" w:eastAsia="方正仿宋_GBK" w:cs="方正仿宋_GBK"/>
          <w:color w:val="auto"/>
          <w:sz w:val="32"/>
          <w:szCs w:val="32"/>
          <w:lang w:val="en-US" w:eastAsia="zh-CN"/>
        </w:rPr>
        <w:t>定13起</w:t>
      </w:r>
      <w:r>
        <w:rPr>
          <w:rFonts w:hint="eastAsia" w:ascii="方正仿宋_GBK" w:hAnsi="方正仿宋_GBK" w:eastAsia="方正仿宋_GBK" w:cs="方正仿宋_GBK"/>
          <w:color w:val="000000"/>
          <w:sz w:val="32"/>
          <w:szCs w:val="32"/>
          <w:lang w:val="en-US" w:eastAsia="zh-CN"/>
        </w:rPr>
        <w:t>，审核率100%。</w:t>
      </w:r>
    </w:p>
    <w:p>
      <w:pPr>
        <w:keepNext w:val="0"/>
        <w:keepLines w:val="0"/>
        <w:pageBreakBefore w:val="0"/>
        <w:kinsoku/>
        <w:wordWrap/>
        <w:overflowPunct/>
        <w:topLinePunct w:val="0"/>
        <w:autoSpaceDE/>
        <w:autoSpaceDN/>
        <w:bidi w:val="0"/>
        <w:adjustRightInd/>
        <w:snapToGrid/>
        <w:spacing w:line="594" w:lineRule="exact"/>
        <w:ind w:left="0" w:leftChars="0"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sz w:val="32"/>
          <w:szCs w:val="32"/>
          <w:lang w:val="en-US" w:eastAsia="zh-CN"/>
        </w:rPr>
        <w:t>6.开展安全生产举报投诉</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color w:val="000000"/>
          <w:kern w:val="0"/>
          <w:sz w:val="31"/>
          <w:szCs w:val="31"/>
          <w:lang w:val="en-US" w:eastAsia="zh-CN" w:bidi="ar"/>
        </w:rPr>
        <w:t>建立</w:t>
      </w:r>
      <w:r>
        <w:rPr>
          <w:rFonts w:hint="eastAsia" w:ascii="方正仿宋_GBK" w:hAnsi="方正仿宋_GBK" w:eastAsia="方正仿宋_GBK" w:cs="方正仿宋_GBK"/>
          <w:color w:val="000000"/>
          <w:kern w:val="0"/>
          <w:sz w:val="31"/>
          <w:szCs w:val="31"/>
          <w:lang w:val="en-US" w:eastAsia="zh-CN" w:bidi="ar"/>
        </w:rPr>
        <w:t>了</w:t>
      </w:r>
      <w:r>
        <w:rPr>
          <w:rFonts w:ascii="方正仿宋_GBK" w:hAnsi="方正仿宋_GBK" w:eastAsia="方正仿宋_GBK" w:cs="方正仿宋_GBK"/>
          <w:color w:val="000000"/>
          <w:kern w:val="0"/>
          <w:sz w:val="31"/>
          <w:szCs w:val="31"/>
          <w:lang w:val="en-US" w:eastAsia="zh-CN" w:bidi="ar"/>
        </w:rPr>
        <w:t>安全生产举报奖励制度，</w:t>
      </w:r>
      <w:r>
        <w:rPr>
          <w:rFonts w:hint="eastAsia" w:ascii="方正仿宋_GBK" w:hAnsi="方正仿宋_GBK" w:eastAsia="方正仿宋_GBK" w:cs="方正仿宋_GBK"/>
          <w:color w:val="000000"/>
          <w:kern w:val="0"/>
          <w:sz w:val="31"/>
          <w:szCs w:val="31"/>
          <w:lang w:val="en-US" w:eastAsia="zh-CN" w:bidi="ar"/>
        </w:rPr>
        <w:t>开通安全生产举报投诉12350热线，畅通群众参与、社会监督渠道，落实企业职工和群众对安全生产工作的参与权和监督权。</w:t>
      </w:r>
      <w:r>
        <w:rPr>
          <w:rFonts w:hint="eastAsia" w:ascii="方正仿宋_GBK" w:hAnsi="方正仿宋_GBK" w:eastAsia="方正仿宋_GBK" w:cs="方正仿宋_GBK"/>
          <w:sz w:val="32"/>
          <w:szCs w:val="32"/>
          <w:lang w:val="en-US" w:eastAsia="zh-CN"/>
        </w:rPr>
        <w:t>共接到举报电话600余起，受理547起，立案51起，拟发放奖励9.35万元，罚款金额2.6万元。</w:t>
      </w:r>
    </w:p>
    <w:p>
      <w:pPr>
        <w:pStyle w:val="12"/>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bCs/>
          <w:sz w:val="32"/>
          <w:szCs w:val="32"/>
          <w:lang w:val="en-US" w:eastAsia="zh-CN"/>
        </w:rPr>
        <w:t>7.依法预防和处置突发事件。</w:t>
      </w:r>
      <w:r>
        <w:rPr>
          <w:rFonts w:hint="eastAsia" w:ascii="方正仿宋_GBK" w:hAnsi="方正仿宋_GBK" w:eastAsia="方正仿宋_GBK" w:cs="方正仿宋_GBK"/>
          <w:color w:val="auto"/>
          <w:kern w:val="2"/>
          <w:sz w:val="32"/>
          <w:szCs w:val="32"/>
          <w:lang w:val="en-US" w:eastAsia="zh-CN" w:bidi="ar-SA"/>
        </w:rPr>
        <w:t>一是建立区应急救援中心统筹调度、三级救援队伍各司其职、社会救援力量参与的联动机制，规范应急救援处置流程。二是修订完善森林火灾、防汛抗旱应急预案，组织各级应急救援队伍开展防汛抗旱、森林防火、抗震救灾、生产安全事故救援等经常性演练。今年以来，共组织、指导开展各类应急演练165场，参与人员11500余人。三是</w:t>
      </w:r>
      <w:r>
        <w:rPr>
          <w:rFonts w:hint="eastAsia" w:ascii="方正仿宋_GBK" w:hAnsi="方正仿宋_GBK" w:eastAsia="方正仿宋_GBK" w:cs="方正仿宋_GBK"/>
          <w:bCs w:val="0"/>
          <w:color w:val="000000"/>
          <w:kern w:val="2"/>
          <w:sz w:val="32"/>
          <w:szCs w:val="24"/>
          <w:lang w:val="en-US" w:eastAsia="zh-CN" w:bidi="ar-SA"/>
        </w:rPr>
        <w:t>开展年度、重点时段、每月、临灾开展灾害事故趋势分析研判。</w:t>
      </w:r>
      <w:r>
        <w:rPr>
          <w:rFonts w:hint="eastAsia" w:ascii="方正仿宋_GBK" w:hAnsi="方正仿宋_GBK" w:eastAsia="方正仿宋_GBK" w:cs="方正仿宋_GBK"/>
          <w:color w:val="auto"/>
          <w:kern w:val="2"/>
          <w:sz w:val="32"/>
          <w:szCs w:val="32"/>
          <w:lang w:val="en-US" w:eastAsia="zh-CN" w:bidi="ar-SA"/>
        </w:rPr>
        <w:t>今年以来，组织组织召开春运、年度、汛前、汛期和5-9月以及秋季等阶段</w:t>
      </w:r>
    </w:p>
    <w:p>
      <w:pPr>
        <w:pStyle w:val="12"/>
        <w:keepNext w:val="0"/>
        <w:keepLines w:val="0"/>
        <w:pageBreakBefore w:val="0"/>
        <w:widowControl w:val="0"/>
        <w:numPr>
          <w:ilvl w:val="0"/>
          <w:numId w:val="0"/>
        </w:numPr>
        <w:kinsoku/>
        <w:wordWrap/>
        <w:overflowPunct w:val="0"/>
        <w:topLinePunct w:val="0"/>
        <w:autoSpaceDE/>
        <w:autoSpaceDN/>
        <w:bidi w:val="0"/>
        <w:adjustRightInd/>
        <w:snapToGrid/>
        <w:spacing w:line="594" w:lineRule="exact"/>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性趋势分析，坚持做好短临预报、临灾会商，形成会商成果，提出防范应对建议和措施,发布各类预警信息、防范应对措施27条，受众53万余人次，处置各类突发事件520余起。</w:t>
      </w:r>
    </w:p>
    <w:p>
      <w:pPr>
        <w:pStyle w:val="12"/>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3"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b/>
          <w:bCs/>
          <w:sz w:val="32"/>
          <w:szCs w:val="32"/>
          <w:lang w:val="en-US" w:eastAsia="zh-CN"/>
        </w:rPr>
        <w:t>8.开展执法培训，提升执法水平。</w:t>
      </w:r>
      <w:r>
        <w:rPr>
          <w:rFonts w:hint="default" w:ascii="方正仿宋_GBK" w:hAnsi="方正仿宋_GBK" w:eastAsia="方正仿宋_GBK" w:cs="方正仿宋_GBK"/>
          <w:color w:val="auto"/>
          <w:kern w:val="2"/>
          <w:sz w:val="32"/>
          <w:szCs w:val="32"/>
          <w:lang w:val="en-US" w:eastAsia="zh-CN" w:bidi="ar-SA"/>
        </w:rPr>
        <w:t>邀请市局领导、专家，组织镇街开展执法相关培训5场次，参与人数650余人</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组织工贸科、危化矿山科两个执法科室对28个镇街开展镇街观摩培训，参与人数116人次</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举办《铜梁区领导干部能力提升暨应急管理和突发事件处置专题培训班》为期6天，参与人数53人。</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left="0" w:leftChars="0" w:firstLine="643"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b/>
          <w:bCs/>
          <w:color w:val="auto"/>
          <w:sz w:val="32"/>
          <w:szCs w:val="32"/>
          <w:lang w:val="en-US" w:eastAsia="zh-CN"/>
        </w:rPr>
        <w:t>9.</w:t>
      </w:r>
      <w:r>
        <w:rPr>
          <w:rFonts w:hint="eastAsia" w:ascii="方正仿宋_GBK" w:hAnsi="方正仿宋_GBK" w:eastAsia="方正仿宋_GBK" w:cs="方正仿宋_GBK"/>
          <w:b/>
          <w:bCs/>
          <w:color w:val="auto"/>
          <w:sz w:val="32"/>
          <w:szCs w:val="32"/>
          <w:lang w:eastAsia="zh-CN"/>
        </w:rPr>
        <w:t>强化宣传，常态普法</w:t>
      </w:r>
      <w:r>
        <w:rPr>
          <w:rFonts w:hint="eastAsia" w:ascii="方正仿宋_GBK" w:hAnsi="方正仿宋_GBK" w:eastAsia="方正仿宋_GBK" w:cs="方正仿宋_GBK"/>
          <w:b/>
          <w:bCs/>
          <w:color w:val="auto"/>
          <w:sz w:val="32"/>
          <w:szCs w:val="32"/>
          <w:lang w:val="en-US" w:eastAsia="zh-CN"/>
        </w:rPr>
        <w:t>。</w:t>
      </w:r>
      <w:r>
        <w:rPr>
          <w:rFonts w:hint="default" w:ascii="Times New Roman" w:hAnsi="Times New Roman" w:eastAsia="方正仿宋_GBK" w:cs="Times New Roman"/>
          <w:color w:val="auto"/>
          <w:sz w:val="32"/>
          <w:szCs w:val="32"/>
          <w:lang w:val="en-US" w:eastAsia="zh-CN"/>
        </w:rPr>
        <w:t>借助全民国家安全教育日、防</w:t>
      </w:r>
      <w:r>
        <w:rPr>
          <w:rFonts w:hint="default" w:ascii="Times New Roman" w:hAnsi="Times New Roman" w:eastAsia="方正仿宋_GBK" w:cs="Times New Roman"/>
          <w:strike w:val="0"/>
          <w:dstrike w:val="0"/>
          <w:color w:val="auto"/>
          <w:sz w:val="32"/>
          <w:szCs w:val="32"/>
          <w:lang w:val="en-US" w:eastAsia="zh-CN"/>
        </w:rPr>
        <w:t>灾减灾日、民法典宣传月、安全生产月等重要时间节点深入群众宣传教育，播放安全</w:t>
      </w:r>
      <w:r>
        <w:rPr>
          <w:rFonts w:hint="eastAsia" w:ascii="Times New Roman" w:hAnsi="Times New Roman" w:eastAsia="方正仿宋_GBK" w:cs="Times New Roman"/>
          <w:strike w:val="0"/>
          <w:dstrike w:val="0"/>
          <w:color w:val="auto"/>
          <w:sz w:val="32"/>
          <w:szCs w:val="32"/>
          <w:lang w:val="en-US" w:eastAsia="zh-CN"/>
        </w:rPr>
        <w:t>生产公益宣传</w:t>
      </w:r>
      <w:r>
        <w:rPr>
          <w:rFonts w:hint="default" w:ascii="Times New Roman" w:hAnsi="Times New Roman" w:eastAsia="方正仿宋_GBK" w:cs="Times New Roman"/>
          <w:strike w:val="0"/>
          <w:dstrike w:val="0"/>
          <w:color w:val="auto"/>
          <w:sz w:val="32"/>
          <w:szCs w:val="32"/>
          <w:lang w:val="en-US" w:eastAsia="zh-CN"/>
        </w:rPr>
        <w:t>视频</w:t>
      </w:r>
      <w:r>
        <w:rPr>
          <w:rFonts w:hint="eastAsia" w:ascii="Times New Roman" w:hAnsi="Times New Roman" w:eastAsia="方正仿宋_GBK" w:cs="Times New Roman"/>
          <w:strike w:val="0"/>
          <w:dstrike w:val="0"/>
          <w:color w:val="auto"/>
          <w:sz w:val="32"/>
          <w:szCs w:val="32"/>
          <w:lang w:val="en-US" w:eastAsia="zh-CN"/>
        </w:rPr>
        <w:t>2000余条次</w:t>
      </w:r>
      <w:r>
        <w:rPr>
          <w:rFonts w:hint="default" w:ascii="Times New Roman" w:hAnsi="Times New Roman" w:eastAsia="方正仿宋_GBK" w:cs="Times New Roman"/>
          <w:strike w:val="0"/>
          <w:dstrike w:val="0"/>
          <w:color w:val="auto"/>
          <w:sz w:val="32"/>
          <w:szCs w:val="32"/>
          <w:lang w:val="en-US" w:eastAsia="zh-CN"/>
        </w:rPr>
        <w:t>，发放各类普法资料</w:t>
      </w:r>
      <w:r>
        <w:rPr>
          <w:rFonts w:hint="eastAsia" w:ascii="Times New Roman" w:hAnsi="Times New Roman" w:eastAsia="方正仿宋_GBK" w:cs="Times New Roman"/>
          <w:strike w:val="0"/>
          <w:dstrike w:val="0"/>
          <w:color w:val="auto"/>
          <w:sz w:val="32"/>
          <w:szCs w:val="32"/>
          <w:lang w:val="en-US" w:eastAsia="zh-CN"/>
        </w:rPr>
        <w:t>3</w:t>
      </w:r>
      <w:r>
        <w:rPr>
          <w:rFonts w:hint="default" w:ascii="Times New Roman" w:hAnsi="Times New Roman" w:eastAsia="方正仿宋_GBK" w:cs="Times New Roman"/>
          <w:strike w:val="0"/>
          <w:dstrike w:val="0"/>
          <w:color w:val="auto"/>
          <w:sz w:val="32"/>
          <w:szCs w:val="32"/>
          <w:lang w:val="en-US" w:eastAsia="zh-CN"/>
        </w:rPr>
        <w:t>万余份，现场宣讲</w:t>
      </w:r>
      <w:r>
        <w:rPr>
          <w:rFonts w:hint="eastAsia" w:ascii="Times New Roman" w:hAnsi="Times New Roman" w:eastAsia="方正仿宋_GBK" w:cs="Times New Roman"/>
          <w:strike w:val="0"/>
          <w:dstrike w:val="0"/>
          <w:color w:val="auto"/>
          <w:sz w:val="32"/>
          <w:szCs w:val="32"/>
          <w:lang w:val="en-US" w:eastAsia="zh-CN"/>
        </w:rPr>
        <w:t>9</w:t>
      </w:r>
      <w:r>
        <w:rPr>
          <w:rFonts w:hint="default" w:ascii="Times New Roman" w:hAnsi="Times New Roman" w:eastAsia="方正仿宋_GBK" w:cs="Times New Roman"/>
          <w:strike w:val="0"/>
          <w:dstrike w:val="0"/>
          <w:color w:val="auto"/>
          <w:sz w:val="32"/>
          <w:szCs w:val="32"/>
          <w:lang w:val="en-US" w:eastAsia="zh-CN"/>
        </w:rPr>
        <w:t>次，面对面交流答疑</w:t>
      </w:r>
      <w:r>
        <w:rPr>
          <w:rFonts w:hint="eastAsia" w:ascii="Times New Roman" w:hAnsi="Times New Roman" w:eastAsia="方正仿宋_GBK" w:cs="Times New Roman"/>
          <w:strike w:val="0"/>
          <w:dstrike w:val="0"/>
          <w:color w:val="auto"/>
          <w:sz w:val="32"/>
          <w:szCs w:val="32"/>
          <w:lang w:val="en-US" w:eastAsia="zh-CN"/>
        </w:rPr>
        <w:t>700</w:t>
      </w:r>
      <w:r>
        <w:rPr>
          <w:rFonts w:hint="default" w:ascii="Times New Roman" w:hAnsi="Times New Roman" w:eastAsia="方正仿宋_GBK" w:cs="Times New Roman"/>
          <w:strike w:val="0"/>
          <w:dstrike w:val="0"/>
          <w:color w:val="auto"/>
          <w:sz w:val="32"/>
          <w:szCs w:val="32"/>
          <w:lang w:val="en-US" w:eastAsia="zh-CN"/>
        </w:rPr>
        <w:t>余人次</w:t>
      </w:r>
      <w:r>
        <w:rPr>
          <w:rFonts w:hint="eastAsia" w:ascii="Times New Roman" w:hAnsi="Times New Roman" w:eastAsia="方正仿宋_GBK" w:cs="Times New Roman"/>
          <w:strike w:val="0"/>
          <w:dstrike w:val="0"/>
          <w:color w:val="auto"/>
          <w:sz w:val="32"/>
          <w:szCs w:val="32"/>
          <w:lang w:val="en-US" w:eastAsia="zh-CN"/>
        </w:rPr>
        <w:t>。</w:t>
      </w:r>
      <w:r>
        <w:rPr>
          <w:rFonts w:hint="eastAsia" w:ascii="方正仿宋_GBK" w:hAnsi="方正仿宋_GBK" w:eastAsia="方正仿宋_GBK" w:cs="方正仿宋_GBK"/>
          <w:color w:val="auto"/>
          <w:kern w:val="2"/>
          <w:sz w:val="32"/>
          <w:szCs w:val="32"/>
          <w:lang w:val="en-US" w:eastAsia="zh-CN" w:bidi="ar-SA"/>
        </w:rPr>
        <w:t>联合镇街开展自然灾害普法宣传，提高全社会参与自然灾害防治工作的积极性，提高群众防灾减灾意识。</w:t>
      </w:r>
    </w:p>
    <w:p>
      <w:pPr>
        <w:pStyle w:val="13"/>
        <w:keepNext w:val="0"/>
        <w:keepLines w:val="0"/>
        <w:pageBreakBefore w:val="0"/>
        <w:numPr>
          <w:ilvl w:val="0"/>
          <w:numId w:val="0"/>
        </w:numPr>
        <w:kinsoku/>
        <w:wordWrap/>
        <w:overflowPunct/>
        <w:topLinePunct w:val="0"/>
        <w:bidi w:val="0"/>
        <w:snapToGrid/>
        <w:spacing w:line="594" w:lineRule="exact"/>
        <w:ind w:left="0" w:leftChars="0"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二、存在的不足</w:t>
      </w:r>
    </w:p>
    <w:p>
      <w:pPr>
        <w:keepNext w:val="0"/>
        <w:keepLines w:val="0"/>
        <w:pageBreakBefore w:val="0"/>
        <w:widowControl/>
        <w:suppressLineNumbers w:val="0"/>
        <w:kinsoku/>
        <w:wordWrap/>
        <w:overflowPunct/>
        <w:topLinePunct w:val="0"/>
        <w:bidi w:val="0"/>
        <w:snapToGrid/>
        <w:spacing w:before="0" w:beforeAutospacing="0" w:after="0" w:afterAutospacing="0" w:line="594" w:lineRule="exact"/>
        <w:ind w:left="0" w:leftChars="0" w:right="0"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微软雅黑" w:eastAsia="方正仿宋_GBK" w:cs="方正仿宋_GBK"/>
          <w:color w:val="000000"/>
          <w:kern w:val="2"/>
          <w:sz w:val="32"/>
          <w:szCs w:val="32"/>
          <w:shd w:val="clear" w:color="auto" w:fill="FFFFFF"/>
        </w:rPr>
        <w:t>我局的法治建设工作取得了一定的成效，但也存在一些薄弱环节：一是</w:t>
      </w:r>
      <w:r>
        <w:rPr>
          <w:rFonts w:hint="eastAsia" w:ascii="方正仿宋_GBK" w:hAnsi="微软雅黑" w:eastAsia="方正仿宋_GBK" w:cs="方正仿宋_GBK"/>
          <w:color w:val="000000"/>
          <w:kern w:val="2"/>
          <w:sz w:val="32"/>
          <w:szCs w:val="32"/>
          <w:shd w:val="clear" w:color="auto" w:fill="FFFFFF"/>
          <w:lang w:eastAsia="zh-CN"/>
        </w:rPr>
        <w:t>专业人才薄弱，</w:t>
      </w:r>
      <w:r>
        <w:rPr>
          <w:rFonts w:hint="eastAsia" w:ascii="方正仿宋_GBK" w:hAnsi="微软雅黑" w:eastAsia="方正仿宋_GBK" w:cs="方正仿宋_GBK"/>
          <w:color w:val="000000"/>
          <w:kern w:val="2"/>
          <w:sz w:val="32"/>
          <w:szCs w:val="32"/>
          <w:shd w:val="clear" w:color="auto" w:fill="FFFFFF"/>
        </w:rPr>
        <w:t>法学类、安全类</w:t>
      </w:r>
      <w:r>
        <w:rPr>
          <w:rFonts w:hint="eastAsia" w:ascii="方正仿宋_GBK" w:hAnsi="微软雅黑" w:eastAsia="方正仿宋_GBK" w:cs="方正仿宋_GBK"/>
          <w:color w:val="000000"/>
          <w:kern w:val="2"/>
          <w:sz w:val="32"/>
          <w:szCs w:val="32"/>
          <w:shd w:val="clear" w:color="auto" w:fill="FFFFFF"/>
          <w:lang w:eastAsia="zh-CN"/>
        </w:rPr>
        <w:t>、应急类</w:t>
      </w:r>
      <w:r>
        <w:rPr>
          <w:rFonts w:hint="eastAsia" w:ascii="方正仿宋_GBK" w:hAnsi="微软雅黑" w:eastAsia="方正仿宋_GBK" w:cs="方正仿宋_GBK"/>
          <w:color w:val="000000"/>
          <w:kern w:val="2"/>
          <w:sz w:val="32"/>
          <w:szCs w:val="32"/>
          <w:shd w:val="clear" w:color="auto" w:fill="FFFFFF"/>
        </w:rPr>
        <w:t>专业人员</w:t>
      </w:r>
      <w:r>
        <w:rPr>
          <w:rFonts w:hint="eastAsia" w:ascii="方正仿宋_GBK" w:hAnsi="微软雅黑" w:eastAsia="方正仿宋_GBK" w:cs="方正仿宋_GBK"/>
          <w:color w:val="000000"/>
          <w:kern w:val="2"/>
          <w:sz w:val="32"/>
          <w:szCs w:val="32"/>
          <w:shd w:val="clear" w:color="auto" w:fill="FFFFFF"/>
          <w:lang w:eastAsia="zh-CN"/>
        </w:rPr>
        <w:t>配备不足。非专业的</w:t>
      </w:r>
      <w:r>
        <w:rPr>
          <w:rFonts w:hint="eastAsia" w:ascii="方正仿宋_GBK" w:hAnsi="微软雅黑" w:eastAsia="方正仿宋_GBK" w:cs="方正仿宋_GBK"/>
          <w:color w:val="000000"/>
          <w:kern w:val="2"/>
          <w:sz w:val="32"/>
          <w:szCs w:val="32"/>
          <w:shd w:val="clear" w:color="auto" w:fill="FFFFFF"/>
        </w:rPr>
        <w:t>执法人员对相关法律、法规的</w:t>
      </w:r>
      <w:r>
        <w:rPr>
          <w:rFonts w:hint="eastAsia" w:ascii="方正仿宋_GBK" w:hAnsi="微软雅黑" w:eastAsia="方正仿宋_GBK" w:cs="方正仿宋_GBK"/>
          <w:color w:val="000000"/>
          <w:kern w:val="2"/>
          <w:sz w:val="32"/>
          <w:szCs w:val="32"/>
          <w:shd w:val="clear" w:color="auto" w:fill="FFFFFF"/>
          <w:lang w:eastAsia="zh-CN"/>
        </w:rPr>
        <w:t>理解和掌握相对较难，依法化解风险和矛盾的能力有待提高</w:t>
      </w:r>
      <w:r>
        <w:rPr>
          <w:rFonts w:hint="eastAsia" w:ascii="方正仿宋_GBK" w:hAnsi="微软雅黑" w:eastAsia="方正仿宋_GBK" w:cs="方正仿宋_GBK"/>
          <w:color w:val="000000"/>
          <w:kern w:val="2"/>
          <w:sz w:val="32"/>
          <w:szCs w:val="32"/>
          <w:shd w:val="clear" w:color="auto" w:fill="FFFFFF"/>
        </w:rPr>
        <w:t>；</w:t>
      </w:r>
      <w:r>
        <w:rPr>
          <w:rFonts w:hint="eastAsia" w:ascii="方正仿宋_GBK" w:hAnsi="微软雅黑" w:eastAsia="方正仿宋_GBK" w:cs="方正仿宋_GBK"/>
          <w:color w:val="000000"/>
          <w:kern w:val="2"/>
          <w:sz w:val="32"/>
          <w:szCs w:val="32"/>
          <w:shd w:val="clear" w:color="auto" w:fill="FFFFFF"/>
          <w:lang w:eastAsia="zh-CN"/>
        </w:rPr>
        <w:t>二</w:t>
      </w:r>
      <w:r>
        <w:rPr>
          <w:rFonts w:hint="eastAsia" w:ascii="方正仿宋_GBK" w:hAnsi="微软雅黑" w:eastAsia="方正仿宋_GBK" w:cs="方正仿宋_GBK"/>
          <w:color w:val="000000"/>
          <w:kern w:val="2"/>
          <w:sz w:val="32"/>
          <w:szCs w:val="32"/>
          <w:shd w:val="clear" w:color="auto" w:fill="FFFFFF"/>
        </w:rPr>
        <w:t>是</w:t>
      </w:r>
      <w:r>
        <w:rPr>
          <w:rFonts w:hint="eastAsia" w:ascii="方正仿宋_GBK" w:hAnsi="微软雅黑" w:eastAsia="方正仿宋_GBK" w:cs="方正仿宋_GBK"/>
          <w:color w:val="000000"/>
          <w:kern w:val="2"/>
          <w:sz w:val="32"/>
          <w:szCs w:val="32"/>
          <w:shd w:val="clear" w:color="auto" w:fill="FFFFFF"/>
          <w:lang w:eastAsia="zh-CN"/>
        </w:rPr>
        <w:t>法治建设相关资料规范化有待加强，</w:t>
      </w:r>
      <w:r>
        <w:rPr>
          <w:rFonts w:hint="eastAsia" w:ascii="方正仿宋_GBK" w:hAnsi="微软雅黑" w:eastAsia="方正仿宋_GBK" w:cs="方正仿宋_GBK"/>
          <w:color w:val="000000"/>
          <w:kern w:val="2"/>
          <w:sz w:val="32"/>
          <w:szCs w:val="32"/>
          <w:shd w:val="clear" w:color="auto" w:fill="FFFFFF"/>
          <w:lang w:val="en-US" w:eastAsia="zh-CN" w:bidi="ar-SA"/>
        </w:rPr>
        <w:t>日常工作中资料收集储存的意识不强，开展依法行政的相关工作资料未形成台账，导致法治政府建设佐证资料收集难度大；三是</w:t>
      </w:r>
      <w:r>
        <w:rPr>
          <w:rFonts w:hint="eastAsia" w:ascii="方正仿宋_GBK" w:hAnsi="微软雅黑" w:eastAsia="方正仿宋_GBK" w:cs="方正仿宋_GBK"/>
          <w:color w:val="000000"/>
          <w:kern w:val="2"/>
          <w:sz w:val="32"/>
          <w:szCs w:val="32"/>
          <w:shd w:val="clear" w:color="auto" w:fill="FFFFFF"/>
          <w:lang w:eastAsia="zh-CN"/>
        </w:rPr>
        <w:t>宣</w:t>
      </w:r>
      <w:r>
        <w:rPr>
          <w:rFonts w:hint="eastAsia" w:ascii="方正仿宋_GBK" w:hAnsi="方正仿宋_GBK" w:eastAsia="方正仿宋_GBK" w:cs="方正仿宋_GBK"/>
          <w:color w:val="000000"/>
          <w:sz w:val="32"/>
          <w:szCs w:val="32"/>
        </w:rPr>
        <w:t>传工作思考还不够，导致宣传方式较为单一，规定动作多，创新宣传少</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auto"/>
          <w:sz w:val="32"/>
          <w:szCs w:val="32"/>
          <w:lang w:eastAsia="zh-CN"/>
        </w:rPr>
        <w:t>普法的方式方法不够丰富，需要我们进一步探索创新普法宣传教育的新方法、新措施。</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color w:val="auto"/>
          <w:kern w:val="0"/>
          <w:sz w:val="32"/>
          <w:szCs w:val="32"/>
          <w:lang w:val="en-US" w:eastAsia="zh-CN" w:bidi="ar-SA"/>
        </w:rPr>
      </w:pPr>
      <w:bookmarkStart w:id="2" w:name="OLE_LINK2"/>
      <w:r>
        <w:rPr>
          <w:rFonts w:hint="eastAsia" w:ascii="方正黑体_GBK" w:hAnsi="方正黑体_GBK" w:eastAsia="方正黑体_GBK" w:cs="方正黑体_GBK"/>
          <w:color w:val="auto"/>
          <w:kern w:val="0"/>
          <w:sz w:val="32"/>
          <w:szCs w:val="32"/>
          <w:lang w:val="en-US" w:eastAsia="zh-CN" w:bidi="ar-SA"/>
        </w:rPr>
        <w:t>三、2025年工作思路和打算</w:t>
      </w:r>
    </w:p>
    <w:bookmarkEnd w:id="2"/>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lang w:eastAsia="zh-CN"/>
        </w:rPr>
        <w:t>（一）</w:t>
      </w:r>
      <w:r>
        <w:rPr>
          <w:rFonts w:hint="eastAsia" w:ascii="方正楷体_GBK" w:hAnsi="方正楷体_GBK" w:eastAsia="方正楷体_GBK" w:cs="方正楷体_GBK"/>
          <w:color w:val="auto"/>
          <w:sz w:val="32"/>
          <w:szCs w:val="32"/>
          <w:shd w:val="clear" w:color="auto" w:fill="FFFFFF"/>
        </w:rPr>
        <w:t>规范行政执法行为</w:t>
      </w:r>
      <w:r>
        <w:rPr>
          <w:rFonts w:hint="eastAsia" w:ascii="方正楷体_GBK" w:hAnsi="方正楷体_GBK" w:eastAsia="方正楷体_GBK" w:cs="方正楷体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打造更加公平、公</w:t>
      </w:r>
      <w:r>
        <w:rPr>
          <w:rFonts w:hint="eastAsia" w:ascii="方正仿宋_GBK" w:hAnsi="方正仿宋_GBK" w:eastAsia="方正仿宋_GBK" w:cs="方正仿宋_GBK"/>
          <w:color w:val="auto"/>
          <w:sz w:val="32"/>
          <w:szCs w:val="32"/>
          <w:shd w:val="clear" w:color="auto" w:fill="FFFFFF"/>
          <w:lang w:eastAsia="zh-CN"/>
        </w:rPr>
        <w:t>正</w:t>
      </w:r>
      <w:r>
        <w:rPr>
          <w:rFonts w:hint="eastAsia" w:ascii="方正仿宋_GBK" w:hAnsi="方正仿宋_GBK" w:eastAsia="方正仿宋_GBK" w:cs="方正仿宋_GBK"/>
          <w:color w:val="auto"/>
          <w:sz w:val="32"/>
          <w:szCs w:val="32"/>
          <w:shd w:val="clear" w:color="auto" w:fill="FFFFFF"/>
        </w:rPr>
        <w:t>、公</w:t>
      </w:r>
      <w:r>
        <w:rPr>
          <w:rFonts w:hint="eastAsia" w:ascii="方正仿宋_GBK" w:hAnsi="方正仿宋_GBK" w:eastAsia="方正仿宋_GBK" w:cs="方正仿宋_GBK"/>
          <w:color w:val="auto"/>
          <w:sz w:val="32"/>
          <w:szCs w:val="32"/>
          <w:shd w:val="clear" w:color="auto" w:fill="FFFFFF"/>
          <w:lang w:eastAsia="zh-CN"/>
        </w:rPr>
        <w:t>开</w:t>
      </w:r>
      <w:r>
        <w:rPr>
          <w:rFonts w:hint="eastAsia" w:ascii="方正仿宋_GBK" w:hAnsi="方正仿宋_GBK" w:eastAsia="方正仿宋_GBK" w:cs="方正仿宋_GBK"/>
          <w:color w:val="auto"/>
          <w:sz w:val="32"/>
          <w:szCs w:val="32"/>
          <w:shd w:val="clear" w:color="auto" w:fill="FFFFFF"/>
        </w:rPr>
        <w:t>的行政执法环境，结合生产经营活动和季节特点，对重点镇（街）以及风险高、隐患多的企业，加大执法频次，提高执法效能。</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lang w:eastAsia="zh-CN"/>
        </w:rPr>
        <w:t>（</w:t>
      </w:r>
      <w:r>
        <w:rPr>
          <w:rFonts w:hint="eastAsia" w:ascii="方正楷体_GBK" w:hAnsi="方正楷体_GBK" w:eastAsia="方正楷体_GBK" w:cs="方正楷体_GBK"/>
          <w:color w:val="auto"/>
          <w:sz w:val="32"/>
          <w:szCs w:val="32"/>
          <w:shd w:val="clear" w:color="auto" w:fill="FFFFFF"/>
          <w:lang w:val="en-US" w:eastAsia="zh-CN"/>
        </w:rPr>
        <w:t>二</w:t>
      </w:r>
      <w:r>
        <w:rPr>
          <w:rFonts w:hint="eastAsia" w:ascii="方正楷体_GBK" w:hAnsi="方正楷体_GBK" w:eastAsia="方正楷体_GBK" w:cs="方正楷体_GBK"/>
          <w:color w:val="auto"/>
          <w:sz w:val="32"/>
          <w:szCs w:val="32"/>
          <w:shd w:val="clear" w:color="auto" w:fill="FFFFFF"/>
          <w:lang w:eastAsia="zh-CN"/>
        </w:rPr>
        <w:t>）遵循行政处罚与教育相结合的原则</w:t>
      </w:r>
      <w:r>
        <w:rPr>
          <w:rFonts w:hint="eastAsia" w:ascii="方正楷体_GBK" w:hAnsi="方正楷体_GBK" w:eastAsia="方正楷体_GBK" w:cs="方正楷体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探索执法监管与服务并重的监管模式，树立严格、规范、文明的执法形象。</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lang w:eastAsia="zh-CN"/>
        </w:rPr>
        <w:t>（</w:t>
      </w:r>
      <w:r>
        <w:rPr>
          <w:rFonts w:hint="eastAsia" w:ascii="方正楷体_GBK" w:hAnsi="方正楷体_GBK" w:eastAsia="方正楷体_GBK" w:cs="方正楷体_GBK"/>
          <w:color w:val="auto"/>
          <w:sz w:val="32"/>
          <w:szCs w:val="32"/>
          <w:shd w:val="clear" w:color="auto" w:fill="FFFFFF"/>
          <w:lang w:val="en-US" w:eastAsia="zh-CN"/>
        </w:rPr>
        <w:t>三</w:t>
      </w:r>
      <w:r>
        <w:rPr>
          <w:rFonts w:hint="eastAsia" w:ascii="方正楷体_GBK" w:hAnsi="方正楷体_GBK" w:eastAsia="方正楷体_GBK" w:cs="方正楷体_GBK"/>
          <w:color w:val="auto"/>
          <w:sz w:val="32"/>
          <w:szCs w:val="32"/>
          <w:shd w:val="clear" w:color="auto" w:fill="FFFFFF"/>
          <w:lang w:eastAsia="zh-CN"/>
        </w:rPr>
        <w:t>）继续抓好法治宣传教育。</w:t>
      </w:r>
      <w:r>
        <w:rPr>
          <w:rFonts w:hint="eastAsia" w:ascii="方正仿宋_GBK" w:hAnsi="方正仿宋_GBK" w:eastAsia="方正仿宋_GBK" w:cs="方正仿宋_GBK"/>
          <w:color w:val="auto"/>
          <w:sz w:val="32"/>
          <w:szCs w:val="32"/>
          <w:shd w:val="clear" w:color="auto" w:fill="FFFFFF"/>
        </w:rPr>
        <w:t>围绕</w:t>
      </w:r>
      <w:r>
        <w:rPr>
          <w:rFonts w:hint="eastAsia" w:ascii="方正仿宋_GBK" w:hAnsi="方正仿宋_GBK" w:eastAsia="方正仿宋_GBK" w:cs="方正仿宋_GBK"/>
          <w:color w:val="auto"/>
          <w:sz w:val="32"/>
          <w:szCs w:val="32"/>
          <w:shd w:val="clear" w:color="auto" w:fill="FFFFFF"/>
          <w:lang w:eastAsia="zh-CN"/>
        </w:rPr>
        <w:t>应急局重点</w:t>
      </w:r>
      <w:r>
        <w:rPr>
          <w:rFonts w:hint="eastAsia" w:ascii="方正仿宋_GBK" w:hAnsi="方正仿宋_GBK" w:eastAsia="方正仿宋_GBK" w:cs="方正仿宋_GBK"/>
          <w:color w:val="auto"/>
          <w:sz w:val="32"/>
          <w:szCs w:val="32"/>
          <w:shd w:val="clear" w:color="auto" w:fill="FFFFFF"/>
        </w:rPr>
        <w:t>工作和社会热点问题，广泛开展法治宣讲活动，营造良好的社会法治氛围。</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lang w:eastAsia="zh-CN"/>
        </w:rPr>
        <w:t>（</w:t>
      </w:r>
      <w:r>
        <w:rPr>
          <w:rFonts w:hint="eastAsia" w:ascii="方正楷体_GBK" w:hAnsi="方正楷体_GBK" w:eastAsia="方正楷体_GBK" w:cs="方正楷体_GBK"/>
          <w:color w:val="auto"/>
          <w:sz w:val="32"/>
          <w:szCs w:val="32"/>
          <w:shd w:val="clear" w:color="auto" w:fill="FFFFFF"/>
          <w:lang w:val="en-US" w:eastAsia="zh-CN"/>
        </w:rPr>
        <w:t>四</w:t>
      </w:r>
      <w:r>
        <w:rPr>
          <w:rFonts w:hint="eastAsia" w:ascii="方正楷体_GBK" w:hAnsi="方正楷体_GBK" w:eastAsia="方正楷体_GBK" w:cs="方正楷体_GBK"/>
          <w:color w:val="auto"/>
          <w:sz w:val="32"/>
          <w:szCs w:val="32"/>
          <w:shd w:val="clear" w:color="auto" w:fill="FFFFFF"/>
          <w:lang w:eastAsia="zh-CN"/>
        </w:rPr>
        <w:t>）加强执法监督工作。</w:t>
      </w:r>
      <w:r>
        <w:rPr>
          <w:rFonts w:hint="eastAsia" w:ascii="方正仿宋_GBK" w:hAnsi="方正仿宋_GBK" w:eastAsia="方正仿宋_GBK" w:cs="方正仿宋_GBK"/>
          <w:color w:val="auto"/>
          <w:sz w:val="32"/>
          <w:szCs w:val="32"/>
          <w:shd w:val="clear" w:color="auto" w:fill="FFFFFF"/>
        </w:rPr>
        <w:t>做好法制审核、规范性文件审查等工作，进一步规范行政执法行为，提高办案质量和依法行政水平。</w:t>
      </w:r>
    </w:p>
    <w:p>
      <w:pPr>
        <w:pStyle w:val="13"/>
        <w:keepNext w:val="0"/>
        <w:keepLines w:val="0"/>
        <w:pageBreakBefore w:val="0"/>
        <w:kinsoku/>
        <w:wordWrap/>
        <w:overflowPunct/>
        <w:topLinePunct w:val="0"/>
        <w:bidi w:val="0"/>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color w:val="auto"/>
          <w:kern w:val="2"/>
          <w:sz w:val="32"/>
          <w:szCs w:val="32"/>
          <w:shd w:val="clear" w:color="auto" w:fill="FFFFFF"/>
          <w:lang w:val="en-US" w:eastAsia="zh-CN" w:bidi="ar-SA"/>
        </w:rPr>
        <w:t>（五）抓好镇街执法指导。</w:t>
      </w:r>
      <w:r>
        <w:rPr>
          <w:rFonts w:hint="eastAsia" w:ascii="方正仿宋_GBK" w:hAnsi="方正仿宋_GBK" w:eastAsia="方正仿宋_GBK" w:cs="方正仿宋_GBK"/>
          <w:color w:val="auto"/>
          <w:sz w:val="32"/>
          <w:szCs w:val="32"/>
          <w:shd w:val="clear" w:color="auto" w:fill="FFFFFF"/>
          <w:lang w:val="en-US" w:eastAsia="zh-CN"/>
        </w:rPr>
        <w:t>指导乡镇综合行政执法工作在安全生产领域执法检查、立案、调查、决定等程序，推动落实乡镇具体实施行政执法工作。</w:t>
      </w:r>
    </w:p>
    <w:p>
      <w:pPr>
        <w:keepNext w:val="0"/>
        <w:keepLines w:val="0"/>
        <w:pageBreakBefore w:val="0"/>
        <w:kinsoku/>
        <w:wordWrap/>
        <w:overflowPunct/>
        <w:topLinePunct w:val="0"/>
        <w:bidi w:val="0"/>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3520" w:firstLineChars="1100"/>
        <w:jc w:val="both"/>
        <w:textAlignment w:val="auto"/>
        <w:rPr>
          <w:rFonts w:hint="eastAsia" w:ascii="方正仿宋_GBK" w:hAnsi="方正仿宋_GBK" w:eastAsia="方正仿宋_GBK" w:cs="方正仿宋_GBK"/>
          <w:color w:val="auto"/>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中共重庆市铜梁区应急管理局委员会</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lang w:eastAsia="zh-CN"/>
        </w:rPr>
        <w:t>重庆市铜梁区应急管理局</w:t>
      </w:r>
    </w:p>
    <w:p>
      <w:pPr>
        <w:keepNext w:val="0"/>
        <w:keepLines w:val="0"/>
        <w:pageBreakBefore w:val="0"/>
        <w:widowControl w:val="0"/>
        <w:kinsoku/>
        <w:wordWrap/>
        <w:overflowPunct/>
        <w:topLinePunct w:val="0"/>
        <w:autoSpaceDE/>
        <w:autoSpaceDN/>
        <w:bidi w:val="0"/>
        <w:adjustRightInd/>
        <w:snapToGrid/>
        <w:spacing w:line="594" w:lineRule="exact"/>
        <w:ind w:firstLine="5760" w:firstLineChars="1800"/>
        <w:jc w:val="both"/>
        <w:textAlignment w:val="auto"/>
        <w:rPr>
          <w:rFonts w:hint="eastAsia"/>
          <w:color w:val="auto"/>
          <w:sz w:val="32"/>
          <w:szCs w:val="32"/>
          <w:lang w:val="en-US" w:eastAsia="zh-CN"/>
        </w:rPr>
      </w:pPr>
      <w:r>
        <w:rPr>
          <w:rFonts w:hint="eastAsia" w:ascii="方正仿宋_GBK" w:hAnsi="方正仿宋_GBK" w:eastAsia="方正仿宋_GBK" w:cs="方正仿宋_GBK"/>
          <w:color w:val="auto"/>
          <w:sz w:val="32"/>
          <w:szCs w:val="32"/>
          <w:shd w:val="clear" w:color="auto" w:fill="FFFFFF"/>
          <w:lang w:val="en-US" w:eastAsia="zh-CN"/>
        </w:rPr>
        <w:t>2025年2月11日</w:t>
      </w:r>
    </w:p>
    <w:sectPr>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33008"/>
    <w:multiLevelType w:val="singleLevel"/>
    <w:tmpl w:val="57E3300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A4FC9"/>
    <w:rsid w:val="026A6735"/>
    <w:rsid w:val="028D5B82"/>
    <w:rsid w:val="0B8E3A06"/>
    <w:rsid w:val="1D625B95"/>
    <w:rsid w:val="23E46C65"/>
    <w:rsid w:val="2C682C91"/>
    <w:rsid w:val="352D04CC"/>
    <w:rsid w:val="359A6ACE"/>
    <w:rsid w:val="46315618"/>
    <w:rsid w:val="47845972"/>
    <w:rsid w:val="484E6764"/>
    <w:rsid w:val="4B956A44"/>
    <w:rsid w:val="5A024538"/>
    <w:rsid w:val="5F9708EE"/>
    <w:rsid w:val="603552E5"/>
    <w:rsid w:val="61320792"/>
    <w:rsid w:val="636A4FC9"/>
    <w:rsid w:val="666878CC"/>
    <w:rsid w:val="69AA64FA"/>
    <w:rsid w:val="69FD35BC"/>
    <w:rsid w:val="779B09CE"/>
    <w:rsid w:val="799F7852"/>
    <w:rsid w:val="7A84092E"/>
    <w:rsid w:val="7CA768D9"/>
    <w:rsid w:val="FA9C4E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1"/>
    <w:qFormat/>
    <w:uiPriority w:val="0"/>
    <w:pPr>
      <w:spacing w:after="120"/>
    </w:pPr>
    <w:rPr>
      <w:rFonts w:ascii="Calibri" w:hAnsi="Calibri"/>
    </w:rPr>
  </w:style>
  <w:style w:type="paragraph" w:styleId="4">
    <w:name w:val="index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Heading3"/>
    <w:basedOn w:val="1"/>
    <w:next w:val="1"/>
    <w:qFormat/>
    <w:uiPriority w:val="0"/>
    <w:pPr>
      <w:spacing w:before="100" w:beforeAutospacing="1" w:after="100" w:afterAutospacing="1"/>
      <w:jc w:val="left"/>
      <w:textAlignment w:val="baseline"/>
    </w:pPr>
    <w:rPr>
      <w:rFonts w:ascii="宋体" w:hAnsi="Times New Roman" w:eastAsia="宋体"/>
      <w:b/>
      <w:kern w:val="0"/>
      <w:sz w:val="27"/>
      <w:szCs w:val="27"/>
      <w:lang w:val="en-US" w:eastAsia="zh-CN"/>
    </w:rPr>
  </w:style>
  <w:style w:type="paragraph" w:customStyle="1" w:styleId="12">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3">
    <w:name w:val="Default"/>
    <w:next w:val="4"/>
    <w:qFormat/>
    <w:uiPriority w:val="0"/>
    <w:pPr>
      <w:widowControl w:val="0"/>
      <w:autoSpaceDE w:val="0"/>
      <w:autoSpaceDN w:val="0"/>
      <w:adjustRightInd w:val="0"/>
    </w:pPr>
    <w:rPr>
      <w:rFonts w:ascii="仿宋_GB2312" w:hAnsi="Calibri" w:eastAsia="仿宋_GB2312" w:cs="仿宋_GB2312"/>
      <w:color w:val="000000"/>
      <w:sz w:val="24"/>
      <w:szCs w:val="24"/>
      <w:lang w:val="en-US" w:eastAsia="zh-CN"/>
    </w:rPr>
  </w:style>
  <w:style w:type="paragraph" w:customStyle="1" w:styleId="14">
    <w:name w:val="Normal (Web)"/>
    <w:basedOn w:val="1"/>
    <w:qFormat/>
    <w:uiPriority w:val="0"/>
    <w:pPr>
      <w:jc w:val="left"/>
    </w:pPr>
    <w:rPr>
      <w:rFonts w:ascii="Arial" w:hAnsi="Arial"/>
      <w:kern w:val="0"/>
      <w:sz w:val="24"/>
    </w:rPr>
  </w:style>
  <w:style w:type="paragraph" w:customStyle="1" w:styleId="15">
    <w:name w:val="UserStyle_0"/>
    <w:basedOn w:val="1"/>
    <w:qFormat/>
    <w:uiPriority w:val="0"/>
    <w:pPr>
      <w:jc w:val="both"/>
      <w:textAlignment w:val="baseline"/>
    </w:pPr>
    <w:rPr>
      <w:rFonts w:ascii="宋体" w:hAnsi="宋体" w:eastAsia="宋体"/>
      <w:kern w:val="2"/>
      <w:sz w:val="32"/>
      <w:szCs w:val="32"/>
      <w:lang w:val="en-US" w:eastAsia="zh-CN" w:bidi="ar-SA"/>
    </w:rPr>
  </w:style>
  <w:style w:type="paragraph" w:customStyle="1" w:styleId="16">
    <w:name w:val="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3123</Words>
  <Characters>3229</Characters>
  <Lines>0</Lines>
  <Paragraphs>0</Paragraphs>
  <TotalTime>1</TotalTime>
  <ScaleCrop>false</ScaleCrop>
  <LinksUpToDate>false</LinksUpToDate>
  <CharactersWithSpaces>3258</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2023-11-09T17:29:00Z</dcterms:created>
  <dc:creator>白菜</dc:creator>
  <cp:lastModifiedBy>TongLiang</cp:lastModifiedBy>
  <dcterms:modified xsi:type="dcterms:W3CDTF">2025-02-24T09:29:42Z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D12BE38D259D46E98AE041183F4A4452</vt:lpwstr>
  </property>
</Properties>
</file>