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pacing w:val="-20"/>
          <w:sz w:val="44"/>
          <w:szCs w:val="44"/>
          <w:shd w:val="clear" w:color="auto" w:fill="FFFFFF"/>
          <w:lang w:val="en-US" w:eastAsia="zh-CN"/>
        </w:rPr>
      </w:pPr>
      <w:r>
        <w:rPr>
          <w:rFonts w:hint="eastAsia" w:ascii="方正小标宋_GBK" w:hAnsi="方正小标宋_GBK" w:eastAsia="方正小标宋_GBK" w:cs="方正小标宋_GBK"/>
          <w:color w:val="000000"/>
          <w:spacing w:val="-20"/>
          <w:sz w:val="44"/>
          <w:szCs w:val="44"/>
          <w:shd w:val="clear" w:color="auto" w:fill="FFFFFF"/>
          <w:lang w:val="en-US" w:eastAsia="zh-CN"/>
        </w:rPr>
        <w:t>中共</w:t>
      </w:r>
      <w:bookmarkStart w:id="0" w:name="OLE_LINK1"/>
      <w:r>
        <w:rPr>
          <w:rFonts w:hint="eastAsia" w:ascii="方正小标宋_GBK" w:hAnsi="方正小标宋_GBK" w:eastAsia="方正小标宋_GBK" w:cs="方正小标宋_GBK"/>
          <w:color w:val="000000"/>
          <w:spacing w:val="-20"/>
          <w:sz w:val="44"/>
          <w:szCs w:val="44"/>
          <w:shd w:val="clear" w:color="auto" w:fill="FFFFFF"/>
        </w:rPr>
        <w:t>重庆市铜梁区应急管理局</w:t>
      </w:r>
      <w:bookmarkEnd w:id="0"/>
      <w:r>
        <w:rPr>
          <w:rFonts w:hint="eastAsia" w:ascii="方正小标宋_GBK" w:hAnsi="方正小标宋_GBK" w:eastAsia="方正小标宋_GBK" w:cs="方正小标宋_GBK"/>
          <w:color w:val="000000"/>
          <w:spacing w:val="-20"/>
          <w:sz w:val="44"/>
          <w:szCs w:val="44"/>
          <w:shd w:val="clear" w:color="auto" w:fill="FFFFFF"/>
          <w:lang w:val="en-US" w:eastAsia="zh-CN"/>
        </w:rPr>
        <w:t>委员会</w:t>
      </w:r>
    </w:p>
    <w:p>
      <w:pPr>
        <w:pStyle w:val="15"/>
        <w:keepNext w:val="0"/>
        <w:keepLines w:val="0"/>
        <w:pageBreakBefore w:val="0"/>
        <w:widowControl/>
        <w:kinsoku/>
        <w:wordWrap/>
        <w:overflowPunct/>
        <w:topLinePunct w:val="0"/>
        <w:autoSpaceDE/>
        <w:autoSpaceDN/>
        <w:bidi w:val="0"/>
        <w:adjustRightInd/>
        <w:snapToGrid/>
        <w:spacing w:line="594" w:lineRule="exact"/>
        <w:ind w:left="115" w:leftChars="55" w:firstLine="0" w:firstLineChars="0"/>
        <w:jc w:val="center"/>
        <w:textAlignment w:val="auto"/>
        <w:rPr>
          <w:rFonts w:hint="eastAsia" w:ascii="方正小标宋_GBK" w:hAnsi="方正小标宋_GBK" w:eastAsia="方正小标宋_GBK" w:cs="方正小标宋_GBK"/>
          <w:color w:val="000000"/>
          <w:spacing w:val="79"/>
          <w:sz w:val="44"/>
          <w:szCs w:val="44"/>
          <w:shd w:val="clear" w:color="auto" w:fill="FFFFFF"/>
        </w:rPr>
      </w:pPr>
      <w:r>
        <w:rPr>
          <w:rFonts w:hint="eastAsia" w:ascii="方正小标宋_GBK" w:hAnsi="方正小标宋_GBK" w:eastAsia="方正小标宋_GBK" w:cs="方正小标宋_GBK"/>
          <w:color w:val="000000"/>
          <w:spacing w:val="79"/>
          <w:sz w:val="44"/>
          <w:szCs w:val="44"/>
          <w:shd w:val="clear" w:color="auto" w:fill="FFFFFF"/>
        </w:rPr>
        <w:t>重庆市铜梁区应急管理局</w:t>
      </w:r>
    </w:p>
    <w:p>
      <w:pPr>
        <w:pStyle w:val="15"/>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z w:val="44"/>
          <w:szCs w:val="44"/>
          <w:shd w:val="clear" w:color="auto" w:fill="FFFFFF"/>
          <w:lang w:eastAsia="zh-CN"/>
        </w:rPr>
      </w:pPr>
      <w:r>
        <w:rPr>
          <w:rFonts w:hint="eastAsia" w:ascii="方正小标宋_GBK" w:hAnsi="方正小标宋_GBK" w:eastAsia="方正小标宋_GBK" w:cs="方正小标宋_GBK"/>
          <w:color w:val="000000"/>
          <w:sz w:val="44"/>
          <w:szCs w:val="44"/>
          <w:shd w:val="clear" w:color="auto" w:fill="FFFFFF"/>
          <w:lang w:eastAsia="zh-CN"/>
        </w:rPr>
        <w:t>关于</w:t>
      </w:r>
      <w:r>
        <w:rPr>
          <w:rFonts w:hint="eastAsia" w:ascii="方正小标宋_GBK" w:hAnsi="方正小标宋_GBK" w:eastAsia="方正小标宋_GBK" w:cs="方正小标宋_GBK"/>
          <w:color w:val="000000"/>
          <w:sz w:val="44"/>
          <w:szCs w:val="44"/>
          <w:shd w:val="clear" w:color="auto" w:fill="FFFFFF"/>
          <w:lang w:val="en-US" w:eastAsia="zh-CN"/>
        </w:rPr>
        <w:t>2025年</w:t>
      </w:r>
      <w:r>
        <w:rPr>
          <w:rFonts w:hint="eastAsia" w:ascii="方正小标宋_GBK" w:hAnsi="方正小标宋_GBK" w:eastAsia="方正小标宋_GBK" w:cs="方正小标宋_GBK"/>
          <w:color w:val="000000"/>
          <w:sz w:val="44"/>
          <w:szCs w:val="44"/>
          <w:shd w:val="clear" w:color="auto" w:fill="FFFFFF"/>
          <w:lang w:eastAsia="zh-CN"/>
        </w:rPr>
        <w:t>法治</w:t>
      </w:r>
      <w:r>
        <w:rPr>
          <w:rFonts w:hint="eastAsia" w:ascii="方正小标宋_GBK" w:hAnsi="方正小标宋_GBK" w:eastAsia="方正小标宋_GBK" w:cs="方正小标宋_GBK"/>
          <w:color w:val="000000"/>
          <w:sz w:val="44"/>
          <w:szCs w:val="44"/>
          <w:shd w:val="clear" w:color="auto" w:fill="FFFFFF"/>
          <w:lang w:val="en-US" w:eastAsia="zh-CN"/>
        </w:rPr>
        <w:t>政府</w:t>
      </w:r>
      <w:r>
        <w:rPr>
          <w:rFonts w:hint="eastAsia" w:ascii="方正小标宋_GBK" w:hAnsi="方正小标宋_GBK" w:eastAsia="方正小标宋_GBK" w:cs="方正小标宋_GBK"/>
          <w:color w:val="000000"/>
          <w:sz w:val="44"/>
          <w:szCs w:val="44"/>
          <w:shd w:val="clear" w:color="auto" w:fill="FFFFFF"/>
          <w:lang w:eastAsia="zh-CN"/>
        </w:rPr>
        <w:t>建设情况的报告</w:t>
      </w:r>
    </w:p>
    <w:p>
      <w:pPr>
        <w:pStyle w:val="13"/>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2025年，区应急管理局在区委、区政府的领导下，以习近平新时代中国特色社会主义思想为指导，</w:t>
      </w:r>
      <w:r>
        <w:rPr>
          <w:rFonts w:hint="default" w:ascii="仿宋_GB2312" w:hAnsi="宋体" w:eastAsia="仿宋_GB2312" w:cs="仿宋_GB2312"/>
          <w:i w:val="0"/>
          <w:iCs w:val="0"/>
          <w:caps w:val="0"/>
          <w:color w:val="000000"/>
          <w:spacing w:val="0"/>
          <w:sz w:val="32"/>
          <w:szCs w:val="32"/>
          <w:shd w:val="clear" w:fill="FFFFFF"/>
          <w:lang w:eastAsia="zh-CN"/>
        </w:rPr>
        <w:t>深入学习贯彻党的二十大和二</w:t>
      </w:r>
      <w:r>
        <w:rPr>
          <w:rFonts w:hint="default" w:ascii="仿宋_GB2312" w:hAnsi="宋体" w:eastAsia="仿宋_GB2312" w:cs="仿宋_GB2312"/>
          <w:i w:val="0"/>
          <w:iCs w:val="0"/>
          <w:caps w:val="0"/>
          <w:color w:val="000000"/>
          <w:spacing w:val="0"/>
          <w:sz w:val="32"/>
          <w:szCs w:val="32"/>
          <w:shd w:val="clear" w:fill="FFFFFF"/>
          <w:lang w:val="en-US" w:eastAsia="zh-CN"/>
        </w:rPr>
        <w:t>十届</w:t>
      </w:r>
      <w:r>
        <w:rPr>
          <w:rFonts w:hint="eastAsia" w:ascii="仿宋_GB2312" w:hAnsi="宋体" w:eastAsia="仿宋_GB2312" w:cs="仿宋_GB2312"/>
          <w:i w:val="0"/>
          <w:iCs w:val="0"/>
          <w:caps w:val="0"/>
          <w:color w:val="000000"/>
          <w:spacing w:val="0"/>
          <w:sz w:val="32"/>
          <w:szCs w:val="32"/>
          <w:shd w:val="clear" w:fill="FFFFFF"/>
          <w:lang w:val="en-US" w:eastAsia="zh-CN"/>
        </w:rPr>
        <w:t>历次</w:t>
      </w:r>
      <w:r>
        <w:rPr>
          <w:rFonts w:hint="default" w:ascii="仿宋_GB2312" w:hAnsi="宋体" w:eastAsia="仿宋_GB2312" w:cs="仿宋_GB2312"/>
          <w:i w:val="0"/>
          <w:iCs w:val="0"/>
          <w:caps w:val="0"/>
          <w:color w:val="000000"/>
          <w:spacing w:val="0"/>
          <w:sz w:val="32"/>
          <w:szCs w:val="32"/>
          <w:shd w:val="clear" w:fill="FFFFFF"/>
          <w:lang w:val="en-US" w:eastAsia="zh-CN"/>
        </w:rPr>
        <w:t>全会精神</w:t>
      </w:r>
      <w:r>
        <w:rPr>
          <w:rFonts w:hint="eastAsia" w:ascii="仿宋_GB2312" w:hAnsi="宋体" w:eastAsia="仿宋_GB2312" w:cs="仿宋_GB2312"/>
          <w:i w:val="0"/>
          <w:iCs w:val="0"/>
          <w:caps w:val="0"/>
          <w:color w:val="000000"/>
          <w:spacing w:val="0"/>
          <w:sz w:val="32"/>
          <w:szCs w:val="32"/>
          <w:shd w:val="clear" w:fill="FFFFFF"/>
          <w:lang w:val="en-US" w:eastAsia="zh-CN"/>
        </w:rPr>
        <w:t>，</w:t>
      </w:r>
      <w:bookmarkStart w:id="1" w:name="OLE_LINK3"/>
      <w:r>
        <w:rPr>
          <w:rFonts w:hint="eastAsia" w:ascii="仿宋_GB2312" w:hAnsi="宋体" w:eastAsia="仿宋_GB2312" w:cs="仿宋_GB2312"/>
          <w:i w:val="0"/>
          <w:iCs w:val="0"/>
          <w:caps w:val="0"/>
          <w:color w:val="000000"/>
          <w:spacing w:val="0"/>
          <w:sz w:val="32"/>
          <w:szCs w:val="32"/>
          <w:shd w:val="clear" w:fill="FFFFFF"/>
          <w:lang w:val="en-US" w:eastAsia="zh-CN"/>
        </w:rPr>
        <w:t>认真贯彻落实习近平总书记关于全面依法治国的重要论述；</w:t>
      </w:r>
      <w:bookmarkEnd w:id="1"/>
      <w:r>
        <w:rPr>
          <w:rFonts w:hint="default" w:ascii="仿宋_GB2312" w:hAnsi="宋体" w:eastAsia="仿宋_GB2312" w:cs="仿宋_GB2312"/>
          <w:i w:val="0"/>
          <w:iCs w:val="0"/>
          <w:caps w:val="0"/>
          <w:color w:val="000000"/>
          <w:spacing w:val="0"/>
          <w:sz w:val="32"/>
          <w:szCs w:val="32"/>
          <w:shd w:val="clear" w:fill="FFFFFF"/>
          <w:lang w:val="en-US" w:eastAsia="zh-CN"/>
        </w:rPr>
        <w:t>紧紧围绕</w:t>
      </w:r>
      <w:r>
        <w:rPr>
          <w:rFonts w:hint="eastAsia" w:ascii="仿宋_GB2312" w:hAnsi="宋体" w:eastAsia="仿宋_GB2312" w:cs="仿宋_GB2312"/>
          <w:i w:val="0"/>
          <w:iCs w:val="0"/>
          <w:caps w:val="0"/>
          <w:color w:val="000000"/>
          <w:spacing w:val="0"/>
          <w:sz w:val="32"/>
          <w:szCs w:val="32"/>
          <w:shd w:val="clear" w:fill="FFFFFF"/>
          <w:lang w:val="en-US" w:eastAsia="zh-CN"/>
        </w:rPr>
        <w:t>区</w:t>
      </w:r>
      <w:r>
        <w:rPr>
          <w:rFonts w:hint="default" w:ascii="仿宋_GB2312" w:hAnsi="宋体" w:eastAsia="仿宋_GB2312" w:cs="仿宋_GB2312"/>
          <w:i w:val="0"/>
          <w:iCs w:val="0"/>
          <w:caps w:val="0"/>
          <w:color w:val="000000"/>
          <w:spacing w:val="0"/>
          <w:sz w:val="32"/>
          <w:szCs w:val="32"/>
          <w:shd w:val="clear" w:fill="FFFFFF"/>
          <w:lang w:val="en-US" w:eastAsia="zh-CN"/>
        </w:rPr>
        <w:t>委、</w:t>
      </w:r>
      <w:r>
        <w:rPr>
          <w:rFonts w:hint="eastAsia" w:ascii="仿宋_GB2312" w:hAnsi="宋体" w:eastAsia="仿宋_GB2312" w:cs="仿宋_GB2312"/>
          <w:i w:val="0"/>
          <w:iCs w:val="0"/>
          <w:caps w:val="0"/>
          <w:color w:val="000000"/>
          <w:spacing w:val="0"/>
          <w:sz w:val="32"/>
          <w:szCs w:val="32"/>
          <w:shd w:val="clear" w:fill="FFFFFF"/>
          <w:lang w:val="en-US" w:eastAsia="zh-CN"/>
        </w:rPr>
        <w:t>区</w:t>
      </w:r>
      <w:r>
        <w:rPr>
          <w:rFonts w:hint="default" w:ascii="仿宋_GB2312" w:hAnsi="宋体" w:eastAsia="仿宋_GB2312" w:cs="仿宋_GB2312"/>
          <w:i w:val="0"/>
          <w:iCs w:val="0"/>
          <w:caps w:val="0"/>
          <w:color w:val="000000"/>
          <w:spacing w:val="0"/>
          <w:sz w:val="32"/>
          <w:szCs w:val="32"/>
          <w:shd w:val="clear" w:fill="FFFFFF"/>
          <w:lang w:val="en-US" w:eastAsia="zh-CN"/>
        </w:rPr>
        <w:t>政府中心工作，坚持统筹发展和安全，将法治建设作为提升应急管理体系和能力现代化的核心驱动力</w:t>
      </w:r>
      <w:r>
        <w:rPr>
          <w:rFonts w:hint="eastAsia" w:ascii="仿宋_GB2312" w:hAnsi="宋体" w:eastAsia="仿宋_GB2312" w:cs="仿宋_GB2312"/>
          <w:i w:val="0"/>
          <w:iCs w:val="0"/>
          <w:caps w:val="0"/>
          <w:color w:val="000000"/>
          <w:spacing w:val="0"/>
          <w:sz w:val="32"/>
          <w:szCs w:val="32"/>
          <w:shd w:val="clear" w:fill="FFFFFF"/>
          <w:lang w:val="en-US" w:eastAsia="zh-CN"/>
        </w:rPr>
        <w:t>，结合全区</w:t>
      </w:r>
      <w:r>
        <w:rPr>
          <w:rFonts w:hint="eastAsia" w:ascii="方正仿宋_GBK" w:hAnsi="方正仿宋_GBK" w:eastAsia="方正仿宋_GBK" w:cs="方正仿宋_GBK"/>
          <w:color w:val="auto"/>
          <w:sz w:val="32"/>
          <w:szCs w:val="32"/>
          <w:lang w:val="en-US" w:eastAsia="zh-CN"/>
        </w:rPr>
        <w:t xml:space="preserve">法治政府建设工作要点，有序推进依法行政工作，为维护社会稳定营造良好的法治环境。现将区应急管理局相关工作推进情况报告如下： </w:t>
      </w:r>
    </w:p>
    <w:p>
      <w:pPr>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一、工作情况</w:t>
      </w:r>
    </w:p>
    <w:p>
      <w:pPr>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（一）加强党对法治建设的领导</w:t>
      </w:r>
    </w:p>
    <w:p>
      <w:pPr>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将习近平法治思想纳入</w:t>
      </w:r>
      <w:r>
        <w:rPr>
          <w:rFonts w:hint="eastAsia" w:ascii="方正仿宋_GBK" w:hAnsi="方正仿宋_GBK" w:eastAsia="方正仿宋_GBK" w:cs="方正仿宋_GBK"/>
          <w:sz w:val="32"/>
          <w:szCs w:val="32"/>
          <w:lang w:val="en-US" w:eastAsia="zh-CN"/>
        </w:rPr>
        <w:t>本局</w:t>
      </w:r>
      <w:r>
        <w:rPr>
          <w:rFonts w:hint="eastAsia" w:ascii="方正仿宋_GBK" w:hAnsi="方正仿宋_GBK" w:eastAsia="方正仿宋_GBK" w:cs="方正仿宋_GBK"/>
          <w:sz w:val="32"/>
          <w:szCs w:val="32"/>
          <w:lang w:eastAsia="zh-CN"/>
        </w:rPr>
        <w:t>干部教育培训重要内容，强化领导干部法治意识，坚持用法治思维和法治方式，全面提高应急管理工作能力。一是将法治建设工作摆在安全监管工作的重要位置，组织班子成员集体学法，落实“述法”要求，推进法治建设，运用法治思维和法治方式深化改革、推动发展、化解矛盾、维护稳定、应对风险。二是定期听取法治建设有关工作汇报，及时研究解决相关重大问题，将法治建设工作纳入年度工作计划。三是年初研究制定了</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年度局党委理论学习中心组学习计划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学习习近平法治思想、党的二十大精神以及中央全面依法治国工作会议精神。四是召开干部职工大会，党政主要负责人总结履行推进法治建设第一责任人职责情况，安排部署法治建设工作任务。</w:t>
      </w:r>
    </w:p>
    <w:p>
      <w:pPr>
        <w:keepNext w:val="0"/>
        <w:keepLines w:val="0"/>
        <w:pageBreakBefore w:val="0"/>
        <w:kinsoku/>
        <w:wordWrap/>
        <w:overflowPunct/>
        <w:topLinePunct w:val="0"/>
        <w:autoSpaceDE/>
        <w:autoSpaceDN/>
        <w:bidi w:val="0"/>
        <w:snapToGrid/>
        <w:spacing w:line="594" w:lineRule="exac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（二）党内法规制度建设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一是加强学习，以训促学，提升按章办事能力。将党内法规制度纳入支部“三会一课”学习，组织党员干部自学、集中学等多种方式学习党内法规规章制度，促使党员干部对党章党规熟读于心，外化于行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深刻锤炼党员干部党性意识。</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是紧扣党内法规制度建设，正确做好党组织工作。扎实开展好组织党建、全面从严治党、党史学习教育等党内工作，规范建立良好的党内工作标准、党内工作作风、党内政治纪律、党内活动规定等。</w:t>
      </w:r>
      <w:r>
        <w:rPr>
          <w:rFonts w:hint="eastAsia" w:ascii="方正仿宋_GBK" w:hAnsi="方正仿宋_GBK" w:eastAsia="方正仿宋_GBK" w:cs="方正仿宋_GBK"/>
          <w:sz w:val="32"/>
          <w:szCs w:val="32"/>
          <w:lang w:eastAsia="zh-CN"/>
        </w:rPr>
        <w:t>三是建立党内文件发文目录台账，定期清理单位党内规范性文件，按规定对党内规范性文件进行前置审核，确保文件内容符合规范，完成备案程序。</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党政主要负责人履行职责情况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认</w:t>
      </w:r>
      <w:r>
        <w:rPr>
          <w:rFonts w:hint="eastAsia" w:ascii="方正仿宋_GBK" w:hAnsi="方正仿宋_GBK" w:eastAsia="方正仿宋_GBK" w:cs="方正仿宋_GBK"/>
          <w:sz w:val="32"/>
          <w:szCs w:val="32"/>
          <w:lang w:val="en-US" w:eastAsia="zh-CN"/>
        </w:rPr>
        <w:t>真履行推进法治建设第一责任人职责，</w:t>
      </w:r>
      <w:r>
        <w:rPr>
          <w:rFonts w:hint="default" w:ascii="方正仿宋_GBK" w:hAnsi="方正仿宋_GBK" w:eastAsia="方正仿宋_GBK" w:cs="方正仿宋_GBK"/>
          <w:sz w:val="32"/>
          <w:szCs w:val="32"/>
          <w:lang w:val="en-US" w:eastAsia="zh-CN"/>
        </w:rPr>
        <w:t>树牢法治思维，强化法治建设，落实依法治</w:t>
      </w:r>
      <w:r>
        <w:rPr>
          <w:rFonts w:hint="eastAsia" w:ascii="方正仿宋_GBK" w:hAnsi="方正仿宋_GBK" w:eastAsia="方正仿宋_GBK" w:cs="方正仿宋_GBK"/>
          <w:sz w:val="32"/>
          <w:szCs w:val="32"/>
          <w:lang w:val="en-US" w:eastAsia="zh-CN"/>
        </w:rPr>
        <w:t>区</w:t>
      </w:r>
      <w:r>
        <w:rPr>
          <w:rFonts w:hint="default" w:ascii="方正仿宋_GBK" w:hAnsi="方正仿宋_GBK" w:eastAsia="方正仿宋_GBK" w:cs="方正仿宋_GBK"/>
          <w:sz w:val="32"/>
          <w:szCs w:val="32"/>
          <w:lang w:val="en-US" w:eastAsia="zh-CN"/>
        </w:rPr>
        <w:t>要求，全面实施依法行政。</w:t>
      </w:r>
      <w:r>
        <w:rPr>
          <w:rFonts w:hint="eastAsia" w:ascii="方正仿宋_GBK" w:hAnsi="方正仿宋_GBK" w:eastAsia="方正仿宋_GBK" w:cs="方正仿宋_GBK"/>
          <w:sz w:val="32"/>
          <w:szCs w:val="32"/>
          <w:lang w:eastAsia="zh-CN"/>
        </w:rPr>
        <w:t>高度重视法治政府建设工作，坚持把法治政府建设贯穿到我局安全生产、防灾减灾、应急救援等工作的各个环节，积极研究部署法治建设等重大事项，及时解决法治政府建设中遇到的困难和问题，持续推进法治政府建设，确保法治政府建设工作有人抓，责任有落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贯彻落实领导干部带头学法制度。将习近平法治思想、党内法规和国家法律纳入党委理论学习中心组年度学习内容，将习近平法治思想等教材纳入各党支部重点培训内容，带头传达学习贯彻习近平法治思想和中央、市、</w:t>
      </w:r>
      <w:r>
        <w:rPr>
          <w:rFonts w:hint="eastAsia" w:ascii="方正仿宋_GBK" w:hAnsi="方正仿宋_GBK" w:eastAsia="方正仿宋_GBK" w:cs="方正仿宋_GBK"/>
          <w:sz w:val="32"/>
          <w:szCs w:val="32"/>
          <w:lang w:val="en-US" w:eastAsia="zh-CN"/>
        </w:rPr>
        <w:t>区</w:t>
      </w:r>
      <w:r>
        <w:rPr>
          <w:rFonts w:hint="eastAsia" w:ascii="方正仿宋_GBK" w:hAnsi="方正仿宋_GBK" w:eastAsia="方正仿宋_GBK" w:cs="方正仿宋_GBK"/>
          <w:sz w:val="32"/>
          <w:szCs w:val="32"/>
          <w:lang w:eastAsia="zh-CN"/>
        </w:rPr>
        <w:t>有关会议和文件精神，带领全局干部职工认真学习法律法规。</w:t>
      </w:r>
    </w:p>
    <w:p>
      <w:pPr>
        <w:keepNext w:val="0"/>
        <w:keepLines w:val="0"/>
        <w:pageBreakBefore w:val="0"/>
        <w:numPr>
          <w:ilvl w:val="0"/>
          <w:numId w:val="0"/>
        </w:numPr>
        <w:kinsoku/>
        <w:wordWrap/>
        <w:overflowPunct/>
        <w:topLinePunct w:val="0"/>
        <w:autoSpaceDE/>
        <w:autoSpaceDN/>
        <w:bidi w:val="0"/>
        <w:snapToGrid/>
        <w:spacing w:line="594" w:lineRule="exact"/>
        <w:ind w:left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kern w:val="2"/>
          <w:sz w:val="32"/>
          <w:szCs w:val="32"/>
          <w:lang w:val="en-US" w:eastAsia="zh-CN" w:bidi="ar-SA"/>
        </w:rPr>
        <w:t>依法履行职能</w:t>
      </w:r>
    </w:p>
    <w:p>
      <w:pPr>
        <w:keepNext w:val="0"/>
        <w:keepLines w:val="0"/>
        <w:pageBreakBefore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lang w:val="en-US" w:eastAsia="zh-CN"/>
        </w:rPr>
      </w:pPr>
      <w:r>
        <w:rPr>
          <w:rStyle w:val="10"/>
          <w:rFonts w:hint="eastAsia" w:ascii="方正仿宋_GBK" w:hAnsi="方正仿宋_GBK" w:eastAsia="方正仿宋_GBK" w:cs="方正仿宋_GBK"/>
          <w:b w:val="0"/>
          <w:bCs/>
          <w:i w:val="0"/>
          <w:iCs w:val="0"/>
          <w:caps w:val="0"/>
          <w:color w:val="auto"/>
          <w:spacing w:val="0"/>
          <w:sz w:val="32"/>
          <w:szCs w:val="32"/>
          <w:shd w:val="clear" w:fill="FFFFFF"/>
          <w:lang w:val="en-US" w:eastAsia="zh-CN"/>
        </w:rPr>
        <w:t>1.优化行政审批。</w:t>
      </w:r>
      <w:r>
        <w:rPr>
          <w:rFonts w:hint="default" w:ascii="方正仿宋_GBK" w:hAnsi="方正仿宋_GBK" w:eastAsia="方正仿宋_GBK" w:cs="方正仿宋_GBK"/>
          <w:strike w:val="0"/>
          <w:dstrike w:val="0"/>
          <w:color w:val="auto"/>
          <w:sz w:val="32"/>
          <w:szCs w:val="32"/>
          <w:highlight w:val="none"/>
          <w:u w:val="none"/>
          <w:lang w:val="en-US" w:eastAsia="zh-CN"/>
        </w:rPr>
        <w:t>及时对接</w:t>
      </w:r>
      <w:r>
        <w:rPr>
          <w:rFonts w:hint="eastAsia" w:ascii="方正仿宋_GBK" w:hAnsi="方正仿宋_GBK" w:eastAsia="方正仿宋_GBK" w:cs="方正仿宋_GBK"/>
          <w:strike w:val="0"/>
          <w:dstrike w:val="0"/>
          <w:color w:val="auto"/>
          <w:sz w:val="32"/>
          <w:szCs w:val="32"/>
          <w:highlight w:val="none"/>
          <w:u w:val="none"/>
          <w:lang w:val="en-US" w:eastAsia="zh-CN"/>
        </w:rPr>
        <w:t>市级部门</w:t>
      </w:r>
      <w:r>
        <w:rPr>
          <w:rFonts w:hint="default" w:ascii="方正仿宋_GBK" w:hAnsi="方正仿宋_GBK" w:eastAsia="方正仿宋_GBK" w:cs="方正仿宋_GBK"/>
          <w:strike w:val="0"/>
          <w:dstrike w:val="0"/>
          <w:color w:val="auto"/>
          <w:sz w:val="32"/>
          <w:szCs w:val="32"/>
          <w:highlight w:val="none"/>
          <w:u w:val="none"/>
          <w:lang w:val="en-US" w:eastAsia="zh-CN"/>
        </w:rPr>
        <w:t>，</w:t>
      </w:r>
      <w:r>
        <w:rPr>
          <w:rFonts w:hint="default" w:ascii="方正仿宋_GBK" w:hAnsi="方正仿宋_GBK" w:eastAsia="方正仿宋_GBK" w:cs="方正仿宋_GBK"/>
          <w:color w:val="auto"/>
          <w:sz w:val="32"/>
          <w:szCs w:val="32"/>
          <w:lang w:val="en-US" w:eastAsia="zh-CN"/>
        </w:rPr>
        <w:t>加快推进审批服务“马上办、网上办、就近办、一次办、自助办”。</w:t>
      </w:r>
      <w:r>
        <w:rPr>
          <w:rStyle w:val="10"/>
          <w:rFonts w:hint="eastAsia" w:ascii="方正仿宋_GBK" w:hAnsi="方正仿宋_GBK" w:eastAsia="方正仿宋_GBK" w:cs="方正仿宋_GBK"/>
          <w:b w:val="0"/>
          <w:bCs/>
          <w:i w:val="0"/>
          <w:iCs w:val="0"/>
          <w:caps w:val="0"/>
          <w:color w:val="auto"/>
          <w:spacing w:val="0"/>
          <w:sz w:val="32"/>
          <w:szCs w:val="32"/>
          <w:shd w:val="clear" w:fill="FFFFFF"/>
          <w:lang w:eastAsia="zh-CN"/>
        </w:rPr>
        <w:t>做好行政审批工作台账，定期清查到期需办证企业，主动联系企业告知办证要求，及时传达行政审批事项新要求，做好办证事前指导工作，</w:t>
      </w:r>
      <w:r>
        <w:rPr>
          <w:rFonts w:hint="eastAsia" w:ascii="方正仿宋_GBK" w:hAnsi="方正仿宋_GBK" w:eastAsia="方正仿宋_GBK" w:cs="方正仿宋_GBK"/>
          <w:color w:val="auto"/>
          <w:sz w:val="32"/>
          <w:szCs w:val="32"/>
        </w:rPr>
        <w:t>网上办理危险化学品及非煤矿山安全许可，</w:t>
      </w:r>
      <w:r>
        <w:rPr>
          <w:rFonts w:hint="eastAsia" w:ascii="方正仿宋_GBK" w:hAnsi="方正仿宋_GBK" w:eastAsia="方正仿宋_GBK" w:cs="方正仿宋_GBK"/>
          <w:color w:val="auto"/>
          <w:sz w:val="32"/>
          <w:szCs w:val="32"/>
          <w:lang w:eastAsia="zh-CN"/>
        </w:rPr>
        <w:t>开展信用承诺审批，</w:t>
      </w:r>
      <w:r>
        <w:rPr>
          <w:rFonts w:hint="eastAsia" w:ascii="方正仿宋_GBK" w:hAnsi="方正仿宋_GBK" w:eastAsia="方正仿宋_GBK" w:cs="方正仿宋_GBK"/>
          <w:color w:val="auto"/>
          <w:sz w:val="32"/>
          <w:szCs w:val="32"/>
        </w:rPr>
        <w:t>缩短办事时间，简化办事环节，</w:t>
      </w:r>
      <w:r>
        <w:rPr>
          <w:rFonts w:hint="eastAsia" w:ascii="方正仿宋_GBK" w:hAnsi="方正仿宋_GBK" w:eastAsia="方正仿宋_GBK" w:cs="方正仿宋_GBK"/>
          <w:color w:val="auto"/>
          <w:sz w:val="32"/>
          <w:szCs w:val="32"/>
          <w:lang w:eastAsia="zh-CN"/>
        </w:rPr>
        <w:t>优化行政审批程序，提高审批效率。</w:t>
      </w:r>
      <w:r>
        <w:rPr>
          <w:rFonts w:hint="eastAsia" w:ascii="方正仿宋_GBK" w:hAnsi="方正仿宋_GBK" w:eastAsia="方正仿宋_GBK" w:cs="方正仿宋_GBK"/>
          <w:color w:val="auto"/>
          <w:sz w:val="32"/>
          <w:szCs w:val="32"/>
          <w:lang w:val="en-US" w:eastAsia="zh-CN"/>
        </w:rPr>
        <w:t>2025年共办理行政许可39件。</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2.加强安全监管，严查违法失信。</w:t>
      </w:r>
      <w:r>
        <w:rPr>
          <w:rFonts w:hint="eastAsia" w:ascii="方正仿宋_GBK" w:hAnsi="方正仿宋_GBK" w:eastAsia="方正仿宋_GBK" w:cs="方正仿宋_GBK"/>
          <w:color w:val="auto"/>
          <w:kern w:val="2"/>
          <w:sz w:val="32"/>
          <w:szCs w:val="32"/>
          <w:lang w:val="zh-CN" w:eastAsia="zh-CN" w:bidi="ar-SA"/>
        </w:rPr>
        <w:t>一是科学制定了年度执法检查计划并主动公开，按照检查有方案、执法有记录、隐患有复查、违法有处罚的要求有计划的开展执法检查。</w:t>
      </w:r>
      <w:r>
        <w:rPr>
          <w:rFonts w:hint="eastAsia" w:ascii="方正仿宋_GBK" w:hAnsi="方正仿宋_GBK" w:eastAsia="方正仿宋_GBK" w:cs="方正仿宋_GBK"/>
          <w:color w:val="auto"/>
          <w:kern w:val="2"/>
          <w:sz w:val="32"/>
          <w:szCs w:val="32"/>
          <w:lang w:val="en-US" w:eastAsia="zh-CN" w:bidi="ar-SA"/>
        </w:rPr>
        <w:t>2025年共检查企业238家次，查出隐患961条，立案处罚11家次，罚款人民币181.535万元（含事故处罚），对4家企业开展警示约谈</w:t>
      </w:r>
      <w:r>
        <w:rPr>
          <w:rFonts w:hint="eastAsia" w:ascii="方正仿宋_GBK" w:hAnsi="方正仿宋_GBK" w:eastAsia="方正仿宋_GBK" w:cs="方正仿宋_GBK"/>
          <w:color w:val="auto"/>
          <w:kern w:val="2"/>
          <w:sz w:val="32"/>
          <w:szCs w:val="32"/>
          <w:lang w:val="zh-CN" w:eastAsia="zh-CN" w:bidi="ar-SA"/>
        </w:rPr>
        <w:t>。二是</w:t>
      </w:r>
      <w:r>
        <w:rPr>
          <w:rFonts w:hint="eastAsia" w:ascii="方正仿宋_GBK" w:hAnsi="方正仿宋_GBK" w:eastAsia="方正仿宋_GBK" w:cs="方正仿宋_GBK"/>
          <w:color w:val="auto"/>
          <w:kern w:val="2"/>
          <w:sz w:val="32"/>
          <w:szCs w:val="32"/>
          <w:lang w:val="en-US" w:eastAsia="zh-CN" w:bidi="ar-SA"/>
        </w:rPr>
        <w:t>同镇街、部门开展联合执法、协同执法，减少了对企业生产经营的影响。三是</w:t>
      </w:r>
      <w:r>
        <w:rPr>
          <w:rFonts w:hint="eastAsia" w:ascii="方正仿宋_GBK" w:hAnsi="方正仿宋_GBK" w:eastAsia="方正仿宋_GBK" w:cs="方正仿宋_GBK"/>
          <w:color w:val="auto"/>
          <w:sz w:val="32"/>
          <w:szCs w:val="32"/>
          <w:lang w:val="en-US" w:eastAsia="zh-CN"/>
        </w:rPr>
        <w:t>严格落实安全生产联合惩戒对象及不良记录“黑名单”制度，配合其他单位协查企业、个人有无安全生产事故及行政处罚情况等资质审查1221家次，为企业出具安全生产方面无违法违规证明2份；指导企业信用修复1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lang w:val="en-US" w:eastAsia="zh-CN" w:bidi="ar-SA"/>
        </w:rPr>
        <w:t>3.积极推行党政机关法律顾问制度。</w:t>
      </w:r>
      <w:r>
        <w:rPr>
          <w:rFonts w:hint="eastAsia" w:ascii="方正仿宋_GBK" w:hAnsi="方正仿宋_GBK" w:eastAsia="方正仿宋_GBK" w:cs="方正仿宋_GBK"/>
          <w:sz w:val="32"/>
          <w:szCs w:val="32"/>
          <w:lang w:val="en-US" w:eastAsia="zh-CN"/>
        </w:rPr>
        <w:t>加强法律顾问管理，充分发挥法律顾问作用，</w:t>
      </w:r>
      <w:r>
        <w:rPr>
          <w:rFonts w:hint="eastAsia" w:ascii="方正仿宋_GBK" w:hAnsi="方正仿宋_GBK" w:eastAsia="方正仿宋_GBK" w:cs="方正仿宋_GBK"/>
          <w:color w:val="auto"/>
          <w:kern w:val="2"/>
          <w:sz w:val="32"/>
          <w:szCs w:val="32"/>
          <w:lang w:val="en-US" w:eastAsia="zh-CN"/>
        </w:rPr>
        <w:t>继续深度发挥法律顾问“智囊团”作用，以高水平法治保障助力安全生产行政执法工作法制化、规范化发展，</w:t>
      </w:r>
      <w:r>
        <w:rPr>
          <w:rFonts w:hint="eastAsia" w:ascii="方正仿宋_GBK" w:hAnsi="方正仿宋_GBK" w:eastAsia="方正仿宋_GBK" w:cs="方正仿宋_GBK"/>
          <w:sz w:val="32"/>
          <w:szCs w:val="32"/>
          <w:lang w:val="en-US" w:eastAsia="zh-CN"/>
        </w:rPr>
        <w:t>邀请法律顾问对全局行政执法人员开展行政执法培训，</w:t>
      </w:r>
      <w:r>
        <w:rPr>
          <w:rFonts w:hint="eastAsia" w:ascii="方正仿宋_GBK" w:hAnsi="方正仿宋_GBK" w:eastAsia="方正仿宋_GBK" w:cs="方正仿宋_GBK"/>
          <w:i w:val="0"/>
          <w:iCs w:val="0"/>
          <w:caps w:val="0"/>
          <w:color w:val="auto"/>
          <w:spacing w:val="0"/>
          <w:sz w:val="32"/>
          <w:szCs w:val="32"/>
          <w:shd w:val="clear" w:color="auto" w:fill="FFFFFF"/>
          <w:lang w:val="en-US" w:eastAsia="zh-CN"/>
        </w:rPr>
        <w:t>2025</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法律顾问共接受法律咨询</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36</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余次，出具法律意见书</w:t>
      </w:r>
      <w:r>
        <w:rPr>
          <w:rFonts w:hint="eastAsia" w:ascii="Times New Roman" w:hAnsi="Times New Roman" w:eastAsia="方正仿宋_GBK" w:cs="Times New Roman"/>
          <w:i w:val="0"/>
          <w:iCs w:val="0"/>
          <w:caps w:val="0"/>
          <w:color w:val="auto"/>
          <w:spacing w:val="0"/>
          <w:sz w:val="32"/>
          <w:szCs w:val="32"/>
          <w:shd w:val="clear" w:color="auto" w:fill="FFFFFF"/>
          <w:lang w:val="en-US" w:eastAsia="zh-CN"/>
        </w:rPr>
        <w:t>6</w:t>
      </w:r>
      <w:r>
        <w:rPr>
          <w:rFonts w:hint="default" w:ascii="Times New Roman" w:hAnsi="Times New Roman" w:eastAsia="方正仿宋_GBK" w:cs="Times New Roman"/>
          <w:i w:val="0"/>
          <w:iCs w:val="0"/>
          <w:caps w:val="0"/>
          <w:color w:val="auto"/>
          <w:spacing w:val="0"/>
          <w:sz w:val="32"/>
          <w:szCs w:val="32"/>
          <w:shd w:val="clear" w:color="auto" w:fill="FFFFFF"/>
          <w:lang w:val="en-US" w:eastAsia="zh-CN"/>
        </w:rPr>
        <w:t>份</w:t>
      </w:r>
      <w:r>
        <w:rPr>
          <w:rFonts w:hint="default" w:ascii="Times New Roman" w:hAnsi="Times New Roman" w:eastAsia="方正仿宋_GBK" w:cs="Times New Roman"/>
          <w:i w:val="0"/>
          <w:iCs w:val="0"/>
          <w:caps w:val="0"/>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color w:val="auto"/>
          <w:kern w:val="2"/>
          <w:sz w:val="32"/>
          <w:szCs w:val="32"/>
          <w:lang w:val="en-US" w:eastAsia="zh-CN"/>
        </w:rPr>
        <w:t>4.严格落实重大行政决策程序，规范行政规范性文件管理。按照相关文件要求，制定并公开重大行政决策事项目录，严格执行相关法定程序，推进行政决策科学化、民主化、法治化；按照要求清理行政规范性文件，建立行政规范性文件发文目录，严格遵守行政规范性文件制定程序，落实合法性审核制度，我局2025无重大行政决策事项、未制定规范性文件。</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color="auto" w:fill="FFFFFF"/>
          <w:lang w:eastAsia="zh-CN"/>
        </w:rPr>
      </w:pPr>
      <w:r>
        <w:rPr>
          <w:rFonts w:hint="eastAsia" w:ascii="方正仿宋_GBK" w:hAnsi="方正仿宋_GBK" w:eastAsia="方正仿宋_GBK" w:cs="方正仿宋_GBK"/>
          <w:color w:val="auto"/>
          <w:kern w:val="2"/>
          <w:sz w:val="32"/>
          <w:szCs w:val="32"/>
          <w:lang w:val="en-US" w:eastAsia="zh-CN"/>
        </w:rPr>
        <w:t>5.严格执行行政执法“三项制度”，推进执法规范化，提升执法水平。</w:t>
      </w:r>
      <w:r>
        <w:rPr>
          <w:rFonts w:hint="eastAsia" w:ascii="方正仿宋_GBK" w:hAnsi="方正仿宋_GBK" w:eastAsia="方正仿宋_GBK" w:cs="方正仿宋_GBK"/>
          <w:sz w:val="32"/>
          <w:szCs w:val="32"/>
          <w:lang w:val="en-US" w:eastAsia="zh-CN"/>
        </w:rPr>
        <w:t>一是</w:t>
      </w:r>
      <w:r>
        <w:rPr>
          <w:rFonts w:hint="eastAsia" w:ascii="方正仿宋_GBK" w:hAnsi="方正仿宋_GBK" w:eastAsia="方正仿宋_GBK" w:cs="方正仿宋_GBK"/>
          <w:color w:val="auto"/>
          <w:kern w:val="2"/>
          <w:sz w:val="32"/>
          <w:szCs w:val="32"/>
          <w:lang w:val="en-US" w:eastAsia="zh-CN"/>
        </w:rPr>
        <w:t>强化执法公开，</w:t>
      </w:r>
      <w:r>
        <w:rPr>
          <w:rFonts w:hint="eastAsia" w:ascii="方正仿宋_GBK" w:hAnsi="方正仿宋_GBK" w:eastAsia="方正仿宋_GBK" w:cs="方正仿宋_GBK"/>
          <w:sz w:val="32"/>
          <w:szCs w:val="32"/>
          <w:lang w:val="en-US" w:eastAsia="zh-CN"/>
        </w:rPr>
        <w:t>2025年</w:t>
      </w: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1件行政处罚、39件行政许可信息、14起事故调查报告全部公开，公开率100%。二是</w:t>
      </w:r>
      <w:r>
        <w:rPr>
          <w:rFonts w:hint="eastAsia" w:ascii="方正仿宋_GBK" w:hAnsi="方正仿宋_GBK" w:eastAsia="方正仿宋_GBK" w:cs="方正仿宋_GBK"/>
          <w:color w:val="auto"/>
          <w:kern w:val="2"/>
          <w:sz w:val="32"/>
          <w:szCs w:val="32"/>
          <w:lang w:val="en-US" w:eastAsia="zh-CN"/>
        </w:rPr>
        <w:t>大力推进全过程记录</w:t>
      </w:r>
      <w:r>
        <w:rPr>
          <w:rFonts w:hint="eastAsia" w:ascii="方正仿宋_GBK" w:hAnsi="方正仿宋_GBK" w:eastAsia="方正仿宋_GBK" w:cs="方正仿宋_GBK"/>
          <w:sz w:val="32"/>
          <w:szCs w:val="32"/>
          <w:lang w:val="en-US" w:eastAsia="zh-CN"/>
        </w:rPr>
        <w:t>，制定行政执法全过程记录实施细则，音像管理、</w:t>
      </w:r>
      <w:r>
        <w:rPr>
          <w:rFonts w:hint="eastAsia" w:ascii="方正仿宋_GBK" w:hAnsi="方正仿宋_GBK" w:eastAsia="方正仿宋_GBK" w:cs="方正仿宋_GBK"/>
          <w:sz w:val="32"/>
          <w:szCs w:val="32"/>
          <w:lang w:eastAsia="zh-CN"/>
        </w:rPr>
        <w:t>音像记录设备使用管理规定</w:t>
      </w:r>
      <w:r>
        <w:rPr>
          <w:rFonts w:hint="eastAsia" w:ascii="方正仿宋_GBK" w:hAnsi="方正仿宋_GBK" w:eastAsia="方正仿宋_GBK" w:cs="方正仿宋_GBK"/>
          <w:sz w:val="32"/>
          <w:szCs w:val="32"/>
          <w:lang w:val="en-US" w:eastAsia="zh-CN"/>
        </w:rPr>
        <w:t>，为执法人员更新配备执法记录</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仪</w:t>
      </w:r>
      <w:r>
        <w:rPr>
          <w:rFonts w:hint="eastAsia" w:ascii="方正仿宋_GBK" w:hAnsi="方正仿宋_GBK" w:eastAsia="方正仿宋_GBK" w:cs="方正仿宋_GBK"/>
          <w:sz w:val="32"/>
          <w:szCs w:val="32"/>
          <w:lang w:val="en-US" w:eastAsia="zh-CN"/>
        </w:rPr>
        <w:t>15台，配备率100%。三是严格执行法制审核，</w:t>
      </w:r>
      <w:r>
        <w:rPr>
          <w:rFonts w:hint="eastAsia" w:ascii="方正仿宋_GBK" w:hAnsi="方正仿宋_GBK" w:eastAsia="方正仿宋_GBK" w:cs="方正仿宋_GBK"/>
          <w:sz w:val="32"/>
          <w:szCs w:val="32"/>
          <w:lang w:eastAsia="zh-CN"/>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年审核执法决定</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lang w:eastAsia="zh-CN"/>
        </w:rPr>
        <w:t>起，审核率100%。</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kern w:val="2"/>
          <w:sz w:val="32"/>
          <w:szCs w:val="32"/>
          <w:lang w:val="en-US" w:eastAsia="zh-CN"/>
        </w:rPr>
        <w:t>6.开展安全生产举报投诉。</w:t>
      </w:r>
      <w:r>
        <w:rPr>
          <w:rFonts w:ascii="方正仿宋_GBK" w:hAnsi="方正仿宋_GBK" w:eastAsia="方正仿宋_GBK" w:cs="方正仿宋_GBK"/>
          <w:color w:val="000000"/>
          <w:kern w:val="0"/>
          <w:sz w:val="31"/>
          <w:szCs w:val="31"/>
          <w:lang w:val="en-US" w:eastAsia="zh-CN" w:bidi="ar"/>
        </w:rPr>
        <w:t>建立</w:t>
      </w:r>
      <w:r>
        <w:rPr>
          <w:rFonts w:hint="eastAsia" w:ascii="方正仿宋_GBK" w:hAnsi="方正仿宋_GBK" w:eastAsia="方正仿宋_GBK" w:cs="方正仿宋_GBK"/>
          <w:color w:val="000000"/>
          <w:kern w:val="0"/>
          <w:sz w:val="31"/>
          <w:szCs w:val="31"/>
          <w:lang w:val="en-US" w:eastAsia="zh-CN" w:bidi="ar"/>
        </w:rPr>
        <w:t>了</w:t>
      </w:r>
      <w:r>
        <w:rPr>
          <w:rFonts w:ascii="方正仿宋_GBK" w:hAnsi="方正仿宋_GBK" w:eastAsia="方正仿宋_GBK" w:cs="方正仿宋_GBK"/>
          <w:color w:val="000000"/>
          <w:kern w:val="0"/>
          <w:sz w:val="31"/>
          <w:szCs w:val="31"/>
          <w:lang w:val="en-US" w:eastAsia="zh-CN" w:bidi="ar"/>
        </w:rPr>
        <w:t>安全生产举报奖励制度，</w:t>
      </w:r>
      <w:r>
        <w:rPr>
          <w:rFonts w:hint="eastAsia" w:ascii="方正仿宋_GBK" w:hAnsi="方正仿宋_GBK" w:eastAsia="方正仿宋_GBK" w:cs="方正仿宋_GBK"/>
          <w:color w:val="000000"/>
          <w:kern w:val="0"/>
          <w:sz w:val="31"/>
          <w:szCs w:val="31"/>
          <w:lang w:val="en-US" w:eastAsia="zh-CN" w:bidi="ar"/>
        </w:rPr>
        <w:t>开通安全生产举报投诉12350热线，畅通群众参与、社会监督渠道，落实企业职工和群众对安全生产工作的参与权和监督权。2025年</w:t>
      </w:r>
      <w:r>
        <w:rPr>
          <w:rFonts w:hint="eastAsia" w:ascii="方正仿宋_GBK" w:hAnsi="方正仿宋_GBK" w:eastAsia="方正仿宋_GBK" w:cs="方正仿宋_GBK"/>
          <w:sz w:val="32"/>
          <w:szCs w:val="32"/>
          <w:lang w:val="en-US" w:eastAsia="zh-CN"/>
        </w:rPr>
        <w:t>共接到举报电话200余起，受理57起，立案21起，拟发放奖励4万余元。</w:t>
      </w:r>
    </w:p>
    <w:p>
      <w:pPr>
        <w:pStyle w:val="13"/>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7.依法预防和处置突发事件。一是健全执行区应急救援中心统筹调度、三级救援队伍各司其职、社会救援力量参与的联动机制，规范应急救援处置流程。二是下发《2025年应急预案修编计划和重点应急演练计划工作的通知》，要求</w:t>
      </w:r>
      <w:r>
        <w:rPr>
          <w:rFonts w:hint="eastAsia" w:ascii="方正仿宋_GBK" w:hAnsi="方正仿宋_GBK" w:eastAsia="方正仿宋_GBK" w:cs="方正仿宋_GBK"/>
          <w:color w:val="auto"/>
          <w:sz w:val="32"/>
          <w:szCs w:val="32"/>
          <w:lang w:eastAsia="zh-CN"/>
        </w:rPr>
        <w:t>各镇街、管委会，区安委</w:t>
      </w:r>
      <w:r>
        <w:rPr>
          <w:rFonts w:hint="eastAsia" w:ascii="方正仿宋_GBK" w:hAnsi="方正仿宋_GBK" w:eastAsia="方正仿宋_GBK" w:cs="方正仿宋_GBK"/>
          <w:color w:val="auto"/>
          <w:sz w:val="32"/>
          <w:szCs w:val="32"/>
          <w:lang w:val="en-US" w:eastAsia="zh-CN"/>
        </w:rPr>
        <w:t>会</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lang w:val="en-US" w:eastAsia="zh-CN"/>
        </w:rPr>
        <w:t>防灾</w:t>
      </w:r>
      <w:r>
        <w:rPr>
          <w:rFonts w:hint="eastAsia" w:ascii="方正仿宋_GBK" w:hAnsi="方正仿宋_GBK" w:eastAsia="方正仿宋_GBK" w:cs="方正仿宋_GBK"/>
          <w:color w:val="auto"/>
          <w:sz w:val="32"/>
          <w:szCs w:val="32"/>
          <w:lang w:eastAsia="zh-CN"/>
        </w:rPr>
        <w:t>减灾</w:t>
      </w:r>
      <w:r>
        <w:rPr>
          <w:rFonts w:hint="eastAsia" w:ascii="方正仿宋_GBK" w:hAnsi="方正仿宋_GBK" w:eastAsia="方正仿宋_GBK" w:cs="方正仿宋_GBK"/>
          <w:color w:val="auto"/>
          <w:sz w:val="32"/>
          <w:szCs w:val="32"/>
          <w:lang w:val="en-US" w:eastAsia="zh-CN"/>
        </w:rPr>
        <w:t>救灾</w:t>
      </w:r>
      <w:r>
        <w:rPr>
          <w:rFonts w:hint="eastAsia" w:ascii="方正仿宋_GBK" w:hAnsi="方正仿宋_GBK" w:eastAsia="方正仿宋_GBK" w:cs="方正仿宋_GBK"/>
          <w:color w:val="auto"/>
          <w:sz w:val="32"/>
          <w:szCs w:val="32"/>
          <w:lang w:eastAsia="zh-CN"/>
        </w:rPr>
        <w:t>委成员单位</w:t>
      </w:r>
      <w:r>
        <w:rPr>
          <w:rFonts w:hint="eastAsia" w:ascii="方正仿宋_GBK" w:hAnsi="方正仿宋_GBK" w:eastAsia="方正仿宋_GBK" w:cs="方正仿宋_GBK"/>
          <w:color w:val="auto"/>
          <w:sz w:val="32"/>
          <w:szCs w:val="32"/>
          <w:lang w:val="en-US" w:eastAsia="zh-CN"/>
        </w:rPr>
        <w:t>按</w:t>
      </w:r>
      <w:r>
        <w:rPr>
          <w:rFonts w:hint="eastAsia" w:ascii="方正仿宋_GBK" w:hAnsi="方正仿宋_GBK" w:eastAsia="方正仿宋_GBK" w:cs="方正仿宋_GBK"/>
          <w:color w:val="auto"/>
          <w:kern w:val="2"/>
          <w:sz w:val="32"/>
          <w:szCs w:val="32"/>
          <w:lang w:val="en-US" w:eastAsia="zh-CN" w:bidi="ar-SA"/>
        </w:rPr>
        <w:t>应急预案修编相关要求及时修订完善相关应急预案。组织各级应急救援队伍开展防汛抗旱、森林防火、抗震救灾、生产安全事故救援等经常性演练。2025年共组织、指导开展区级专项应急演练9场，参与人员2250余人，督促、指导镇街开展专项应急演练70余场，参与人员3500余人。三是开展年度、重点时段、每月、临灾开展灾害事故趋势分析研判。2025年组织召开春运、年度、汛前、汛期和5-9月以及秋季等阶段性趋势分析，坚持做好短临预报、临灾会商，形成会商成果，提出防范应对建议和措施，发布各类预警信息、防范应对措施25条，受众50万余人次，处置各类突发事件480余起。</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leftChars="0"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8.</w:t>
      </w:r>
      <w:r>
        <w:rPr>
          <w:rFonts w:hint="default" w:ascii="方正仿宋_GBK" w:hAnsi="方正仿宋_GBK" w:eastAsia="方正仿宋_GBK" w:cs="方正仿宋_GBK"/>
          <w:color w:val="auto"/>
          <w:kern w:val="2"/>
          <w:sz w:val="32"/>
          <w:szCs w:val="32"/>
          <w:lang w:val="en-US" w:eastAsia="zh-CN" w:bidi="ar-SA"/>
        </w:rPr>
        <w:t>开展执法培训，提升执法水平。</w:t>
      </w:r>
      <w:r>
        <w:rPr>
          <w:rFonts w:hint="eastAsia" w:ascii="方正仿宋_GBK" w:hAnsi="方正仿宋_GBK" w:eastAsia="方正仿宋_GBK" w:cs="方正仿宋_GBK"/>
          <w:sz w:val="32"/>
          <w:szCs w:val="32"/>
          <w:lang w:eastAsia="zh-CN"/>
        </w:rPr>
        <w:t>开展安全监管执法人员培训</w:t>
      </w:r>
      <w:r>
        <w:rPr>
          <w:rFonts w:hint="eastAsia" w:ascii="方正仿宋_GBK" w:hAnsi="方正仿宋_GBK" w:eastAsia="方正仿宋_GBK" w:cs="方正仿宋_GBK"/>
          <w:sz w:val="32"/>
          <w:szCs w:val="32"/>
          <w:lang w:val="en-US" w:eastAsia="zh-CN"/>
        </w:rPr>
        <w:t>1次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组织全区应急管理干部100余人次参加培训，进一步提升全区应急系统执法水平。</w:t>
      </w:r>
      <w:r>
        <w:rPr>
          <w:rFonts w:hint="eastAsia" w:eastAsia="方正仿宋_GBK" w:cs="Times New Roman"/>
          <w:sz w:val="32"/>
          <w:szCs w:val="32"/>
          <w:lang w:val="en-US" w:eastAsia="zh-CN"/>
        </w:rPr>
        <w:t>面向企业开展普法。</w:t>
      </w:r>
      <w:r>
        <w:rPr>
          <w:rFonts w:hint="default" w:ascii="方正仿宋_GBK" w:hAnsi="方正仿宋_GBK" w:eastAsia="方正仿宋_GBK" w:cs="方正仿宋_GBK"/>
          <w:color w:val="auto"/>
          <w:kern w:val="2"/>
          <w:sz w:val="32"/>
          <w:szCs w:val="32"/>
          <w:lang w:val="en-US" w:eastAsia="zh-CN" w:bidi="ar-SA"/>
        </w:rPr>
        <w:t>组织</w:t>
      </w:r>
      <w:r>
        <w:rPr>
          <w:rFonts w:hint="eastAsia" w:ascii="方正仿宋_GBK" w:hAnsi="方正仿宋_GBK" w:eastAsia="方正仿宋_GBK" w:cs="方正仿宋_GBK"/>
          <w:color w:val="auto"/>
          <w:kern w:val="2"/>
          <w:sz w:val="32"/>
          <w:szCs w:val="32"/>
          <w:lang w:val="en-US" w:eastAsia="zh-CN" w:bidi="ar-SA"/>
        </w:rPr>
        <w:t>对工贸企业开展</w:t>
      </w:r>
      <w:r>
        <w:rPr>
          <w:rFonts w:hint="default" w:ascii="方正仿宋_GBK" w:hAnsi="方正仿宋_GBK" w:eastAsia="方正仿宋_GBK" w:cs="方正仿宋_GBK"/>
          <w:color w:val="auto"/>
          <w:kern w:val="2"/>
          <w:sz w:val="32"/>
          <w:szCs w:val="32"/>
          <w:lang w:val="en-US" w:eastAsia="zh-CN" w:bidi="ar-SA"/>
        </w:rPr>
        <w:t>各类教育培训</w:t>
      </w:r>
      <w:r>
        <w:rPr>
          <w:rFonts w:hint="eastAsia" w:ascii="方正仿宋_GBK" w:hAnsi="方正仿宋_GBK" w:eastAsia="方正仿宋_GBK" w:cs="方正仿宋_GBK"/>
          <w:color w:val="auto"/>
          <w:kern w:val="2"/>
          <w:sz w:val="32"/>
          <w:szCs w:val="32"/>
          <w:lang w:val="en-US" w:eastAsia="zh-CN" w:bidi="ar-SA"/>
        </w:rPr>
        <w:t>（培训重要内容为安全相关法律法规规章）</w:t>
      </w:r>
      <w:r>
        <w:rPr>
          <w:rFonts w:hint="default" w:ascii="方正仿宋_GBK" w:hAnsi="方正仿宋_GBK" w:eastAsia="方正仿宋_GBK" w:cs="方正仿宋_GBK"/>
          <w:color w:val="auto"/>
          <w:kern w:val="2"/>
          <w:sz w:val="32"/>
          <w:szCs w:val="32"/>
          <w:lang w:val="en-US" w:eastAsia="zh-CN" w:bidi="ar-SA"/>
        </w:rPr>
        <w:t>8次，覆盖1200余人。发布事故警示教育片及相关警示信息10余条。组织８家金属冶炼企业主要负责人参加落实安全生产主体责任网络培训课程学习，组织14家机械企业安全管理人员参加工伤预防能力提升线下培训</w:t>
      </w:r>
      <w:r>
        <w:rPr>
          <w:rFonts w:hint="eastAsia" w:ascii="方正仿宋_GBK" w:hAnsi="方正仿宋_GBK" w:eastAsia="方正仿宋_GBK" w:cs="方正仿宋_GBK"/>
          <w:color w:val="auto"/>
          <w:kern w:val="2"/>
          <w:sz w:val="32"/>
          <w:szCs w:val="32"/>
          <w:lang w:val="en-US" w:eastAsia="zh-CN" w:bidi="ar-SA"/>
        </w:rPr>
        <w:t>，组织</w:t>
      </w:r>
      <w:r>
        <w:rPr>
          <w:rFonts w:hint="default" w:ascii="方正仿宋_GBK" w:hAnsi="方正仿宋_GBK" w:eastAsia="方正仿宋_GBK" w:cs="方正仿宋_GBK"/>
          <w:color w:val="auto"/>
          <w:kern w:val="2"/>
          <w:sz w:val="32"/>
          <w:szCs w:val="32"/>
          <w:lang w:val="en-US" w:eastAsia="zh-CN" w:bidi="ar-SA"/>
        </w:rPr>
        <w:t>对</w:t>
      </w:r>
      <w:r>
        <w:rPr>
          <w:rFonts w:hint="eastAsia" w:ascii="方正仿宋_GBK" w:hAnsi="方正仿宋_GBK" w:eastAsia="方正仿宋_GBK" w:cs="方正仿宋_GBK"/>
          <w:color w:val="auto"/>
          <w:kern w:val="2"/>
          <w:sz w:val="32"/>
          <w:szCs w:val="32"/>
          <w:lang w:val="en-US" w:eastAsia="zh-CN" w:bidi="ar-SA"/>
        </w:rPr>
        <w:t>所辖危化矿山企业开展开停车安全培训，</w:t>
      </w:r>
      <w:r>
        <w:rPr>
          <w:rFonts w:hint="default" w:ascii="方正仿宋_GBK" w:hAnsi="方正仿宋_GBK" w:eastAsia="方正仿宋_GBK" w:cs="方正仿宋_GBK"/>
          <w:color w:val="auto"/>
          <w:kern w:val="2"/>
          <w:sz w:val="32"/>
          <w:szCs w:val="32"/>
          <w:lang w:val="en-US" w:eastAsia="zh-CN" w:bidi="ar-SA"/>
        </w:rPr>
        <w:t>参与人数1</w:t>
      </w:r>
      <w:r>
        <w:rPr>
          <w:rFonts w:hint="eastAsia" w:ascii="方正仿宋_GBK" w:hAnsi="方正仿宋_GBK" w:eastAsia="方正仿宋_GBK" w:cs="方正仿宋_GBK"/>
          <w:color w:val="auto"/>
          <w:kern w:val="2"/>
          <w:sz w:val="32"/>
          <w:szCs w:val="32"/>
          <w:lang w:val="en-US" w:eastAsia="zh-CN" w:bidi="ar-SA"/>
        </w:rPr>
        <w:t>00余</w:t>
      </w:r>
      <w:r>
        <w:rPr>
          <w:rFonts w:hint="default" w:ascii="方正仿宋_GBK" w:hAnsi="方正仿宋_GBK" w:eastAsia="方正仿宋_GBK" w:cs="方正仿宋_GBK"/>
          <w:color w:val="auto"/>
          <w:kern w:val="2"/>
          <w:sz w:val="32"/>
          <w:szCs w:val="32"/>
          <w:lang w:val="en-US" w:eastAsia="zh-CN" w:bidi="ar-SA"/>
        </w:rPr>
        <w:t>人。</w:t>
      </w:r>
    </w:p>
    <w:p>
      <w:pPr>
        <w:keepNext w:val="0"/>
        <w:keepLines w:val="0"/>
        <w:pageBreakBefore w:val="0"/>
        <w:widowControl w:val="0"/>
        <w:kinsoku/>
        <w:wordWrap/>
        <w:overflowPunct/>
        <w:topLinePunct w:val="0"/>
        <w:autoSpaceDE/>
        <w:autoSpaceDN/>
        <w:bidi w:val="0"/>
        <w:adjustRightInd/>
        <w:snapToGrid/>
        <w:spacing w:line="574" w:lineRule="exact"/>
        <w:ind w:left="0"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9.树立正确用人导向，加强法治人才队伍建设。一是强化法</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auto"/>
          <w:kern w:val="2"/>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治人才队伍建设，充实法制审核、行政执法人员力量。我局应急管理综合行政执法支队核定编制18名，实有17人，同时，为法规科、执法支队各配备公职律师1名，充分发挥公职律师作用，为我局法治建设工作提供支撑；二是开展执法培训，提升执法水平。全局行政执法人员参加了市局组织的周末大讲堂业务培训12次；8名行政执法人员参加了市应急管理局和区级部门组织的脱产行政执法业务培训。</w:t>
      </w:r>
    </w:p>
    <w:p>
      <w:pPr>
        <w:pStyle w:val="13"/>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kern w:val="2"/>
          <w:sz w:val="32"/>
          <w:szCs w:val="32"/>
          <w:lang w:val="en-US" w:eastAsia="zh-CN" w:bidi="ar-SA"/>
        </w:rPr>
        <w:t>10.依法监管，实时普法。</w:t>
      </w:r>
      <w:r>
        <w:rPr>
          <w:rFonts w:hint="eastAsia" w:ascii="方正仿宋_GBK" w:hAnsi="方正仿宋_GBK" w:eastAsia="方正仿宋_GBK" w:cs="方正仿宋_GBK"/>
          <w:color w:val="auto"/>
          <w:kern w:val="2"/>
          <w:sz w:val="32"/>
          <w:szCs w:val="32"/>
          <w:lang w:val="zh-CN" w:eastAsia="zh-CN" w:bidi="ar-SA"/>
        </w:rPr>
        <w:t>科学制定年度执法检查计划并主动公开，按照检查有方案、执法有记录、隐患有复查、违法有处罚的要求，有计划的开展执法检查；</w:t>
      </w:r>
      <w:r>
        <w:rPr>
          <w:rFonts w:hint="eastAsia" w:ascii="方正仿宋_GBK" w:hAnsi="方正仿宋_GBK" w:eastAsia="方正仿宋_GBK" w:cs="方正仿宋_GBK"/>
          <w:color w:val="000000"/>
          <w:kern w:val="2"/>
          <w:sz w:val="32"/>
          <w:szCs w:val="32"/>
          <w:lang w:val="en-US" w:eastAsia="zh-CN" w:bidi="ar-SA"/>
        </w:rPr>
        <w:t>组织企业主要负责人、安全管理人员参加安全培训，结合典型案例，面对面说法，切实增强企业及职工安全意识和安全管理能力；</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日常</w:t>
      </w:r>
      <w:r>
        <w:rPr>
          <w:rFonts w:hint="eastAsia" w:ascii="方正仿宋_GBK" w:hAnsi="方正仿宋_GBK" w:eastAsia="方正仿宋_GBK" w:cs="方正仿宋_GBK"/>
          <w:sz w:val="32"/>
          <w:szCs w:val="32"/>
        </w:rPr>
        <w:t>执法过程中，结合执法办案同步普法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着力推行“执法+普法”融合模式，在安全生产检查、隐患排查、事故调查等环节，执法人员主动宣讲相关法律法规，现场解读违法条款及整改要求</w:t>
      </w:r>
      <w:r>
        <w:rPr>
          <w:rFonts w:hint="eastAsia" w:ascii="方正仿宋_GBK" w:hAnsi="方正仿宋_GBK" w:eastAsia="方正仿宋_GBK" w:cs="方正仿宋_GBK"/>
          <w:sz w:val="32"/>
          <w:szCs w:val="32"/>
          <w:lang w:eastAsia="zh-CN"/>
        </w:rPr>
        <w:t>，针对性的</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eastAsia="zh-CN"/>
        </w:rPr>
        <w:t>企业负责人、员工就安全生产、劳动保护、诉讼复议等相关的法规</w:t>
      </w:r>
      <w:r>
        <w:rPr>
          <w:rFonts w:hint="eastAsia" w:ascii="方正仿宋_GBK" w:hAnsi="方正仿宋_GBK" w:eastAsia="方正仿宋_GBK" w:cs="方正仿宋_GBK"/>
          <w:sz w:val="32"/>
          <w:szCs w:val="32"/>
        </w:rPr>
        <w:t>政策</w:t>
      </w:r>
      <w:r>
        <w:rPr>
          <w:rFonts w:hint="eastAsia" w:ascii="方正仿宋_GBK" w:hAnsi="方正仿宋_GBK" w:eastAsia="方正仿宋_GBK" w:cs="方正仿宋_GBK"/>
          <w:sz w:val="32"/>
          <w:szCs w:val="32"/>
          <w:lang w:eastAsia="zh-CN"/>
        </w:rPr>
        <w:t>进行</w:t>
      </w:r>
      <w:r>
        <w:rPr>
          <w:rFonts w:hint="eastAsia" w:ascii="方正仿宋_GBK" w:hAnsi="方正仿宋_GBK" w:eastAsia="方正仿宋_GBK" w:cs="方正仿宋_GBK"/>
          <w:sz w:val="32"/>
          <w:szCs w:val="32"/>
        </w:rPr>
        <w:t>宣讲，实现</w:t>
      </w:r>
      <w:r>
        <w:rPr>
          <w:rFonts w:hint="eastAsia" w:ascii="方正仿宋_GBK" w:hAnsi="方正仿宋_GBK" w:eastAsia="方正仿宋_GBK" w:cs="方正仿宋_GBK"/>
          <w:sz w:val="32"/>
          <w:szCs w:val="32"/>
          <w:lang w:eastAsia="zh-CN"/>
        </w:rPr>
        <w:t>执法活动</w:t>
      </w:r>
      <w:r>
        <w:rPr>
          <w:rFonts w:hint="eastAsia" w:ascii="方正仿宋_GBK" w:hAnsi="方正仿宋_GBK" w:eastAsia="方正仿宋_GBK" w:cs="方正仿宋_GBK"/>
          <w:sz w:val="32"/>
          <w:szCs w:val="32"/>
        </w:rPr>
        <w:t>全程普法。</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11.强化宣传，常态普法。</w:t>
      </w:r>
      <w:r>
        <w:rPr>
          <w:rFonts w:hint="default" w:ascii="Times New Roman" w:hAnsi="Times New Roman" w:eastAsia="方正仿宋_GBK" w:cs="Times New Roman"/>
          <w:color w:val="auto"/>
          <w:sz w:val="32"/>
          <w:szCs w:val="32"/>
          <w:lang w:val="en-US" w:eastAsia="zh-CN"/>
        </w:rPr>
        <w:t>借助全民国家安全教育日、防</w:t>
      </w:r>
      <w:r>
        <w:rPr>
          <w:rFonts w:hint="default" w:ascii="Times New Roman" w:hAnsi="Times New Roman" w:eastAsia="方正仿宋_GBK" w:cs="Times New Roman"/>
          <w:strike w:val="0"/>
          <w:dstrike w:val="0"/>
          <w:color w:val="auto"/>
          <w:sz w:val="32"/>
          <w:szCs w:val="32"/>
          <w:lang w:val="en-US" w:eastAsia="zh-CN"/>
        </w:rPr>
        <w:t>灾减灾日、民法典宣传月、安全生产月等重要时间节点深入群众宣传教育，</w:t>
      </w:r>
      <w:r>
        <w:rPr>
          <w:rFonts w:hint="eastAsia" w:ascii="方正仿宋_GBK" w:hAnsi="方正仿宋_GBK" w:eastAsia="方正仿宋_GBK" w:cs="方正仿宋_GBK"/>
          <w:sz w:val="32"/>
          <w:szCs w:val="32"/>
          <w:lang w:val="en-US" w:eastAsia="zh-CN"/>
        </w:rPr>
        <w:t>组织开展区级集中宣传活动1次，督促各镇街开展安全宣传咨询日活动30余场次，开展专题宣讲20余场次，发放法律知识手册2.5万余份，制作科普短视频9部，面对面交流答疑200余人次，通过现场咨询答疑、资料宣传等方式，进一步提高企业和公众的诚信守法意识，引导企业和公众知法守法，从法律的层面自觉加强对自身行为的约束和规范，营造人人守信重信的良好氛围。</w:t>
      </w:r>
    </w:p>
    <w:p>
      <w:pPr>
        <w:pStyle w:val="14"/>
        <w:keepNext w:val="0"/>
        <w:keepLines w:val="0"/>
        <w:pageBreakBefore w:val="0"/>
        <w:numPr>
          <w:ilvl w:val="0"/>
          <w:numId w:val="0"/>
        </w:numPr>
        <w:kinsoku/>
        <w:wordWrap/>
        <w:overflowPunct/>
        <w:topLinePunct w:val="0"/>
        <w:bidi w:val="0"/>
        <w:snapToGrid/>
        <w:spacing w:line="594" w:lineRule="exact"/>
        <w:ind w:left="0" w:leftChars="0"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二、存在的不足</w:t>
      </w:r>
    </w:p>
    <w:p>
      <w:pPr>
        <w:keepNext w:val="0"/>
        <w:keepLines w:val="0"/>
        <w:pageBreakBefore w:val="0"/>
        <w:widowControl/>
        <w:suppressLineNumbers w:val="0"/>
        <w:kinsoku/>
        <w:wordWrap/>
        <w:overflowPunct/>
        <w:topLinePunct w:val="0"/>
        <w:bidi w:val="0"/>
        <w:snapToGrid/>
        <w:spacing w:before="0" w:beforeAutospacing="0" w:after="0" w:afterAutospacing="0" w:line="594" w:lineRule="exact"/>
        <w:ind w:left="0" w:leftChars="0" w:right="0" w:firstLine="640" w:firstLineChars="200"/>
        <w:jc w:val="both"/>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我局的法治建设工作取得了一定的成效，但也存在一些薄弱环节：一是</w:t>
      </w:r>
      <w:r>
        <w:rPr>
          <w:rFonts w:hint="eastAsia" w:ascii="仿宋" w:hAnsi="仿宋" w:eastAsia="仿宋" w:cs="仿宋"/>
          <w:i w:val="0"/>
          <w:iCs w:val="0"/>
          <w:caps w:val="0"/>
          <w:color w:val="333333"/>
          <w:spacing w:val="0"/>
          <w:sz w:val="32"/>
          <w:szCs w:val="32"/>
          <w:shd w:val="clear" w:fill="FFFFFF"/>
          <w:lang w:eastAsia="zh-CN"/>
        </w:rPr>
        <w:t>专业人才薄弱，</w:t>
      </w:r>
      <w:r>
        <w:rPr>
          <w:rFonts w:hint="eastAsia" w:ascii="仿宋" w:hAnsi="仿宋" w:eastAsia="仿宋" w:cs="仿宋"/>
          <w:i w:val="0"/>
          <w:iCs w:val="0"/>
          <w:caps w:val="0"/>
          <w:color w:val="333333"/>
          <w:spacing w:val="0"/>
          <w:sz w:val="32"/>
          <w:szCs w:val="32"/>
          <w:shd w:val="clear" w:fill="FFFFFF"/>
        </w:rPr>
        <w:t>法学类、安全类</w:t>
      </w:r>
      <w:r>
        <w:rPr>
          <w:rFonts w:hint="eastAsia" w:ascii="仿宋" w:hAnsi="仿宋" w:eastAsia="仿宋" w:cs="仿宋"/>
          <w:i w:val="0"/>
          <w:iCs w:val="0"/>
          <w:caps w:val="0"/>
          <w:color w:val="333333"/>
          <w:spacing w:val="0"/>
          <w:sz w:val="32"/>
          <w:szCs w:val="32"/>
          <w:shd w:val="clear" w:fill="FFFFFF"/>
          <w:lang w:eastAsia="zh-CN"/>
        </w:rPr>
        <w:t>、化工类</w:t>
      </w:r>
      <w:r>
        <w:rPr>
          <w:rFonts w:hint="eastAsia" w:ascii="仿宋" w:hAnsi="仿宋" w:eastAsia="仿宋" w:cs="仿宋"/>
          <w:i w:val="0"/>
          <w:iCs w:val="0"/>
          <w:caps w:val="0"/>
          <w:color w:val="333333"/>
          <w:spacing w:val="0"/>
          <w:sz w:val="32"/>
          <w:szCs w:val="32"/>
          <w:shd w:val="clear" w:fill="FFFFFF"/>
        </w:rPr>
        <w:t>专业人员</w:t>
      </w:r>
      <w:r>
        <w:rPr>
          <w:rFonts w:hint="eastAsia" w:ascii="仿宋" w:hAnsi="仿宋" w:eastAsia="仿宋" w:cs="仿宋"/>
          <w:i w:val="0"/>
          <w:iCs w:val="0"/>
          <w:caps w:val="0"/>
          <w:color w:val="333333"/>
          <w:spacing w:val="0"/>
          <w:sz w:val="32"/>
          <w:szCs w:val="32"/>
          <w:shd w:val="clear" w:fill="FFFFFF"/>
          <w:lang w:eastAsia="zh-CN"/>
        </w:rPr>
        <w:t>配备不足。非专业的</w:t>
      </w:r>
      <w:r>
        <w:rPr>
          <w:rFonts w:hint="eastAsia" w:ascii="仿宋" w:hAnsi="仿宋" w:eastAsia="仿宋" w:cs="仿宋"/>
          <w:i w:val="0"/>
          <w:iCs w:val="0"/>
          <w:caps w:val="0"/>
          <w:color w:val="333333"/>
          <w:spacing w:val="0"/>
          <w:sz w:val="32"/>
          <w:szCs w:val="32"/>
          <w:shd w:val="clear" w:fill="FFFFFF"/>
        </w:rPr>
        <w:t>执法人员对相关法律、法规的</w:t>
      </w:r>
      <w:r>
        <w:rPr>
          <w:rFonts w:hint="eastAsia" w:ascii="仿宋" w:hAnsi="仿宋" w:eastAsia="仿宋" w:cs="仿宋"/>
          <w:i w:val="0"/>
          <w:iCs w:val="0"/>
          <w:caps w:val="0"/>
          <w:color w:val="333333"/>
          <w:spacing w:val="0"/>
          <w:sz w:val="32"/>
          <w:szCs w:val="32"/>
          <w:shd w:val="clear" w:fill="FFFFFF"/>
          <w:lang w:eastAsia="zh-CN"/>
        </w:rPr>
        <w:t>理解和掌握相对较难，依法化解风险和矛盾的能力有待提高</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eastAsia="zh-CN"/>
        </w:rPr>
        <w:t>二</w:t>
      </w:r>
      <w:r>
        <w:rPr>
          <w:rFonts w:ascii="仿宋" w:hAnsi="仿宋" w:eastAsia="仿宋" w:cs="仿宋"/>
          <w:i w:val="0"/>
          <w:iCs w:val="0"/>
          <w:caps w:val="0"/>
          <w:color w:val="333333"/>
          <w:spacing w:val="0"/>
          <w:sz w:val="32"/>
          <w:szCs w:val="32"/>
          <w:shd w:val="clear" w:fill="FFFFFF"/>
        </w:rPr>
        <w:t>是法治思维应用不够深入。部分干部职工运用法治方式解决复杂问题的能力有待提升，对新型安全风险的法律适用研究不够透彻</w:t>
      </w:r>
      <w:r>
        <w:rPr>
          <w:rFonts w:hint="eastAsia" w:ascii="仿宋" w:hAnsi="仿宋" w:eastAsia="仿宋" w:cs="仿宋"/>
          <w:i w:val="0"/>
          <w:iCs w:val="0"/>
          <w:caps w:val="0"/>
          <w:color w:val="333333"/>
          <w:spacing w:val="0"/>
          <w:sz w:val="32"/>
          <w:szCs w:val="32"/>
          <w:shd w:val="clear" w:fill="FFFFFF"/>
          <w:lang w:val="en-US" w:eastAsia="zh-CN"/>
        </w:rPr>
        <w:t>；三是</w:t>
      </w:r>
      <w:r>
        <w:rPr>
          <w:rFonts w:hint="eastAsia" w:ascii="仿宋" w:hAnsi="仿宋" w:eastAsia="仿宋" w:cs="仿宋"/>
          <w:i w:val="0"/>
          <w:iCs w:val="0"/>
          <w:caps w:val="0"/>
          <w:color w:val="333333"/>
          <w:spacing w:val="0"/>
          <w:sz w:val="32"/>
          <w:szCs w:val="32"/>
          <w:shd w:val="clear" w:fill="FFFFFF"/>
          <w:lang w:eastAsia="zh-CN"/>
        </w:rPr>
        <w:t>宣</w:t>
      </w:r>
      <w:r>
        <w:rPr>
          <w:rFonts w:hint="eastAsia" w:ascii="仿宋" w:hAnsi="仿宋" w:eastAsia="仿宋" w:cs="仿宋"/>
          <w:i w:val="0"/>
          <w:iCs w:val="0"/>
          <w:caps w:val="0"/>
          <w:color w:val="333333"/>
          <w:spacing w:val="0"/>
          <w:sz w:val="32"/>
          <w:szCs w:val="32"/>
          <w:shd w:val="clear" w:fill="FFFFFF"/>
        </w:rPr>
        <w:t>传工作思考还不够，导致宣传方式较为单一，规定动作多，创新宣传少</w:t>
      </w:r>
      <w:r>
        <w:rPr>
          <w:rFonts w:hint="eastAsia" w:ascii="仿宋" w:hAnsi="仿宋" w:eastAsia="仿宋" w:cs="仿宋"/>
          <w:i w:val="0"/>
          <w:iCs w:val="0"/>
          <w:caps w:val="0"/>
          <w:color w:val="333333"/>
          <w:spacing w:val="0"/>
          <w:sz w:val="32"/>
          <w:szCs w:val="32"/>
          <w:shd w:val="clear" w:fill="FFFFFF"/>
          <w:lang w:eastAsia="zh-CN"/>
        </w:rPr>
        <w:t>，普法的方式方法不够丰富，需要我们进一步探索创新普法宣传教育的新方法、新措施。</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方正黑体_GBK" w:hAnsi="方正黑体_GBK" w:eastAsia="方正黑体_GBK" w:cs="方正黑体_GBK"/>
          <w:color w:val="auto"/>
          <w:kern w:val="0"/>
          <w:sz w:val="32"/>
          <w:szCs w:val="32"/>
          <w:lang w:val="en-US" w:eastAsia="zh-CN" w:bidi="ar-SA"/>
        </w:rPr>
      </w:pPr>
      <w:r>
        <w:rPr>
          <w:rFonts w:hint="eastAsia" w:ascii="方正黑体_GBK" w:hAnsi="方正黑体_GBK" w:eastAsia="方正黑体_GBK" w:cs="方正黑体_GBK"/>
          <w:color w:val="auto"/>
          <w:kern w:val="0"/>
          <w:sz w:val="32"/>
          <w:szCs w:val="32"/>
          <w:lang w:val="en-US" w:eastAsia="zh-CN" w:bidi="ar-SA"/>
        </w:rPr>
        <w:t>三、</w:t>
      </w:r>
      <w:bookmarkStart w:id="2" w:name="OLE_LINK2"/>
      <w:r>
        <w:rPr>
          <w:rFonts w:hint="eastAsia" w:ascii="方正黑体_GBK" w:hAnsi="方正黑体_GBK" w:eastAsia="方正黑体_GBK" w:cs="方正黑体_GBK"/>
          <w:color w:val="auto"/>
          <w:kern w:val="0"/>
          <w:sz w:val="32"/>
          <w:szCs w:val="32"/>
          <w:lang w:val="en-US" w:eastAsia="zh-CN" w:bidi="ar-SA"/>
        </w:rPr>
        <w:t>2026年工作思路和打算</w:t>
      </w:r>
      <w:bookmarkEnd w:id="2"/>
    </w:p>
    <w:p>
      <w:pPr>
        <w:keepNext w:val="0"/>
        <w:keepLines w:val="0"/>
        <w:pageBreakBefore w:val="0"/>
        <w:widowControl/>
        <w:numPr>
          <w:ilvl w:val="0"/>
          <w:numId w:val="2"/>
        </w:numPr>
        <w:suppressLineNumbers w:val="0"/>
        <w:kinsoku/>
        <w:wordWrap/>
        <w:overflowPunct/>
        <w:topLinePunct w:val="0"/>
        <w:bidi w:val="0"/>
        <w:snapToGrid/>
        <w:spacing w:before="0" w:beforeAutospacing="0" w:after="0" w:afterAutospacing="0" w:line="594" w:lineRule="exact"/>
        <w:ind w:left="0" w:leftChars="0" w:right="0" w:firstLine="643" w:firstLineChars="200"/>
        <w:jc w:val="both"/>
        <w:textAlignment w:val="auto"/>
        <w:rPr>
          <w:rFonts w:hint="default" w:ascii="方正仿宋_GBK" w:hAnsi="微软雅黑" w:eastAsia="方正仿宋_GBK" w:cs="方正仿宋_GBK"/>
          <w:color w:val="000000"/>
          <w:kern w:val="2"/>
          <w:sz w:val="32"/>
          <w:szCs w:val="32"/>
          <w:shd w:val="clear" w:color="auto" w:fill="FFFFFF"/>
          <w:lang w:val="en-US" w:eastAsia="zh-CN" w:bidi="ar-SA"/>
        </w:rPr>
      </w:pPr>
      <w:r>
        <w:rPr>
          <w:rFonts w:hint="eastAsia" w:ascii="方正仿宋_GBK" w:hAnsi="方正仿宋_GBK" w:eastAsia="方正仿宋_GBK" w:cs="方正仿宋_GBK"/>
          <w:b/>
          <w:bCs/>
          <w:color w:val="auto"/>
          <w:sz w:val="32"/>
          <w:szCs w:val="32"/>
          <w:lang w:val="en-US" w:eastAsia="zh-CN"/>
        </w:rPr>
        <w:t>工作思路</w:t>
      </w:r>
    </w:p>
    <w:p>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94" w:lineRule="exact"/>
        <w:ind w:leftChars="200" w:right="0" w:rightChars="0" w:firstLine="320" w:firstLineChars="100"/>
        <w:jc w:val="both"/>
        <w:textAlignment w:val="auto"/>
        <w:rPr>
          <w:rFonts w:hint="default" w:ascii="方正仿宋_GBK" w:hAnsi="微软雅黑" w:eastAsia="方正仿宋_GBK" w:cs="方正仿宋_GBK"/>
          <w:color w:val="000000"/>
          <w:kern w:val="2"/>
          <w:sz w:val="32"/>
          <w:szCs w:val="32"/>
          <w:shd w:val="clear" w:color="auto" w:fill="FFFFFF"/>
          <w:lang w:val="en-US" w:eastAsia="zh-CN" w:bidi="ar-SA"/>
        </w:rPr>
      </w:pPr>
      <w:r>
        <w:rPr>
          <w:rFonts w:hint="eastAsia" w:ascii="方正仿宋_GBK" w:hAnsi="微软雅黑" w:eastAsia="方正仿宋_GBK" w:cs="方正仿宋_GBK"/>
          <w:color w:val="000000"/>
          <w:kern w:val="2"/>
          <w:sz w:val="32"/>
          <w:szCs w:val="32"/>
          <w:shd w:val="clear" w:color="auto" w:fill="FFFFFF"/>
          <w:lang w:val="en-US" w:eastAsia="zh-CN" w:bidi="ar-SA"/>
        </w:rPr>
        <w:t>2026</w:t>
      </w:r>
      <w:r>
        <w:rPr>
          <w:rFonts w:hint="default" w:ascii="方正仿宋_GBK" w:hAnsi="微软雅黑" w:eastAsia="方正仿宋_GBK" w:cs="方正仿宋_GBK"/>
          <w:color w:val="000000"/>
          <w:kern w:val="2"/>
          <w:sz w:val="32"/>
          <w:szCs w:val="32"/>
          <w:shd w:val="clear" w:color="auto" w:fill="FFFFFF"/>
          <w:lang w:val="en-US" w:eastAsia="zh-CN" w:bidi="ar-SA"/>
        </w:rPr>
        <w:t>年，</w:t>
      </w:r>
      <w:r>
        <w:rPr>
          <w:rFonts w:hint="eastAsia" w:ascii="方正仿宋_GBK" w:hAnsi="微软雅黑" w:eastAsia="方正仿宋_GBK" w:cs="方正仿宋_GBK"/>
          <w:color w:val="000000"/>
          <w:kern w:val="2"/>
          <w:sz w:val="32"/>
          <w:szCs w:val="32"/>
          <w:shd w:val="clear" w:color="auto" w:fill="FFFFFF"/>
          <w:lang w:val="en-US" w:eastAsia="zh-CN" w:bidi="ar-SA"/>
        </w:rPr>
        <w:t>区</w:t>
      </w:r>
      <w:r>
        <w:rPr>
          <w:rFonts w:hint="default" w:ascii="方正仿宋_GBK" w:hAnsi="微软雅黑" w:eastAsia="方正仿宋_GBK" w:cs="方正仿宋_GBK"/>
          <w:color w:val="000000"/>
          <w:kern w:val="2"/>
          <w:sz w:val="32"/>
          <w:szCs w:val="32"/>
          <w:shd w:val="clear" w:color="auto" w:fill="FFFFFF"/>
          <w:lang w:val="en-US" w:eastAsia="zh-CN" w:bidi="ar-SA"/>
        </w:rPr>
        <w:t>应急管理局</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全面贯彻落实习近平总书记对全</w:t>
      </w:r>
    </w:p>
    <w:p>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94" w:lineRule="exact"/>
        <w:ind w:right="0" w:rightChars="0"/>
        <w:jc w:val="both"/>
        <w:textAlignment w:val="auto"/>
        <w:rPr>
          <w:rFonts w:hint="default" w:ascii="方正仿宋_GBK" w:hAnsi="微软雅黑" w:eastAsia="方正仿宋_GBK" w:cs="方正仿宋_GBK"/>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面依法治国工作作出的重要指示精神和视察重庆重要讲话重要指示精神，深入贯彻中央全面依法治国工作会议精神，贯彻落实市委六届历次全会和市委经济工作会议精神，</w:t>
      </w:r>
      <w:r>
        <w:rPr>
          <w:rFonts w:hint="default" w:ascii="方正仿宋_GBK" w:hAnsi="微软雅黑" w:eastAsia="方正仿宋_GBK" w:cs="方正仿宋_GBK"/>
          <w:color w:val="000000"/>
          <w:kern w:val="2"/>
          <w:sz w:val="32"/>
          <w:szCs w:val="32"/>
          <w:shd w:val="clear" w:color="auto" w:fill="FFFFFF"/>
          <w:lang w:val="en-US" w:eastAsia="zh-CN" w:bidi="ar-SA"/>
        </w:rPr>
        <w:t>坚决贯彻关于法治政府建设的各项决策部署，聚焦问题短板，精准施策</w:t>
      </w:r>
      <w:r>
        <w:rPr>
          <w:rFonts w:hint="eastAsia" w:ascii="方正仿宋_GBK" w:hAnsi="微软雅黑" w:eastAsia="方正仿宋_GBK" w:cs="方正仿宋_GBK"/>
          <w:color w:val="000000"/>
          <w:kern w:val="2"/>
          <w:sz w:val="32"/>
          <w:szCs w:val="32"/>
          <w:shd w:val="clear" w:color="auto" w:fill="FFFFFF"/>
          <w:lang w:val="en-US" w:eastAsia="zh-CN" w:bidi="ar-SA"/>
        </w:rPr>
        <w:t>。</w:t>
      </w:r>
    </w:p>
    <w:p>
      <w:pPr>
        <w:keepNext w:val="0"/>
        <w:keepLines w:val="0"/>
        <w:pageBreakBefore w:val="0"/>
        <w:widowControl/>
        <w:numPr>
          <w:ilvl w:val="0"/>
          <w:numId w:val="2"/>
        </w:numPr>
        <w:suppressLineNumbers w:val="0"/>
        <w:kinsoku/>
        <w:wordWrap/>
        <w:overflowPunct/>
        <w:topLinePunct w:val="0"/>
        <w:bidi w:val="0"/>
        <w:snapToGrid/>
        <w:spacing w:before="0" w:beforeAutospacing="0" w:after="0" w:afterAutospacing="0" w:line="594" w:lineRule="exact"/>
        <w:ind w:left="0" w:leftChars="0" w:right="0" w:firstLine="643" w:firstLineChars="200"/>
        <w:jc w:val="both"/>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具体举措</w:t>
      </w:r>
    </w:p>
    <w:p>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94" w:lineRule="exact"/>
        <w:ind w:right="0" w:rightChars="0"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1、规范行政执法行为，提升行政执法实效。</w:t>
      </w:r>
    </w:p>
    <w:p>
      <w:pPr>
        <w:keepNext w:val="0"/>
        <w:keepLines w:val="0"/>
        <w:pageBreakBefore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一是全面推行行政执法“三项制度”，规范执法行为。二是通过深化应用“执法+监督”系统平台倒逼执法人员积极转变执法理念和方式，有力推动行政权力规范、公开、透明、高效运行，积极营造良好的法治营商环境。三是</w:t>
      </w:r>
      <w:r>
        <w:rPr>
          <w:rFonts w:hint="eastAsia" w:ascii="方正仿宋_GBK" w:hAnsi="方正仿宋_GBK" w:eastAsia="方正仿宋_GBK" w:cs="方正仿宋_GBK"/>
          <w:color w:val="auto"/>
          <w:sz w:val="32"/>
          <w:szCs w:val="32"/>
          <w:shd w:val="clear" w:color="auto" w:fill="FFFFFF"/>
        </w:rPr>
        <w:t>打造更加公平、公</w:t>
      </w:r>
      <w:r>
        <w:rPr>
          <w:rFonts w:hint="eastAsia" w:ascii="方正仿宋_GBK" w:hAnsi="方正仿宋_GBK" w:eastAsia="方正仿宋_GBK" w:cs="方正仿宋_GBK"/>
          <w:color w:val="auto"/>
          <w:sz w:val="32"/>
          <w:szCs w:val="32"/>
          <w:shd w:val="clear" w:color="auto" w:fill="FFFFFF"/>
          <w:lang w:eastAsia="zh-CN"/>
        </w:rPr>
        <w:t>正</w:t>
      </w:r>
      <w:r>
        <w:rPr>
          <w:rFonts w:hint="eastAsia" w:ascii="方正仿宋_GBK" w:hAnsi="方正仿宋_GBK" w:eastAsia="方正仿宋_GBK" w:cs="方正仿宋_GBK"/>
          <w:color w:val="auto"/>
          <w:sz w:val="32"/>
          <w:szCs w:val="32"/>
          <w:shd w:val="clear" w:color="auto" w:fill="FFFFFF"/>
        </w:rPr>
        <w:t>、公</w:t>
      </w:r>
      <w:r>
        <w:rPr>
          <w:rFonts w:hint="eastAsia" w:ascii="方正仿宋_GBK" w:hAnsi="方正仿宋_GBK" w:eastAsia="方正仿宋_GBK" w:cs="方正仿宋_GBK"/>
          <w:color w:val="auto"/>
          <w:sz w:val="32"/>
          <w:szCs w:val="32"/>
          <w:shd w:val="clear" w:color="auto" w:fill="FFFFFF"/>
          <w:lang w:eastAsia="zh-CN"/>
        </w:rPr>
        <w:t>开</w:t>
      </w:r>
      <w:r>
        <w:rPr>
          <w:rFonts w:hint="eastAsia" w:ascii="方正仿宋_GBK" w:hAnsi="方正仿宋_GBK" w:eastAsia="方正仿宋_GBK" w:cs="方正仿宋_GBK"/>
          <w:color w:val="auto"/>
          <w:sz w:val="32"/>
          <w:szCs w:val="32"/>
          <w:shd w:val="clear" w:color="auto" w:fill="FFFFFF"/>
        </w:rPr>
        <w:t>的行政执法环境，结合生产经营活动和季节特点，对重点镇（街）以及风险高、隐患多的企业，加大执法频次，提高执法效能。</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四是开展常态化行政执法案卷评查工作，提升行政执法水平。</w:t>
      </w:r>
    </w:p>
    <w:p>
      <w:pPr>
        <w:keepNext w:val="0"/>
        <w:keepLines w:val="0"/>
        <w:pageBreakBefore w:val="0"/>
        <w:numPr>
          <w:ilvl w:val="0"/>
          <w:numId w:val="3"/>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bookmarkStart w:id="3" w:name="OLE_LINK4"/>
      <w:r>
        <w:rPr>
          <w:rFonts w:hint="eastAsia" w:ascii="方正仿宋_GBK" w:hAnsi="方正仿宋_GBK" w:eastAsia="方正仿宋_GBK" w:cs="方正仿宋_GBK"/>
          <w:color w:val="auto"/>
          <w:sz w:val="32"/>
          <w:szCs w:val="32"/>
          <w:shd w:val="clear" w:color="auto" w:fill="FFFFFF"/>
          <w:lang w:val="en-US" w:eastAsia="zh-CN"/>
        </w:rPr>
        <w:t>遵循行政处罚与教育相结合的原则</w:t>
      </w:r>
      <w:bookmarkEnd w:id="3"/>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rPr>
        <w:t>探索执法监管与服务并重的监管模式，树立严格、规范、文明的执法形象。</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行政执法重教育，温情执法，积极探索安全生产执法新模式，坚持处罚与教育相结合，推行柔性执法。</w:t>
      </w:r>
    </w:p>
    <w:p>
      <w:pPr>
        <w:pStyle w:val="14"/>
        <w:keepNext w:val="0"/>
        <w:keepLines w:val="0"/>
        <w:pageBreakBefore w:val="0"/>
        <w:numPr>
          <w:ilvl w:val="0"/>
          <w:numId w:val="3"/>
        </w:numPr>
        <w:kinsoku/>
        <w:wordWrap/>
        <w:overflowPunct/>
        <w:topLinePunct w:val="0"/>
        <w:bidi w:val="0"/>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bookmarkStart w:id="4" w:name="OLE_LINK6"/>
      <w:r>
        <w:rPr>
          <w:rFonts w:hint="eastAsia" w:ascii="方正仿宋_GBK" w:hAnsi="方正仿宋_GBK" w:eastAsia="方正仿宋_GBK" w:cs="方正仿宋_GBK"/>
          <w:color w:val="auto"/>
          <w:kern w:val="2"/>
          <w:sz w:val="32"/>
          <w:szCs w:val="32"/>
          <w:shd w:val="clear" w:color="auto" w:fill="FFFFFF"/>
          <w:lang w:val="en-US" w:eastAsia="zh-CN" w:bidi="ar-SA"/>
        </w:rPr>
        <w:t>抓好镇街执法指导。</w:t>
      </w:r>
      <w:bookmarkEnd w:id="4"/>
      <w:r>
        <w:rPr>
          <w:rFonts w:hint="eastAsia" w:ascii="方正仿宋_GBK" w:hAnsi="方正仿宋_GBK" w:eastAsia="方正仿宋_GBK" w:cs="方正仿宋_GBK"/>
          <w:color w:val="auto"/>
          <w:sz w:val="32"/>
          <w:szCs w:val="32"/>
          <w:shd w:val="clear" w:color="auto" w:fill="FFFFFF"/>
          <w:lang w:val="en-US" w:eastAsia="zh-CN"/>
        </w:rPr>
        <w:t>指导镇街综合行政执法工作在安全生产领域执法检查，推动落实镇街具体实施行政执法工作。</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加强对镇街安全生产执法检查工作的指导帮扶，通过联合执法、随机抽查和督导检查等方式，对镇街监管企业开展执法检查，强化执法现场带教，精准查处重大事故隐患，提高基层安全生产执法能力。</w:t>
      </w:r>
    </w:p>
    <w:p>
      <w:pPr>
        <w:keepNext w:val="0"/>
        <w:keepLines w:val="0"/>
        <w:pageBreakBefore w:val="0"/>
        <w:numPr>
          <w:ilvl w:val="0"/>
          <w:numId w:val="3"/>
        </w:numPr>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微软雅黑" w:eastAsia="方正仿宋_GBK" w:cs="方正仿宋_GBK"/>
          <w:color w:val="000000"/>
          <w:kern w:val="2"/>
          <w:sz w:val="32"/>
          <w:szCs w:val="32"/>
          <w:shd w:val="clear" w:color="auto" w:fill="FFFFFF"/>
          <w:lang w:val="en-US" w:eastAsia="zh-CN" w:bidi="ar-SA"/>
        </w:rPr>
        <w:t>强化法律法规宣传，继续抓好法治宣传教育</w:t>
      </w:r>
      <w:r>
        <w:rPr>
          <w:rFonts w:hint="eastAsia" w:ascii="方正楷体_GBK" w:hAnsi="方正楷体_GBK" w:eastAsia="方正楷体_GBK" w:cs="方正楷体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围绕</w:t>
      </w:r>
      <w:r>
        <w:rPr>
          <w:rFonts w:hint="eastAsia" w:ascii="方正仿宋_GBK" w:hAnsi="方正仿宋_GBK" w:eastAsia="方正仿宋_GBK" w:cs="方正仿宋_GBK"/>
          <w:color w:val="auto"/>
          <w:sz w:val="32"/>
          <w:szCs w:val="32"/>
          <w:shd w:val="clear" w:color="auto" w:fill="FFFFFF"/>
          <w:lang w:eastAsia="zh-CN"/>
        </w:rPr>
        <w:t>应急局重点</w:t>
      </w:r>
      <w:r>
        <w:rPr>
          <w:rFonts w:hint="eastAsia" w:ascii="方正仿宋_GBK" w:hAnsi="方正仿宋_GBK" w:eastAsia="方正仿宋_GBK" w:cs="方正仿宋_GBK"/>
          <w:color w:val="auto"/>
          <w:sz w:val="32"/>
          <w:szCs w:val="32"/>
          <w:shd w:val="clear" w:color="auto" w:fill="FFFFFF"/>
        </w:rPr>
        <w:t>工作和社会热点问题，广泛开展法治宣讲活动，营造良好的社会法治氛围。</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微软雅黑" w:eastAsia="方正仿宋_GBK" w:cs="方正仿宋_GBK"/>
          <w:color w:val="000000"/>
          <w:kern w:val="2"/>
          <w:sz w:val="32"/>
          <w:szCs w:val="32"/>
          <w:shd w:val="clear" w:color="auto" w:fill="FFFFFF"/>
          <w:lang w:val="en-US" w:eastAsia="zh-CN" w:bidi="ar-SA"/>
        </w:rPr>
      </w:pPr>
      <w:r>
        <w:rPr>
          <w:rFonts w:hint="eastAsia" w:ascii="方正仿宋_GBK" w:hAnsi="微软雅黑" w:eastAsia="方正仿宋_GBK" w:cs="方正仿宋_GBK"/>
          <w:color w:val="000000"/>
          <w:kern w:val="2"/>
          <w:sz w:val="32"/>
          <w:szCs w:val="32"/>
          <w:shd w:val="clear" w:color="auto" w:fill="FFFFFF"/>
          <w:lang w:val="en-US" w:eastAsia="zh-CN" w:bidi="ar-SA"/>
        </w:rPr>
        <w:t>将《安全生产法》《突发事件应对法》《重庆市安全生产条例》等法律法规和规章作为2026年普法的重要内容，利用多种形式，做好面向社会的大宣传，培育良好的安全生产法治环境和全社会尊法学法守法用法</w:t>
      </w:r>
      <w:bookmarkStart w:id="5" w:name="_GoBack"/>
      <w:bookmarkEnd w:id="5"/>
      <w:r>
        <w:rPr>
          <w:rFonts w:hint="eastAsia" w:ascii="方正仿宋_GBK" w:hAnsi="微软雅黑" w:eastAsia="方正仿宋_GBK" w:cs="方正仿宋_GBK"/>
          <w:color w:val="000000"/>
          <w:kern w:val="2"/>
          <w:sz w:val="32"/>
          <w:szCs w:val="32"/>
          <w:shd w:val="clear" w:color="auto" w:fill="FFFFFF"/>
          <w:lang w:val="en-US" w:eastAsia="zh-CN" w:bidi="ar-SA"/>
        </w:rPr>
        <w:t>的自觉习惯。采取线下印发安全常识手册，线上利用微信群发送安全生产法律法规和典型案例，利用媒体平台宣传法规，曝光非法违法行为等方式。利用“5·12”防灾减灾日、安全生产月、“12·4”宪法宣传日等时机，组织开展专题法治宣传活动。</w:t>
      </w:r>
    </w:p>
    <w:p>
      <w:pPr>
        <w:keepNext w:val="0"/>
        <w:keepLines w:val="0"/>
        <w:pageBreakBefore w:val="0"/>
        <w:widowControl/>
        <w:numPr>
          <w:ilvl w:val="0"/>
          <w:numId w:val="3"/>
        </w:numPr>
        <w:suppressLineNumbers w:val="0"/>
        <w:kinsoku/>
        <w:wordWrap/>
        <w:overflowPunct/>
        <w:topLinePunct w:val="0"/>
        <w:bidi w:val="0"/>
        <w:snapToGrid/>
        <w:spacing w:before="0" w:beforeAutospacing="0" w:after="0" w:afterAutospacing="0" w:line="594" w:lineRule="exact"/>
        <w:ind w:left="0" w:leftChars="0" w:right="0" w:firstLine="640" w:firstLineChars="200"/>
        <w:jc w:val="both"/>
        <w:textAlignment w:val="auto"/>
        <w:rPr>
          <w:rFonts w:hint="eastAsia" w:ascii="方正仿宋_GBK" w:hAnsi="微软雅黑" w:eastAsia="方正仿宋_GBK" w:cs="方正仿宋_GBK"/>
          <w:color w:val="000000"/>
          <w:kern w:val="2"/>
          <w:sz w:val="32"/>
          <w:szCs w:val="32"/>
          <w:shd w:val="clear" w:color="auto" w:fill="FFFFFF"/>
          <w:lang w:val="en-US" w:eastAsia="zh-CN" w:bidi="ar-SA"/>
        </w:rPr>
      </w:pPr>
      <w:r>
        <w:rPr>
          <w:rFonts w:hint="eastAsia" w:ascii="方正仿宋_GBK" w:hAnsi="微软雅黑" w:eastAsia="方正仿宋_GBK" w:cs="方正仿宋_GBK"/>
          <w:color w:val="000000"/>
          <w:kern w:val="2"/>
          <w:sz w:val="32"/>
          <w:szCs w:val="32"/>
          <w:shd w:val="clear" w:color="auto" w:fill="FFFFFF"/>
          <w:lang w:val="en-US" w:eastAsia="zh-CN" w:bidi="ar-SA"/>
        </w:rPr>
        <w:t>加强培训，强化执法能力。</w:t>
      </w:r>
    </w:p>
    <w:p>
      <w:pPr>
        <w:keepNext w:val="0"/>
        <w:keepLines w:val="0"/>
        <w:pageBreakBefore w:val="0"/>
        <w:widowControl/>
        <w:numPr>
          <w:ilvl w:val="0"/>
          <w:numId w:val="0"/>
        </w:numPr>
        <w:suppressLineNumbers w:val="0"/>
        <w:kinsoku/>
        <w:wordWrap/>
        <w:overflowPunct/>
        <w:topLinePunct w:val="0"/>
        <w:bidi w:val="0"/>
        <w:snapToGrid/>
        <w:spacing w:before="0" w:beforeAutospacing="0" w:after="0" w:afterAutospacing="0" w:line="594" w:lineRule="exact"/>
        <w:ind w:right="0" w:rightChars="0" w:firstLine="640" w:firstLineChars="200"/>
        <w:jc w:val="both"/>
        <w:textAlignment w:val="auto"/>
        <w:rPr>
          <w:rFonts w:hint="eastAsia" w:ascii="方正仿宋_GBK" w:hAnsi="微软雅黑" w:eastAsia="方正仿宋_GBK" w:cs="方正仿宋_GBK"/>
          <w:color w:val="000000"/>
          <w:kern w:val="2"/>
          <w:sz w:val="32"/>
          <w:szCs w:val="32"/>
          <w:shd w:val="clear" w:color="auto" w:fill="FFFFFF"/>
          <w:lang w:val="en-US" w:eastAsia="zh-CN" w:bidi="ar-SA"/>
        </w:rPr>
      </w:pPr>
      <w:r>
        <w:rPr>
          <w:rFonts w:hint="eastAsia" w:ascii="方正仿宋_GBK" w:hAnsi="微软雅黑" w:eastAsia="方正仿宋_GBK" w:cs="方正仿宋_GBK"/>
          <w:color w:val="000000"/>
          <w:kern w:val="2"/>
          <w:sz w:val="32"/>
          <w:szCs w:val="32"/>
          <w:shd w:val="clear" w:color="auto" w:fill="FFFFFF"/>
          <w:lang w:val="en-US" w:eastAsia="zh-CN" w:bidi="ar-SA"/>
        </w:rPr>
        <w:t>开展法律法规学习培训，认真抓好新修订或出台的法律法规的学习培训和贯彻落实，应用应急管理干部网络学院平台专题学习业务知识，采取集中培训、专题讲座等形式，举办法治专题讲座，突出抓好安全生产、应急管理等相关法律法规规章的学习培训，通过培训学习，使行政执法人员熟悉掌握和正确运用履行职责必备的法律法规知识，提高依法行政水平。</w:t>
      </w:r>
    </w:p>
    <w:p>
      <w:pPr>
        <w:keepNext w:val="0"/>
        <w:keepLines w:val="0"/>
        <w:pageBreakBefore w:val="0"/>
        <w:widowControl/>
        <w:numPr>
          <w:ilvl w:val="0"/>
          <w:numId w:val="3"/>
        </w:numPr>
        <w:suppressLineNumbers w:val="0"/>
        <w:kinsoku/>
        <w:wordWrap/>
        <w:overflowPunct/>
        <w:topLinePunct w:val="0"/>
        <w:bidi w:val="0"/>
        <w:snapToGrid/>
        <w:spacing w:before="0" w:beforeAutospacing="0" w:after="0" w:afterAutospacing="0" w:line="594" w:lineRule="exact"/>
        <w:ind w:left="0" w:leftChars="0" w:right="0" w:firstLine="640" w:firstLineChars="200"/>
        <w:jc w:val="both"/>
        <w:textAlignment w:val="auto"/>
        <w:rPr>
          <w:rFonts w:hint="eastAsia" w:ascii="方正仿宋_GBK" w:hAnsi="微软雅黑" w:eastAsia="方正仿宋_GBK" w:cs="方正仿宋_GBK"/>
          <w:color w:val="000000"/>
          <w:kern w:val="2"/>
          <w:sz w:val="32"/>
          <w:szCs w:val="32"/>
          <w:shd w:val="clear" w:color="auto" w:fill="FFFFFF"/>
          <w:lang w:val="en-US" w:eastAsia="zh-CN" w:bidi="ar-SA"/>
        </w:rPr>
      </w:pPr>
      <w:r>
        <w:rPr>
          <w:rFonts w:hint="eastAsia" w:ascii="方正仿宋_GBK" w:hAnsi="微软雅黑" w:eastAsia="方正仿宋_GBK" w:cs="方正仿宋_GBK"/>
          <w:color w:val="000000"/>
          <w:kern w:val="2"/>
          <w:sz w:val="32"/>
          <w:szCs w:val="32"/>
          <w:shd w:val="clear" w:color="auto" w:fill="FFFFFF"/>
          <w:lang w:val="en-US" w:eastAsia="zh-CN" w:bidi="ar-SA"/>
        </w:rPr>
        <w:t>狠抓监管对象法治培训，落实主体责任。</w:t>
      </w:r>
    </w:p>
    <w:p>
      <w:pPr>
        <w:keepNext w:val="0"/>
        <w:keepLines w:val="0"/>
        <w:pageBreakBefore w:val="0"/>
        <w:widowControl/>
        <w:suppressLineNumbers w:val="0"/>
        <w:kinsoku/>
        <w:wordWrap/>
        <w:overflowPunct/>
        <w:topLinePunct w:val="0"/>
        <w:bidi w:val="0"/>
        <w:snapToGrid/>
        <w:spacing w:before="0" w:beforeAutospacing="0" w:after="0" w:afterAutospacing="0" w:line="594" w:lineRule="exact"/>
        <w:ind w:left="0" w:leftChars="0" w:right="0" w:firstLine="640" w:firstLineChars="200"/>
        <w:jc w:val="both"/>
        <w:textAlignment w:val="auto"/>
        <w:rPr>
          <w:rFonts w:hint="eastAsia" w:ascii="方正仿宋_GBK" w:hAnsi="微软雅黑" w:eastAsia="方正仿宋_GBK" w:cs="方正仿宋_GBK"/>
          <w:color w:val="000000"/>
          <w:kern w:val="2"/>
          <w:sz w:val="32"/>
          <w:szCs w:val="32"/>
          <w:shd w:val="clear" w:color="auto" w:fill="FFFFFF"/>
          <w:lang w:val="en-US" w:eastAsia="zh-CN" w:bidi="ar-SA"/>
        </w:rPr>
      </w:pPr>
      <w:r>
        <w:rPr>
          <w:rFonts w:hint="eastAsia" w:ascii="方正仿宋_GBK" w:hAnsi="微软雅黑" w:eastAsia="方正仿宋_GBK" w:cs="方正仿宋_GBK"/>
          <w:color w:val="000000"/>
          <w:kern w:val="2"/>
          <w:sz w:val="32"/>
          <w:szCs w:val="32"/>
          <w:shd w:val="clear" w:color="auto" w:fill="FFFFFF"/>
          <w:lang w:val="en-US" w:eastAsia="zh-CN" w:bidi="ar-SA"/>
        </w:rPr>
        <w:t>狠抓重点对象普法教育工作，营造企业管理人员和从业人员学法、守法、用法新气象。扎实开展安全知识“七进”活动，将《安全生产法》、《安全生产违法行为行政处罚办法》、《安全生产许可证条例》、《重庆市安全生产条例》等安全生产专业性法律法规和《行政处罚法》、《行政复议法》等通用性法律法规送进企业、进车间。着力推行“执法+普法”融合模式，实现执法活动全程普法。</w:t>
      </w:r>
    </w:p>
    <w:p>
      <w:pPr>
        <w:keepNext w:val="0"/>
        <w:keepLines w:val="0"/>
        <w:pageBreakBefore w:val="0"/>
        <w:widowControl/>
        <w:suppressLineNumbers w:val="0"/>
        <w:kinsoku/>
        <w:wordWrap/>
        <w:overflowPunct/>
        <w:topLinePunct w:val="0"/>
        <w:bidi w:val="0"/>
        <w:snapToGrid/>
        <w:spacing w:before="0" w:beforeAutospacing="0" w:after="0" w:afterAutospacing="0" w:line="594" w:lineRule="exact"/>
        <w:ind w:left="0" w:leftChars="0" w:right="0" w:firstLine="640" w:firstLineChars="200"/>
        <w:jc w:val="both"/>
        <w:textAlignment w:val="auto"/>
        <w:rPr>
          <w:rFonts w:hint="eastAsia" w:ascii="方正仿宋_GBK" w:hAnsi="微软雅黑" w:eastAsia="方正仿宋_GBK" w:cs="方正仿宋_GBK"/>
          <w:color w:val="000000"/>
          <w:kern w:val="2"/>
          <w:sz w:val="32"/>
          <w:szCs w:val="32"/>
          <w:shd w:val="clear" w:color="auto" w:fill="FFFFFF"/>
          <w:lang w:val="en-US" w:eastAsia="zh-CN" w:bidi="ar-SA"/>
        </w:rPr>
      </w:pPr>
    </w:p>
    <w:p>
      <w:pPr>
        <w:keepNext w:val="0"/>
        <w:keepLines w:val="0"/>
        <w:pageBreakBefore w:val="0"/>
        <w:widowControl/>
        <w:suppressLineNumbers w:val="0"/>
        <w:kinsoku/>
        <w:wordWrap/>
        <w:overflowPunct/>
        <w:topLinePunct w:val="0"/>
        <w:bidi w:val="0"/>
        <w:snapToGrid/>
        <w:spacing w:before="0" w:beforeAutospacing="0" w:after="0" w:afterAutospacing="0" w:line="594" w:lineRule="exact"/>
        <w:ind w:left="0" w:leftChars="0" w:right="0" w:firstLine="640" w:firstLineChars="200"/>
        <w:jc w:val="both"/>
        <w:textAlignment w:val="auto"/>
        <w:rPr>
          <w:rFonts w:hint="eastAsia" w:ascii="方正仿宋_GBK" w:hAnsi="微软雅黑" w:eastAsia="方正仿宋_GBK" w:cs="方正仿宋_GBK"/>
          <w:color w:val="000000"/>
          <w:kern w:val="2"/>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中共重庆市铜梁区应急管理局委员会</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lang w:eastAsia="zh-CN"/>
        </w:rPr>
        <w:t>重庆市铜梁区应急管理局</w:t>
      </w:r>
    </w:p>
    <w:p>
      <w:pPr>
        <w:keepNext w:val="0"/>
        <w:keepLines w:val="0"/>
        <w:pageBreakBefore w:val="0"/>
        <w:widowControl w:val="0"/>
        <w:kinsoku/>
        <w:wordWrap/>
        <w:overflowPunct/>
        <w:topLinePunct w:val="0"/>
        <w:autoSpaceDE/>
        <w:autoSpaceDN/>
        <w:bidi w:val="0"/>
        <w:adjustRightInd/>
        <w:snapToGrid/>
        <w:spacing w:line="594" w:lineRule="exact"/>
        <w:ind w:firstLine="6080" w:firstLineChars="1900"/>
        <w:jc w:val="both"/>
        <w:textAlignment w:val="auto"/>
        <w:rPr>
          <w:rFonts w:hint="eastAsia"/>
          <w:color w:val="auto"/>
          <w:sz w:val="32"/>
          <w:szCs w:val="32"/>
          <w:lang w:val="en-US" w:eastAsia="zh-CN"/>
        </w:rPr>
      </w:pPr>
      <w:r>
        <w:rPr>
          <w:rFonts w:hint="eastAsia" w:ascii="方正仿宋_GBK" w:hAnsi="方正仿宋_GBK" w:eastAsia="方正仿宋_GBK" w:cs="方正仿宋_GBK"/>
          <w:color w:val="auto"/>
          <w:sz w:val="32"/>
          <w:szCs w:val="32"/>
          <w:shd w:val="clear" w:color="auto" w:fill="FFFFFF"/>
          <w:lang w:val="en-US" w:eastAsia="zh-CN"/>
        </w:rPr>
        <w:t>2026年3月5日</w:t>
      </w:r>
    </w:p>
    <w:sectPr>
      <w:footerReference r:id="rId3" w:type="default"/>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C3604"/>
    <w:multiLevelType w:val="singleLevel"/>
    <w:tmpl w:val="996C3604"/>
    <w:lvl w:ilvl="0" w:tentative="0">
      <w:start w:val="2"/>
      <w:numFmt w:val="decimal"/>
      <w:suff w:val="nothing"/>
      <w:lvlText w:val="%1、"/>
      <w:lvlJc w:val="left"/>
    </w:lvl>
  </w:abstractNum>
  <w:abstractNum w:abstractNumId="1">
    <w:nsid w:val="FFEA6859"/>
    <w:multiLevelType w:val="singleLevel"/>
    <w:tmpl w:val="FFEA6859"/>
    <w:lvl w:ilvl="0" w:tentative="0">
      <w:start w:val="3"/>
      <w:numFmt w:val="chineseCounting"/>
      <w:suff w:val="nothing"/>
      <w:lvlText w:val="（%1）"/>
      <w:lvlJc w:val="left"/>
      <w:rPr>
        <w:rFonts w:hint="eastAsia"/>
      </w:rPr>
    </w:lvl>
  </w:abstractNum>
  <w:abstractNum w:abstractNumId="2">
    <w:nsid w:val="21331D49"/>
    <w:multiLevelType w:val="singleLevel"/>
    <w:tmpl w:val="21331D4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A4FC9"/>
    <w:rsid w:val="026A6735"/>
    <w:rsid w:val="028D5B82"/>
    <w:rsid w:val="0570657B"/>
    <w:rsid w:val="06E948BB"/>
    <w:rsid w:val="09E20819"/>
    <w:rsid w:val="0B8E3A06"/>
    <w:rsid w:val="0C3B2421"/>
    <w:rsid w:val="15EE595A"/>
    <w:rsid w:val="171D1083"/>
    <w:rsid w:val="1790392C"/>
    <w:rsid w:val="1D625B95"/>
    <w:rsid w:val="23E46C65"/>
    <w:rsid w:val="2C682C91"/>
    <w:rsid w:val="2D7727C4"/>
    <w:rsid w:val="352D04CC"/>
    <w:rsid w:val="359A6ACE"/>
    <w:rsid w:val="3C4B267E"/>
    <w:rsid w:val="3F6C0A59"/>
    <w:rsid w:val="4057269D"/>
    <w:rsid w:val="416C1337"/>
    <w:rsid w:val="42441068"/>
    <w:rsid w:val="46315618"/>
    <w:rsid w:val="47845972"/>
    <w:rsid w:val="484E6764"/>
    <w:rsid w:val="4B427308"/>
    <w:rsid w:val="4B956A44"/>
    <w:rsid w:val="4C993E74"/>
    <w:rsid w:val="4CFB09F8"/>
    <w:rsid w:val="50951F6C"/>
    <w:rsid w:val="562125FE"/>
    <w:rsid w:val="5A024538"/>
    <w:rsid w:val="5AF63C94"/>
    <w:rsid w:val="5F9708EE"/>
    <w:rsid w:val="603552E5"/>
    <w:rsid w:val="61320792"/>
    <w:rsid w:val="636A4FC9"/>
    <w:rsid w:val="666878CC"/>
    <w:rsid w:val="673C06E8"/>
    <w:rsid w:val="69AA64FA"/>
    <w:rsid w:val="69FD35BC"/>
    <w:rsid w:val="70CB669B"/>
    <w:rsid w:val="71700497"/>
    <w:rsid w:val="71983702"/>
    <w:rsid w:val="73B4777F"/>
    <w:rsid w:val="77042FD3"/>
    <w:rsid w:val="779B09CE"/>
    <w:rsid w:val="799F7852"/>
    <w:rsid w:val="7A84092E"/>
    <w:rsid w:val="7B74744C"/>
    <w:rsid w:val="7CA768D9"/>
    <w:rsid w:val="C77E8DAC"/>
    <w:rsid w:val="FA9C4E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1"/>
    <w:qFormat/>
    <w:uiPriority w:val="0"/>
    <w:pPr>
      <w:spacing w:after="1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Heading3"/>
    <w:basedOn w:val="1"/>
    <w:next w:val="1"/>
    <w:qFormat/>
    <w:uiPriority w:val="0"/>
    <w:pPr>
      <w:spacing w:before="100" w:beforeAutospacing="1" w:after="100" w:afterAutospacing="1"/>
      <w:jc w:val="left"/>
      <w:textAlignment w:val="baseline"/>
    </w:pPr>
    <w:rPr>
      <w:rFonts w:ascii="宋体" w:hAnsi="Times New Roman" w:eastAsia="宋体"/>
      <w:b/>
      <w:kern w:val="0"/>
      <w:sz w:val="27"/>
      <w:szCs w:val="27"/>
      <w:lang w:val="en-US" w:eastAsia="zh-CN"/>
    </w:rPr>
  </w:style>
  <w:style w:type="paragraph" w:customStyle="1" w:styleId="1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4">
    <w:name w:val="Default"/>
    <w:next w:val="2"/>
    <w:qFormat/>
    <w:uiPriority w:val="0"/>
    <w:pPr>
      <w:widowControl w:val="0"/>
      <w:autoSpaceDE w:val="0"/>
      <w:autoSpaceDN w:val="0"/>
      <w:adjustRightInd w:val="0"/>
    </w:pPr>
    <w:rPr>
      <w:rFonts w:ascii="仿宋_GB2312" w:hAnsi="Calibri" w:eastAsia="仿宋_GB2312" w:cs="仿宋_GB2312"/>
      <w:color w:val="000000"/>
      <w:sz w:val="24"/>
      <w:szCs w:val="24"/>
      <w:lang w:val="en-US" w:eastAsia="zh-CN"/>
    </w:rPr>
  </w:style>
  <w:style w:type="paragraph" w:customStyle="1" w:styleId="15">
    <w:name w:val="Normal (Web)"/>
    <w:basedOn w:val="1"/>
    <w:qFormat/>
    <w:uiPriority w:val="0"/>
    <w:pPr>
      <w:jc w:val="left"/>
    </w:pPr>
    <w:rPr>
      <w:rFonts w:ascii="Arial" w:hAnsi="Arial"/>
      <w:kern w:val="0"/>
      <w:sz w:val="24"/>
    </w:rPr>
  </w:style>
  <w:style w:type="paragraph" w:customStyle="1" w:styleId="16">
    <w:name w:val="UserStyle_0"/>
    <w:basedOn w:val="1"/>
    <w:qFormat/>
    <w:uiPriority w:val="0"/>
    <w:pPr>
      <w:jc w:val="both"/>
      <w:textAlignment w:val="baseline"/>
    </w:pPr>
    <w:rPr>
      <w:rFonts w:ascii="宋体" w:hAnsi="宋体" w:eastAsia="宋体"/>
      <w:kern w:val="2"/>
      <w:sz w:val="32"/>
      <w:szCs w:val="32"/>
      <w:lang w:val="en-US" w:eastAsia="zh-CN" w:bidi="ar-SA"/>
    </w:rPr>
  </w:style>
  <w:style w:type="paragraph" w:customStyle="1" w:styleId="17">
    <w:name w:val="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3123</Words>
  <Characters>3229</Characters>
  <Lines>0</Lines>
  <Paragraphs>0</Paragraphs>
  <TotalTime>69</TotalTime>
  <ScaleCrop>false</ScaleCrop>
  <LinksUpToDate>false</LinksUpToDate>
  <CharactersWithSpaces>3258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2023-11-10T01:29:00Z</dcterms:created>
  <dc:creator>白菜</dc:creator>
  <cp:lastModifiedBy>Administrator</cp:lastModifiedBy>
  <cp:lastPrinted>2026-03-04T10:21:00Z</cp:lastPrinted>
  <dcterms:modified xsi:type="dcterms:W3CDTF">2026-03-13T06:56:20Z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D12BE38D259D46E98AE041183F4A4452</vt:lpwstr>
  </property>
</Properties>
</file>