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hint="eastAsia"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 xml:space="preserve">                                             </w:t>
      </w:r>
      <w:r>
        <w:rPr>
          <w:rFonts w:hint="eastAsia" w:ascii="Times New Roman" w:hAnsi="Times New Roman" w:cs="宋体"/>
          <w:kern w:val="0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宋体"/>
          <w:kern w:val="0"/>
          <w:szCs w:val="32"/>
        </w:rPr>
        <w:t xml:space="preserve">  </w:t>
      </w:r>
      <w:r>
        <w:rPr>
          <w:rFonts w:hint="eastAsia" w:ascii="Times New Roman" w:hAnsi="Times New Roman" w:cs="宋体"/>
          <w:kern w:val="0"/>
          <w:szCs w:val="32"/>
          <w:lang w:val="en-US" w:eastAsia="zh-CN"/>
        </w:rPr>
        <w:t>A</w:t>
      </w:r>
      <w:r>
        <w:rPr>
          <w:rFonts w:hint="eastAsia" w:ascii="Times New Roman" w:hAnsi="Times New Roman" w:cs="宋体"/>
          <w:kern w:val="0"/>
          <w:szCs w:val="32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  <w:bookmarkStart w:id="0" w:name="_Hlk37239649"/>
      <w:bookmarkEnd w:id="0"/>
      <w:bookmarkStart w:id="1" w:name="OLE_LIN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/>
        </w:rPr>
        <w:pict>
          <v:shape id="_x0000_s1026" o:spid="_x0000_s1026" o:spt="136" type="#_x0000_t136" style="position:absolute;left:0pt;margin-left:78.5pt;margin-top:190.75pt;height:53.85pt;width:441.4pt;mso-position-horizontal-relative:page;mso-position-vertical-relative:page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铜梁区应急管理局文件" style="font-family:方正小标宋_GBK;font-size:36pt;font-weight:bold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铜应急〔20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cs="方正仿宋_GBK"/>
          <w:color w:val="000000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486400" cy="635"/>
                <wp:effectExtent l="0" t="13970" r="0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6pt;height:0.05pt;width:432pt;z-index:251662336;mso-width-relative:page;mso-height-relative:page;" filled="f" stroked="t" coordsize="21600,21600" o:gfxdata="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QaigV0gAAAAgBAAAPAAAA&#10;AAAAAAEAIAAAACIAAABkcnMvZG93bnJldi54bWxQSwECFAAUAAAACACHTuJAFG4K9OIBAACnAwAA&#10;DgAAAAAAAAABACAAAAAhAQAAZHJzL2Uyb0RvYy54bWxQSwUGAAAAAAYABgBZAQAAd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kern w:val="2"/>
          <w:sz w:val="44"/>
          <w:szCs w:val="44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关于区政协第十一届委员会第六次会议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第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小标宋_GBK" w:cs="方正小标宋_GBK"/>
          <w:kern w:val="0"/>
          <w:sz w:val="44"/>
          <w:szCs w:val="44"/>
          <w:lang w:val="en-US" w:eastAsia="zh-CN"/>
        </w:rPr>
        <w:t>7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号提案的复函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both"/>
        <w:textAlignment w:val="auto"/>
        <w:rPr>
          <w:rFonts w:hint="eastAsia" w:ascii="Times New Roman" w:hAnsi="Times New Roman" w:cs="宋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both"/>
        <w:textAlignment w:val="auto"/>
        <w:rPr>
          <w:rFonts w:hint="eastAsia"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>龙敏委员：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both"/>
        <w:textAlignment w:val="auto"/>
        <w:rPr>
          <w:rFonts w:hint="eastAsia"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 xml:space="preserve">    您提出的《关于加强公共安全建设护航高质量发展的建议》（第</w:t>
      </w:r>
      <w:r>
        <w:rPr>
          <w:rFonts w:hint="eastAsia" w:ascii="Times New Roman" w:hAnsi="Times New Roman" w:cs="宋体"/>
          <w:kern w:val="0"/>
          <w:szCs w:val="32"/>
          <w:lang w:val="en-US" w:eastAsia="zh-CN"/>
        </w:rPr>
        <w:t>2</w:t>
      </w:r>
      <w:r>
        <w:rPr>
          <w:rFonts w:hint="eastAsia" w:cs="宋体"/>
          <w:kern w:val="0"/>
          <w:szCs w:val="32"/>
          <w:lang w:val="en-US" w:eastAsia="zh-CN"/>
        </w:rPr>
        <w:t>7</w:t>
      </w:r>
      <w:r>
        <w:rPr>
          <w:rFonts w:hint="eastAsia" w:ascii="Times New Roman" w:hAnsi="Times New Roman" w:cs="宋体"/>
          <w:kern w:val="0"/>
          <w:szCs w:val="32"/>
          <w:lang w:val="en-US" w:eastAsia="zh-CN"/>
        </w:rPr>
        <w:t>4</w:t>
      </w:r>
      <w:r>
        <w:rPr>
          <w:rFonts w:hint="eastAsia" w:ascii="Times New Roman" w:hAnsi="Times New Roman" w:cs="宋体"/>
          <w:kern w:val="0"/>
          <w:szCs w:val="32"/>
        </w:rPr>
        <w:t>号）收悉。</w:t>
      </w:r>
      <w:r>
        <w:rPr>
          <w:rFonts w:hint="eastAsia" w:ascii="Times New Roman" w:hAnsi="Times New Roman" w:cs="方正仿宋_GBK"/>
          <w:color w:val="000000"/>
          <w:kern w:val="0"/>
          <w:sz w:val="32"/>
          <w:szCs w:val="32"/>
          <w:lang w:val="en-US" w:eastAsia="zh-CN"/>
        </w:rPr>
        <w:t>感谢您对我区应急管理工作的高度关注与深入思考！您提出的建议紧扣基层应急体系建设关键环节，对提升全区防灾减灾救灾能力具有重要指导意义。我单位做专题研究部署，</w:t>
      </w:r>
      <w:r>
        <w:rPr>
          <w:rFonts w:hint="eastAsia" w:ascii="Times New Roman" w:hAnsi="Times New Roman" w:cs="宋体"/>
          <w:kern w:val="0"/>
          <w:szCs w:val="32"/>
        </w:rPr>
        <w:t>经研究办理，现函复如下：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方正黑体_GBK"/>
          <w:kern w:val="0"/>
          <w:szCs w:val="32"/>
          <w:lang w:eastAsia="zh-CN"/>
        </w:rPr>
        <w:t>关于提案中“坚持共治共享，全面夯实安全生产基层基础”的</w:t>
      </w:r>
      <w:r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  <w:t>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）建立应急宣传教育培训体系。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基础层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面向普通公众，普及基本的安全知识和应急技能，如火灾逃生、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安全生产、自然灾害防治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等。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专业层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：面向特定行业（如消防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安全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、建筑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施工、危险化学品、有限空间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等），提供专业化的应急培训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及应急演练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管理层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：面向政府和企业管理人员，培训应急管理、预案制定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、应急演练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和指挥协调能力。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（二）建立多元化的宣传教育渠道。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学校教育将应急知识纳入中小学课程，定期开展应急演练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社区宣传通过社区活动、宣传栏、讲座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、坝坝会、应急宣传敲门行动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等形式普及应急知识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媒体传播利用电视、广播、网络平台（如短视频、社交媒体）进行广泛宣传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，也可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开发应急教育APP或网站，提供在线课程、模拟演练等功能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企业培训要求企业定期组织员工参加应急培训，特别是高风险行业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必须定期邀请专家开展相关培训；政府或相关行业主管部门可通过建设并开发体验场馆，增强培训体验性、实用性。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）建设专业师资队伍。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  <w:t>安全宣传讲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师：选拔和培养专业的</w:t>
      </w:r>
      <w:r>
        <w:rPr>
          <w:rFonts w:hint="default" w:ascii="Times New Roman" w:hAnsi="Times New Roman" w:eastAsia="方正仿宋_GBK" w:cs="方正仿宋_GBK"/>
          <w:sz w:val="32"/>
          <w:szCs w:val="32"/>
        </w:rPr>
        <w:t>安全宣传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讲师，确保教学质量。志愿者队伍：组建应急志愿者队伍，协助开展社区宣传和培训活动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，当前我区及全市正在建设的“千师万讲”安全宣传师资队伍，既有专业培训讲师、也有政府工作人员、社区志愿者等行业领域，就是对应急宣传教育师资体系的补充和提升。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default" w:ascii="Times New Roman" w:hAnsi="Times New Roman" w:cs="宋体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 xml:space="preserve"> （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）建立应急宣教评估反馈机制。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建立公众反馈渠道，及时了解培训需求和改进建议。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同时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根据社会发展和灾害变化，不断更新培训内容和方式。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</w:pPr>
      <w:bookmarkStart w:id="2" w:name="OLE_LINK9"/>
      <w:r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  <w:t>二、</w:t>
      </w:r>
      <w:bookmarkEnd w:id="2"/>
      <w:r>
        <w:rPr>
          <w:rFonts w:hint="eastAsia" w:ascii="Times New Roman" w:hAnsi="Times New Roman" w:eastAsia="方正黑体_GBK" w:cs="方正黑体_GBK"/>
          <w:kern w:val="0"/>
          <w:szCs w:val="32"/>
          <w:lang w:val="en-US" w:eastAsia="zh-CN"/>
        </w:rPr>
        <w:t>关于“坚持科技赋能，加快提升信息化支撑保障能力”的落实情况。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（一）应用贯通方面。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全面承接市应急管理局开发的数字应急相关应用，目前，群众避险转移、突发事件应急救援、资源调度、江河洪水应急处置、森林火灾应急处置、山洪灾害应急处置、强降雨应急处置、城市内涝应急处置、九小场所安全智管、动火动焊安全监管、有限空间作业安全智管等应用已实现三级贯通，并有事件流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（二）数字重庆建设方面。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接入KPI162个，可评价率达100%；设置体征指标551个，子跑道覆盖率及阈值设置率均达100%；风险点上图23类6636个；24个子跑道配置了智能预案，子跑道覆盖率达100%；24个子跑道均完成了动态指标挂接，挂接量达551个；接入感知资源100余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（三）自然灾害应急能力提升工程项目方面。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接收卫星融合终端7台、热成像双光谱视频监控（主要用于森林防火）29台，370M双模对讲机83台，布控球6台、前突车（用于前后方通讯）1辆、移动视频会议终端28台（每个镇街1台）、协同调度终端2台以及指挥大厅升级改造设备一批等，通过科技手段有力的保障了突发事件处置的通讯保障、指挥调度保障，该项目的设备正持续配发中。通过建成视频会议系统、无人机系统，完善应急指挥系统，在洪涝灾害易发多发地、防汛薄弱点、重点企业等领域安装、接入摄像头等措施，切实保障指挥调度需要和风险在线监控。做好危化品全链条安全监管（市应急管理局开发）应用的承接落地，目前，正在开展试用及相关资源、数据、信息的录入、接入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/>
        </w:rPr>
        <w:t>三、关于“坚持极限思维，持续强化应急救援能力建设”的推进举措。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711" w:firstLineChars="225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（一）夯实基层救援网络。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我区聚焦队伍建设，救援体系进一步完善，组建专业救援铜梁支队，将直属队扩编到8支，84名专职队员；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持续推进28个镇街和33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个村（社区）救援队伍标准化建设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组建15支行业专业应急救援队，督促组建30支重点中型以上企业应急救援队，进一步规范社会救援力量建设管理，指导铜龙应急救援队、铜梁蓝天应急救援队完成民政部门登记注册，社会队伍管理逐步走上正规。全区救援队伍实力整体加强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方正仿宋_GBK"/>
          <w:color w:val="000000"/>
          <w:kern w:val="0"/>
          <w:sz w:val="32"/>
          <w:szCs w:val="32"/>
          <w:lang w:val="en-US" w:eastAsia="zh-CN"/>
        </w:rPr>
        <w:t>实现基层救援力量全覆盖。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着力构建基层“专业+群防”应急救援力量格局。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截至目前</w:t>
      </w:r>
      <w:bookmarkStart w:id="3" w:name="_GoBack"/>
      <w:bookmarkEnd w:id="3"/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，我区以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消防救援支队和三级综合应急救援队为主力，以行业主管部门应急救援队伍为支撑，以社会应急救援队伍为补充的应急救援力量体系已基本形成。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（二）提升队伍专业化水平。</w:t>
      </w:r>
      <w:r>
        <w:rPr>
          <w:rFonts w:hint="eastAsia" w:ascii="Times New Roman" w:hAnsi="Times New Roman" w:cs="方正仿宋_GBK"/>
          <w:color w:val="000000"/>
          <w:kern w:val="0"/>
          <w:sz w:val="32"/>
          <w:szCs w:val="32"/>
          <w:lang w:val="en-US" w:eastAsia="zh-CN"/>
        </w:rPr>
        <w:t>坚持把训练演练和比武竞赛作为提升队伍救援能力的根本途径。上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半年，制定下发全区安全生产和自然灾害救援队伍年度训练计划，明确训练内容、时间和标准；常态化开展训管督导检查，严格检查结果运用，提升队伍按纲施训、从严治训水平；组织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轮全区救援业务知识和装备实操培训，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700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余人次受训，队伍骨干教学能力有所提升；目前队员持有各类专业证书100余本，队伍专业化水平显著提升。</w:t>
      </w:r>
      <w:r>
        <w:rPr>
          <w:rFonts w:hint="eastAsia" w:ascii="Times New Roman" w:hAnsi="Times New Roman" w:eastAsia="方正仿宋_GBK" w:cs="仿宋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组织相关部门（单位）、镇（街道），消防、专业应急救援队伍、民兵、社会救援力量等1800余人次，开展“2025年铜梁区森林火灾”、“防汛抢险暨突发地质灾害”、“危险化学品事故暨次生突发环境事件”等应急演练9场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，队伍协同救援能力进一步加强；扎实抓好支队年度体能技能考核、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镇街专业应急救援大队体能、技能比武竞赛，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充分发挥“以考以赛促训”作用，营造“比学赶超”浓厚氛围。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仿宋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  <w:t>（三）争取政策资金支持。</w:t>
      </w:r>
      <w:r>
        <w:rPr>
          <w:rFonts w:hint="eastAsia" w:ascii="Times New Roman" w:hAnsi="Times New Roman" w:eastAsia="方正仿宋_GBK" w:cs="仿宋"/>
          <w:bCs/>
          <w:kern w:val="0"/>
          <w:sz w:val="32"/>
          <w:szCs w:val="32"/>
          <w:lang w:val="en-US" w:eastAsia="zh-CN" w:bidi="ar"/>
        </w:rPr>
        <w:t>争取市级国债项目为我区配备水罐消防车、排水抢险车、破拆机器人、救援运兵车、装备运输车等</w:t>
      </w:r>
      <w:r>
        <w:rPr>
          <w:rFonts w:hint="eastAsia" w:ascii="Times New Roman" w:hAnsi="Times New Roman" w:cs="仿宋"/>
          <w:bCs/>
          <w:kern w:val="0"/>
          <w:sz w:val="32"/>
          <w:szCs w:val="32"/>
          <w:lang w:val="en-US" w:eastAsia="zh-CN" w:bidi="ar"/>
        </w:rPr>
        <w:t>1040</w:t>
      </w:r>
      <w:r>
        <w:rPr>
          <w:rFonts w:hint="eastAsia" w:ascii="Times New Roman" w:hAnsi="Times New Roman" w:eastAsia="方正仿宋_GBK" w:cs="仿宋"/>
          <w:bCs/>
          <w:kern w:val="0"/>
          <w:sz w:val="32"/>
          <w:szCs w:val="32"/>
          <w:lang w:val="en-US" w:eastAsia="zh-CN" w:bidi="ar"/>
        </w:rPr>
        <w:t>台套，共计</w:t>
      </w:r>
      <w:r>
        <w:rPr>
          <w:rFonts w:hint="eastAsia" w:ascii="Times New Roman" w:hAnsi="Times New Roman" w:cs="仿宋"/>
          <w:bCs/>
          <w:kern w:val="0"/>
          <w:sz w:val="32"/>
          <w:szCs w:val="32"/>
          <w:lang w:val="en-US" w:eastAsia="zh-CN" w:bidi="ar"/>
        </w:rPr>
        <w:t>3600</w:t>
      </w:r>
      <w:r>
        <w:rPr>
          <w:rFonts w:hint="eastAsia" w:ascii="Times New Roman" w:hAnsi="Times New Roman" w:eastAsia="方正仿宋_GBK" w:cs="仿宋"/>
          <w:bCs/>
          <w:kern w:val="0"/>
          <w:sz w:val="32"/>
          <w:szCs w:val="32"/>
          <w:lang w:val="en-US" w:eastAsia="zh-CN" w:bidi="ar"/>
        </w:rPr>
        <w:t>余万元。为各级各类队伍配发排涝、水域、破拆和个人防护等救援装备，及时组织新装备使用操作培训，加快人装结合效能。将基层应急能力建设纳入财政重点保障范围，2025 年落实专项经费 900万元，用于救援站设备更新、人员培训及信息化建设。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方正仿宋_GBK"/>
          <w:color w:val="000000"/>
          <w:kern w:val="0"/>
          <w:sz w:val="32"/>
          <w:szCs w:val="32"/>
          <w:lang w:val="en-US" w:eastAsia="zh-CN"/>
        </w:rPr>
        <w:t>再次感谢您对应急管理工作的关心与支持！恳请您继续监督指导，共同筑牢城市安全防线。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Chars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此复函已经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区应急管理局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主要领导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张光文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审签。对以上答复您有什么意见，请填写在回执上寄给区政协提案委，以便进一步改进工作。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联 系 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李继川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15310168861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both"/>
        <w:textAlignment w:val="auto"/>
        <w:rPr>
          <w:rFonts w:hint="eastAsia" w:ascii="Times New Roman" w:hAnsi="Times New Roman" w:cs="宋体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邮政编码：</w:t>
      </w:r>
      <w:r>
        <w:rPr>
          <w:rFonts w:hint="eastAsia" w:ascii="Times New Roman" w:hAnsi="Times New Roman" w:cs="宋体"/>
          <w:kern w:val="0"/>
          <w:szCs w:val="32"/>
          <w:lang w:val="en-US" w:eastAsia="zh-CN"/>
        </w:rPr>
        <w:t>402560</w:t>
      </w:r>
      <w:r>
        <w:rPr>
          <w:rFonts w:hint="eastAsia" w:ascii="Times New Roman" w:hAnsi="Times New Roman" w:cs="宋体"/>
          <w:kern w:val="0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both"/>
        <w:textAlignment w:val="auto"/>
        <w:rPr>
          <w:rFonts w:hint="eastAsia" w:ascii="Times New Roman" w:hAnsi="Times New Roman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4424" w:firstLineChars="1400"/>
        <w:jc w:val="both"/>
        <w:textAlignment w:val="auto"/>
        <w:rPr>
          <w:rFonts w:hint="eastAsia" w:ascii="Times New Roman" w:hAnsi="Times New Roman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4424" w:firstLineChars="1400"/>
        <w:jc w:val="both"/>
        <w:textAlignment w:val="auto"/>
        <w:rPr>
          <w:rFonts w:hint="eastAsia" w:ascii="Times New Roman" w:hAnsi="Times New Roman" w:cs="宋体"/>
          <w:kern w:val="0"/>
          <w:szCs w:val="32"/>
          <w:lang w:val="en-US" w:eastAsia="zh-CN"/>
        </w:rPr>
      </w:pPr>
      <w:r>
        <w:rPr>
          <w:rFonts w:hint="eastAsia" w:ascii="Times New Roman" w:hAnsi="Times New Roman" w:cs="宋体"/>
          <w:kern w:val="0"/>
          <w:szCs w:val="32"/>
        </w:rPr>
        <w:t>重庆市铜梁区</w:t>
      </w:r>
      <w:r>
        <w:rPr>
          <w:rFonts w:hint="eastAsia" w:ascii="Times New Roman" w:hAnsi="Times New Roman" w:cs="宋体"/>
          <w:kern w:val="0"/>
          <w:szCs w:val="32"/>
          <w:lang w:val="en-US" w:eastAsia="zh-CN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both"/>
        <w:textAlignment w:val="auto"/>
        <w:rPr>
          <w:rFonts w:hint="eastAsia"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 xml:space="preserve">                              </w:t>
      </w:r>
      <w:r>
        <w:rPr>
          <w:rFonts w:hint="eastAsia" w:ascii="Times New Roman" w:hAnsi="Times New Roman" w:cs="宋体"/>
          <w:kern w:val="0"/>
          <w:szCs w:val="32"/>
          <w:lang w:val="en-US" w:eastAsia="zh-CN"/>
        </w:rPr>
        <w:t>2025</w:t>
      </w:r>
      <w:r>
        <w:rPr>
          <w:rFonts w:hint="eastAsia" w:ascii="Times New Roman" w:hAnsi="Times New Roman" w:cs="宋体"/>
          <w:kern w:val="0"/>
          <w:szCs w:val="32"/>
        </w:rPr>
        <w:t>年</w:t>
      </w:r>
      <w:r>
        <w:rPr>
          <w:rFonts w:hint="eastAsia" w:ascii="Times New Roman" w:hAnsi="Times New Roman" w:cs="宋体"/>
          <w:kern w:val="0"/>
          <w:szCs w:val="32"/>
          <w:lang w:val="en-US" w:eastAsia="zh-CN"/>
        </w:rPr>
        <w:t>8</w:t>
      </w:r>
      <w:r>
        <w:rPr>
          <w:rFonts w:hint="eastAsia" w:ascii="Times New Roman" w:hAnsi="Times New Roman" w:cs="宋体"/>
          <w:kern w:val="0"/>
          <w:szCs w:val="32"/>
        </w:rPr>
        <w:t>月</w:t>
      </w:r>
      <w:r>
        <w:rPr>
          <w:rFonts w:hint="eastAsia" w:ascii="Times New Roman" w:hAnsi="Times New Roman" w:cs="宋体"/>
          <w:kern w:val="0"/>
          <w:szCs w:val="32"/>
          <w:lang w:val="en-US" w:eastAsia="zh-CN"/>
        </w:rPr>
        <w:t>18</w:t>
      </w:r>
      <w:r>
        <w:rPr>
          <w:rFonts w:hint="eastAsia" w:ascii="Times New Roman" w:hAnsi="Times New Roman" w:cs="宋体"/>
          <w:kern w:val="0"/>
          <w:szCs w:val="32"/>
        </w:rPr>
        <w:t>日</w:t>
      </w: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after="130" w:afterLines="22" w:afterAutospacing="0" w:line="540" w:lineRule="exact"/>
        <w:jc w:val="both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beforeAutospacing="0"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both"/>
        <w:rPr>
          <w:rFonts w:hint="eastAsia" w:ascii="Times New Roman" w:hAnsi="Times New Roman" w:cs="宋体"/>
          <w:kern w:val="0"/>
          <w:szCs w:val="32"/>
        </w:rPr>
      </w:pPr>
    </w:p>
    <w:p>
      <w:pPr>
        <w:snapToGrid w:val="0"/>
        <w:spacing w:line="540" w:lineRule="exact"/>
        <w:jc w:val="right"/>
        <w:rPr>
          <w:rFonts w:hint="eastAsia" w:ascii="Times New Roman" w:hAnsi="Times New Roman" w:cs="宋体"/>
          <w:kern w:val="0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napToGrid w:val="0"/>
        <w:spacing w:line="460" w:lineRule="exact"/>
        <w:ind w:firstLine="276" w:firstLineChars="100"/>
        <w:rPr>
          <w:rFonts w:hint="eastAsia" w:ascii="Times New Roman" w:hAnsi="Times New Roman" w:eastAsia="方正仿宋_GBK" w:cs="方正仿宋_GBK"/>
          <w:spacing w:val="-20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抄送：</w:t>
      </w:r>
      <w:r>
        <w:rPr>
          <w:rFonts w:hint="eastAsia" w:ascii="Times New Roman" w:hAnsi="Times New Roman" w:eastAsia="方正仿宋_GBK" w:cs="方正仿宋_GBK"/>
          <w:spacing w:val="-20"/>
          <w:kern w:val="0"/>
          <w:sz w:val="28"/>
          <w:szCs w:val="28"/>
        </w:rPr>
        <w:t>区人大人代工委（区政协提案委），区政府办公室。</w:t>
      </w:r>
    </w:p>
    <w:p>
      <w:pPr>
        <w:spacing w:line="2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356870</wp:posOffset>
                </wp:positionV>
                <wp:extent cx="56515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75pt;margin-top:28.1pt;height:0.05pt;width:445pt;z-index:251660288;mso-width-relative:page;mso-height-relative:page;" filled="f" stroked="t" coordsize="21600,21600" o:gfxdata="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ENs9bWAAAACAEAAA8AAAAAAAAA&#10;AQAgAAAAIgAAAGRycy9kb3ducmV2LnhtbFBLAQIUABQAAAAIAIdO4kDgiuSM2gEAAJg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16"/>
        </w:tabs>
        <w:bidi w:val="0"/>
        <w:ind w:firstLine="276" w:firstLineChars="1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kern w:val="2"/>
          <w:sz w:val="28"/>
          <w:szCs w:val="28"/>
          <w:lang w:val="en-US" w:eastAsia="zh-CN" w:bidi="ar-SA"/>
        </w:rPr>
        <w:t xml:space="preserve">重庆市铜梁区应急管理局        </w:t>
      </w:r>
      <w:r>
        <w:rPr>
          <w:rFonts w:hint="eastAsia" w:ascii="Times New Roman" w:hAnsi="Times New Roman" w:cs="方正仿宋_GBK"/>
          <w:kern w:val="2"/>
          <w:sz w:val="28"/>
          <w:szCs w:val="28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方正仿宋_GBK" w:cs="方正仿宋_GBK"/>
          <w:kern w:val="2"/>
          <w:sz w:val="28"/>
          <w:szCs w:val="28"/>
          <w:lang w:val="en-US" w:eastAsia="zh-CN" w:bidi="ar-SA"/>
        </w:rPr>
        <w:t xml:space="preserve">   2025年</w:t>
      </w:r>
      <w:r>
        <w:rPr>
          <w:rFonts w:hint="eastAsia" w:ascii="Times New Roman" w:hAnsi="Times New Roman" w:cs="方正仿宋_GBK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Times New Roman" w:hAnsi="Times New Roman" w:eastAsia="方正仿宋_GBK" w:cs="方正仿宋_GBK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cs="方正仿宋_GBK"/>
          <w:kern w:val="2"/>
          <w:sz w:val="28"/>
          <w:szCs w:val="28"/>
          <w:lang w:val="en-US" w:eastAsia="zh-CN" w:bidi="ar-SA"/>
        </w:rPr>
        <w:t>18</w:t>
      </w:r>
      <w:r>
        <w:rPr>
          <w:rFonts w:hint="eastAsia" w:ascii="Times New Roman" w:hAnsi="Times New Roman" w:eastAsia="方正仿宋_GBK" w:cs="方正仿宋_GBK"/>
          <w:kern w:val="2"/>
          <w:sz w:val="28"/>
          <w:szCs w:val="28"/>
          <w:lang w:val="en-US" w:eastAsia="zh-CN" w:bidi="ar-SA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46" w:bottom="1644" w:left="1446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sz w:val="28"/>
      </w:rPr>
    </w:pPr>
    <w:r>
      <w:rPr>
        <w:rStyle w:val="12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16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2"/>
        <w:rFonts w:hint="eastAsia"/>
        <w:sz w:val="28"/>
      </w:rPr>
      <w:t>―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E7670"/>
    <w:rsid w:val="035D0A06"/>
    <w:rsid w:val="091B2242"/>
    <w:rsid w:val="0BB402BE"/>
    <w:rsid w:val="0DAD574B"/>
    <w:rsid w:val="10510145"/>
    <w:rsid w:val="132F15EF"/>
    <w:rsid w:val="187E4D8E"/>
    <w:rsid w:val="1AC37373"/>
    <w:rsid w:val="1C454E57"/>
    <w:rsid w:val="202916E8"/>
    <w:rsid w:val="23897339"/>
    <w:rsid w:val="26C7225C"/>
    <w:rsid w:val="277371CF"/>
    <w:rsid w:val="301F4FAE"/>
    <w:rsid w:val="37E26FFC"/>
    <w:rsid w:val="5087119E"/>
    <w:rsid w:val="5B1E7670"/>
    <w:rsid w:val="5EB53FB7"/>
    <w:rsid w:val="642A6DD9"/>
    <w:rsid w:val="67F61BA4"/>
    <w:rsid w:val="71340604"/>
    <w:rsid w:val="7B9E3BB4"/>
    <w:rsid w:val="7F9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方正仿宋简体"/>
      <w:sz w:val="33"/>
      <w:szCs w:val="32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5">
    <w:name w:val=" Char Char Char"/>
    <w:basedOn w:val="1"/>
    <w:qFormat/>
    <w:uiPriority w:val="0"/>
    <w:pPr>
      <w:spacing w:line="360" w:lineRule="auto"/>
      <w:ind w:firstLine="880" w:firstLineChars="200"/>
    </w:pPr>
    <w:rPr>
      <w:rFonts w:ascii="Tahoma" w:hAnsi="Tahoma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2454</Words>
  <Characters>2546</Characters>
  <Lines>0</Lines>
  <Paragraphs>0</Paragraphs>
  <TotalTime>0</TotalTime>
  <ScaleCrop>false</ScaleCrop>
  <LinksUpToDate>false</LinksUpToDate>
  <CharactersWithSpaces>2682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2025-04-30T07:17:00Z</dcterms:created>
  <dc:creator>Administrator</dc:creator>
  <cp:lastModifiedBy>半染</cp:lastModifiedBy>
  <cp:lastPrinted>2025-08-18T08:15:00Z</cp:lastPrinted>
  <dcterms:modified xsi:type="dcterms:W3CDTF">2025-09-09T07:29:56Z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6DFB554CFA8148048AE87DD26B67AF90</vt:lpwstr>
  </property>
</Properties>
</file>