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eastAsia="zh-CN"/>
        </w:rPr>
        <w:t>重庆市铜梁区应急管理局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</w:rPr>
      </w:pPr>
      <w:r>
        <w:rPr>
          <w:rFonts w:ascii="Times New Roman" w:hAnsi="Times New Roman" w:eastAsia="方正小标宋_GBK" w:cs="方正小标宋_GBK"/>
          <w:b w:val="0"/>
          <w:bCs/>
          <w:sz w:val="43"/>
          <w:szCs w:val="43"/>
        </w:rPr>
        <w:t>关于</w:t>
      </w:r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</w:rPr>
        <w:t>重庆瑞信气体有限责任公司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  <w:lang w:eastAsia="zh-CN"/>
        </w:rPr>
        <w:t>监</w:t>
      </w:r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</w:rPr>
        <w:t>督执法情况的公示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10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21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日，重庆市铜梁区应急管理局执法人员,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何蕊池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黄道剑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，按照检查计划对</w:t>
      </w:r>
      <w:r>
        <w:rPr>
          <w:rFonts w:hint="eastAsia" w:ascii="Times New Roman" w:hAnsi="Times New Roman" w:eastAsia="方正仿宋_GBK" w:cs="方正仿宋_GBK"/>
          <w:b w:val="0"/>
          <w:bCs/>
          <w:sz w:val="32"/>
          <w:szCs w:val="32"/>
        </w:rPr>
        <w:t>重庆瑞信气体有限责任公司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开展执法检查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发现该公司存在以下问题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三期甲类库房消火栓有杂物未及时清理（立即整改）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，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三期甲类库房人体静电释放装置不灵敏。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责令企业于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11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13</w:t>
      </w:r>
      <w:r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日前完成问题整</w:t>
      </w: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改。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righ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2025年10月31日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1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tabs>
          <w:tab w:val="left" w:pos="81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sectPr>
          <w:pgSz w:w="11906" w:h="16838"/>
          <w:pgMar w:top="1984" w:right="1446" w:bottom="1644" w:left="1446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3" w:firstLineChars="200"/>
        <w:jc w:val="both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69EF7"/>
    <w:multiLevelType w:val="singleLevel"/>
    <w:tmpl w:val="82B69E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C38FB"/>
    <w:rsid w:val="1F7C38FB"/>
    <w:rsid w:val="33791732"/>
    <w:rsid w:val="484D7A5A"/>
    <w:rsid w:val="572E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2025-11-04T02:48:00Z</dcterms:created>
  <dc:creator>ASUS</dc:creator>
  <cp:lastModifiedBy>WTY</cp:lastModifiedBy>
  <dcterms:modified xsi:type="dcterms:W3CDTF">2025-11-14T04:30:16Z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A5A79AEF6DBB4A8396C172F771118856_11</vt:lpwstr>
  </property>
</Properties>
</file>