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OLE_LINK1"/>
      <w:r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  <w:lang w:val="en-US" w:eastAsia="zh-CN"/>
        </w:rPr>
        <w:t>关于重庆赛力森机械铸造有限公司</w:t>
      </w:r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rFonts w:ascii="Times New Roman" w:hAnsi="Times New Roman"/>
          <w:b w:val="0"/>
          <w:bCs/>
        </w:rPr>
      </w:pPr>
      <w:r>
        <w:rPr>
          <w:rFonts w:ascii="Times New Roman" w:hAnsi="Times New Roman" w:eastAsia="方正小标宋_GBK" w:cs="方正小标宋_GBK"/>
          <w:b w:val="0"/>
          <w:bCs/>
          <w:sz w:val="43"/>
          <w:szCs w:val="43"/>
        </w:rPr>
        <w:t>监督</w:t>
      </w:r>
      <w:r>
        <w:rPr>
          <w:rFonts w:hint="eastAsia" w:ascii="Times New Roman" w:hAnsi="Times New Roman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5"/>
        <w:textAlignment w:val="auto"/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firstLine="62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202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16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日，重庆市铜梁区应急管理局执法人员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李凭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eastAsia="zh-CN"/>
        </w:rPr>
        <w:t>、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刘鹏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  <w:lang w:val="en-US" w:eastAsia="zh-CN"/>
        </w:rPr>
        <w:t>重庆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赛力森机械铸造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  <w:lang w:val="en-US" w:eastAsia="zh-CN"/>
        </w:rPr>
        <w:t>有限公司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开展执法检查，发现该公司存在：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1、车间内停放有新能源汽车；2、中频柜房间门口及中频炉检修口无防护措施及警示标志；3、手持切割机无防护罩；4、钢包的耳轴、挂钩无探伤报告。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  <w:t>日前整改完毕。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</w:pPr>
      <w:bookmarkStart w:id="1" w:name="_GoBack"/>
      <w:bookmarkEnd w:id="1"/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default" w:ascii="Times New Roman" w:hAnsi="Times New Roman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Times New Roman" w:hAnsi="Times New Roman" w:cs="方正仿宋_GBK"/>
          <w:b w:val="0"/>
          <w:bCs/>
          <w:sz w:val="31"/>
          <w:szCs w:val="31"/>
          <w:lang w:val="en-US" w:eastAsia="zh-CN"/>
        </w:rPr>
        <w:t xml:space="preserve">2025年12月17日  </w:t>
      </w:r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48CD"/>
    <w:rsid w:val="06907FB9"/>
    <w:rsid w:val="08BF0807"/>
    <w:rsid w:val="0B5131D2"/>
    <w:rsid w:val="16C87FFD"/>
    <w:rsid w:val="172C3EC8"/>
    <w:rsid w:val="1B1713FC"/>
    <w:rsid w:val="1C9249DA"/>
    <w:rsid w:val="1D724815"/>
    <w:rsid w:val="28500EFA"/>
    <w:rsid w:val="2D9228CD"/>
    <w:rsid w:val="2F273115"/>
    <w:rsid w:val="31BE2F45"/>
    <w:rsid w:val="368B0FD5"/>
    <w:rsid w:val="373F6160"/>
    <w:rsid w:val="4216214A"/>
    <w:rsid w:val="45F53957"/>
    <w:rsid w:val="4B1F4E9D"/>
    <w:rsid w:val="4BC374F3"/>
    <w:rsid w:val="4F507F94"/>
    <w:rsid w:val="50E53D0C"/>
    <w:rsid w:val="53CE266C"/>
    <w:rsid w:val="595E58B6"/>
    <w:rsid w:val="5FAE6AA4"/>
    <w:rsid w:val="626E2881"/>
    <w:rsid w:val="68A65174"/>
    <w:rsid w:val="6D421423"/>
    <w:rsid w:val="6DB31B28"/>
    <w:rsid w:val="7B2A014D"/>
    <w:rsid w:val="7C4B0B13"/>
    <w:rsid w:val="7E73200A"/>
    <w:rsid w:val="7F0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2023-01-17T07:54:00Z</dcterms:created>
  <dc:creator>Administrator</dc:creator>
  <cp:lastModifiedBy>lenovo</cp:lastModifiedBy>
  <cp:lastPrinted>2024-07-23T01:23:00Z</cp:lastPrinted>
  <dcterms:modified xsi:type="dcterms:W3CDTF">2025-12-17T01:50:15Z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569C307E79FA4BBA85FB091272792628</vt:lpwstr>
  </property>
</Properties>
</file>