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关于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重庆红岩方大汽车悬架有限公司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重庆红岩方大汽车悬架有限公司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1、压缩空气管道未设置介质流向标志；2、砂轮机缺少安全操作规程；3、YC10配电箱底部积水；4、有限空间标志牌名称错误。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 xml:space="preserve">2026年6月9日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10872B4"/>
    <w:rsid w:val="16C87FFD"/>
    <w:rsid w:val="172C3EC8"/>
    <w:rsid w:val="1B1713FC"/>
    <w:rsid w:val="1C9249DA"/>
    <w:rsid w:val="1D724815"/>
    <w:rsid w:val="272077CA"/>
    <w:rsid w:val="28500EFA"/>
    <w:rsid w:val="29293C2D"/>
    <w:rsid w:val="2D9228CD"/>
    <w:rsid w:val="2F273115"/>
    <w:rsid w:val="31BE2F45"/>
    <w:rsid w:val="368B0FD5"/>
    <w:rsid w:val="4216214A"/>
    <w:rsid w:val="45F53957"/>
    <w:rsid w:val="4B1F4E9D"/>
    <w:rsid w:val="4BC374F3"/>
    <w:rsid w:val="4CF51053"/>
    <w:rsid w:val="4F507F94"/>
    <w:rsid w:val="50E53D0C"/>
    <w:rsid w:val="52763963"/>
    <w:rsid w:val="53CE266C"/>
    <w:rsid w:val="55B11288"/>
    <w:rsid w:val="595E58B6"/>
    <w:rsid w:val="5BD963A8"/>
    <w:rsid w:val="5FAE6AA4"/>
    <w:rsid w:val="626E2881"/>
    <w:rsid w:val="65382FF7"/>
    <w:rsid w:val="68A65174"/>
    <w:rsid w:val="6BAD7211"/>
    <w:rsid w:val="6D421423"/>
    <w:rsid w:val="6DB31B28"/>
    <w:rsid w:val="73AF2FA4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2026-06-09T02:25:28Z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B74E84A5DD3E4186ABC4A53F4FB3CCAA</vt:lpwstr>
  </property>
</Properties>
</file>