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>采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eastAsia="zh-CN"/>
        </w:rPr>
        <w:t>矿权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  <w:t>挂牌出让竞买报价单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u w:val="single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769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采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矿权名称</w:t>
            </w:r>
          </w:p>
        </w:tc>
        <w:tc>
          <w:tcPr>
            <w:tcW w:w="476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97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由竞得人填写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竞买报价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人民币（大写）：</w:t>
            </w:r>
          </w:p>
          <w:p>
            <w:pPr>
              <w:spacing w:line="48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￥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竞 买 人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（加盖公章）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名称：                    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法定代表人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（或授权委托代理人）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（签名）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收到报价时间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日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时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分</w:t>
            </w:r>
          </w:p>
        </w:tc>
        <w:tc>
          <w:tcPr>
            <w:tcW w:w="1597" w:type="dxa"/>
            <w:vMerge w:val="restart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由挂牌主持人填写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挂牌主持人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确认时间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日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时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分</w:t>
            </w: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3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2023-05-18T09:56:10Z</dcterms:created>
  <dc:creator>Administrator</dc:creator>
  <cp:lastModifiedBy>Administrator</cp:lastModifiedBy>
  <dcterms:modified xsi:type="dcterms:W3CDTF">2023-05-18T09:56:22Z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