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4711F8">
      <w:pPr>
        <w:ind w:firstLine="0" w:firstLineChars="0"/>
        <w:jc w:val="center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《</w:t>
      </w: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重庆市</w:t>
      </w:r>
      <w:bookmarkStart w:id="4" w:name="_GoBack"/>
      <w:bookmarkEnd w:id="4"/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铜梁区安居镇国土空间总体规划（2021-2035年）》</w:t>
      </w:r>
    </w:p>
    <w:p w14:paraId="143F5150">
      <w:pPr>
        <w:ind w:firstLine="0" w:firstLineChars="0"/>
        <w:jc w:val="center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公 示 稿</w:t>
      </w:r>
    </w:p>
    <w:p w14:paraId="6E0756E9">
      <w:pPr>
        <w:pStyle w:val="4"/>
        <w:numPr>
          <w:numId w:val="0"/>
        </w:numPr>
        <w:ind w:leftChars="200"/>
        <w:rPr>
          <w:rFonts w:hint="default" w:ascii="Times New Roman" w:hAnsi="Times New Roman" w:cs="Times New Roman"/>
          <w:color w:val="auto"/>
        </w:rPr>
      </w:pPr>
    </w:p>
    <w:p w14:paraId="10DF22E7"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规划范围与期限</w:t>
      </w:r>
    </w:p>
    <w:p w14:paraId="6D82FE11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规划范围：安居镇行政辖区范围，辖4个社区、13个行政村，面积56.7平方公里。</w:t>
      </w:r>
    </w:p>
    <w:p w14:paraId="5B4AB103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规划期限：2021—2035年。</w:t>
      </w:r>
    </w:p>
    <w:p w14:paraId="5B75A9AA"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bookmarkStart w:id="0" w:name="_Toc113610881"/>
      <w:r>
        <w:rPr>
          <w:rFonts w:hint="default" w:ascii="Times New Roman" w:hAnsi="Times New Roman" w:cs="Times New Roman"/>
          <w:color w:val="auto"/>
        </w:rPr>
        <w:t>规划</w:t>
      </w:r>
      <w:bookmarkEnd w:id="0"/>
      <w:r>
        <w:rPr>
          <w:rFonts w:hint="default" w:ascii="Times New Roman" w:hAnsi="Times New Roman" w:cs="Times New Roman"/>
          <w:color w:val="auto"/>
        </w:rPr>
        <w:t>定位</w:t>
      </w:r>
    </w:p>
    <w:p w14:paraId="2B2A4D26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铜梁区城市副中心、山水人文特色旅游古镇、生态休闲康养度假古镇</w:t>
      </w:r>
    </w:p>
    <w:p w14:paraId="05663417"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发展目标</w:t>
      </w:r>
    </w:p>
    <w:p w14:paraId="6A6BF181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到2035年，安居空间利用更加高效。乡村振兴取得决定性进展，农业农村现代化基本实现。城乡人居环境更加优越，城乡生活服务水平大幅提升。建成国家级巴蜀文化旅游目的地，国家级城乡融合、生态宜居示范镇，成为 “宜居、宜育、宜游、宜养”安居。</w:t>
      </w:r>
    </w:p>
    <w:p w14:paraId="4A1CC691"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国土空间布局</w:t>
      </w:r>
    </w:p>
    <w:p w14:paraId="6BF54B61">
      <w:pPr>
        <w:pStyle w:val="7"/>
        <w:numPr>
          <w:ilvl w:val="1"/>
          <w:numId w:val="1"/>
        </w:numPr>
        <w:ind w:left="0" w:firstLine="478"/>
        <w:rPr>
          <w:rFonts w:hint="default" w:ascii="Times New Roman" w:hAnsi="Times New Roman" w:cs="Times New Roman"/>
          <w:b/>
          <w:bCs w:val="0"/>
          <w:color w:val="auto"/>
        </w:rPr>
      </w:pPr>
      <w:r>
        <w:rPr>
          <w:rFonts w:hint="default" w:ascii="Times New Roman" w:hAnsi="Times New Roman" w:cs="Times New Roman"/>
          <w:b/>
          <w:bCs w:val="0"/>
          <w:color w:val="auto"/>
          <w:szCs w:val="21"/>
        </w:rPr>
        <w:t>控制线</w:t>
      </w:r>
      <w:r>
        <w:rPr>
          <w:rFonts w:hint="default" w:ascii="Times New Roman" w:hAnsi="Times New Roman" w:cs="Times New Roman"/>
          <w:b/>
          <w:bCs w:val="0"/>
          <w:color w:val="auto"/>
        </w:rPr>
        <w:t>落实</w:t>
      </w:r>
    </w:p>
    <w:p w14:paraId="4CFA874F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落实上位规划永久基本农田面积1690.24公顷，生态保护红线面积 583.04 公顷，城镇开发边界面积237.22公顷。</w:t>
      </w:r>
    </w:p>
    <w:p w14:paraId="77BE2C07"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1410" cy="5278120"/>
            <wp:effectExtent l="0" t="0" r="0" b="0"/>
            <wp:docPr id="933640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40567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A33D6">
      <w:pPr>
        <w:pStyle w:val="7"/>
        <w:ind w:firstLine="478"/>
        <w:rPr>
          <w:rFonts w:hint="default" w:ascii="Times New Roman" w:hAnsi="Times New Roman" w:cs="Times New Roman"/>
          <w:b/>
          <w:bCs w:val="0"/>
          <w:color w:val="auto"/>
        </w:rPr>
      </w:pPr>
      <w:r>
        <w:rPr>
          <w:rFonts w:hint="default" w:ascii="Times New Roman" w:hAnsi="Times New Roman" w:cs="Times New Roman"/>
          <w:b/>
          <w:bCs w:val="0"/>
          <w:color w:val="auto"/>
        </w:rPr>
        <w:t>2.镇村体系</w:t>
      </w:r>
    </w:p>
    <w:p w14:paraId="3868A69A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规划形成“镇区-中心村-基层村” 三级镇村等级体系。</w:t>
      </w:r>
    </w:p>
    <w:p w14:paraId="21CC2502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（1）镇区：全镇政治、经济、文化、信息交流活动中心，安居镇产城景融合发展的承载地。</w:t>
      </w:r>
    </w:p>
    <w:p w14:paraId="2FB48702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（2）中心村3个：杨乐村、象山村、龙兴村。交通便利、设施完善，服务本村及周边基层村。</w:t>
      </w:r>
    </w:p>
    <w:p w14:paraId="66DF20CF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（3）基层村10个：安居镇其他村。</w:t>
      </w:r>
    </w:p>
    <w:p w14:paraId="17B46ED4"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1410" cy="5278120"/>
            <wp:effectExtent l="0" t="0" r="0" b="0"/>
            <wp:docPr id="3644983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98376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0057">
      <w:pPr>
        <w:pStyle w:val="7"/>
        <w:ind w:firstLine="478"/>
        <w:rPr>
          <w:rFonts w:hint="default" w:ascii="Times New Roman" w:hAnsi="Times New Roman" w:cs="Times New Roman"/>
          <w:b/>
          <w:bCs w:val="0"/>
          <w:color w:val="auto"/>
        </w:rPr>
      </w:pPr>
      <w:r>
        <w:rPr>
          <w:rFonts w:hint="default" w:ascii="Times New Roman" w:hAnsi="Times New Roman" w:cs="Times New Roman"/>
          <w:b/>
          <w:bCs w:val="0"/>
          <w:color w:val="auto"/>
        </w:rPr>
        <w:t>3.镇域用地布局</w:t>
      </w:r>
    </w:p>
    <w:p w14:paraId="686895CA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用地分类标准以《国土空间调查、规划、用途管制用地用海分类指南》为准。综合农用地、建设用地和其他用地布局，形成安居镇国土空间规划“一张图”。农业空间以保障优质耕地资源为重点，控制各类建设占用农业空间，保障耕地质量与规模；生态空间以维护生态系统功能为重点，严格控制各类建设占用；城镇空间以推进建设用地节约集约利用为重点，引导农村居民点适度聚居，加大存量与低效用地盘活力度，合理满足新增建设用地需求。</w:t>
      </w:r>
    </w:p>
    <w:p w14:paraId="6AE8BAD6">
      <w:pPr>
        <w:pStyle w:val="7"/>
        <w:ind w:firstLine="480"/>
        <w:rPr>
          <w:rFonts w:hint="default" w:ascii="Times New Roman" w:hAnsi="Times New Roman" w:cs="Times New Roman"/>
          <w:b/>
          <w:bCs w:val="0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1410" cy="5278120"/>
            <wp:effectExtent l="0" t="0" r="0" b="0"/>
            <wp:docPr id="5127978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97849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F1658">
      <w:pPr>
        <w:spacing w:line="360" w:lineRule="auto"/>
        <w:ind w:firstLine="478"/>
        <w:rPr>
          <w:rFonts w:hint="default" w:ascii="Times New Roman" w:hAnsi="Times New Roman" w:cs="Times New Roman"/>
          <w:b/>
          <w:color w:val="auto"/>
          <w:spacing w:val="-1"/>
        </w:rPr>
      </w:pPr>
      <w:r>
        <w:rPr>
          <w:rFonts w:hint="default" w:ascii="Times New Roman" w:hAnsi="Times New Roman" w:cs="Times New Roman"/>
          <w:b/>
          <w:color w:val="auto"/>
          <w:spacing w:val="-1"/>
        </w:rPr>
        <w:t>3.镇域规划分区</w:t>
      </w:r>
    </w:p>
    <w:p w14:paraId="7518D29B">
      <w:pPr>
        <w:spacing w:line="360" w:lineRule="auto"/>
        <w:ind w:firstLine="480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color w:val="auto"/>
        </w:rPr>
        <w:t>落实上位规划确定的规划分区，结合功能定位和空间布局，将规划分区细化至二级规划分区，形成生态保护区、生态控制区、农田保护区、城镇发展区、乡村发展区、矿产能源发展区6类一级规划分区</w:t>
      </w:r>
      <w:r>
        <w:rPr>
          <w:rFonts w:hint="default" w:ascii="Times New Roman" w:hAnsi="Times New Roman" w:cs="Times New Roman"/>
          <w:bCs/>
          <w:color w:val="auto"/>
          <w:spacing w:val="-1"/>
        </w:rPr>
        <w:t>。</w:t>
      </w:r>
    </w:p>
    <w:p w14:paraId="67499DEF">
      <w:pPr>
        <w:pStyle w:val="7"/>
        <w:ind w:firstLine="480"/>
        <w:rPr>
          <w:rFonts w:hint="default" w:ascii="Times New Roman" w:hAnsi="Times New Roman" w:cs="Times New Roman"/>
          <w:b/>
          <w:bCs w:val="0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861300" cy="5553075"/>
            <wp:effectExtent l="0" t="0" r="6350" b="9525"/>
            <wp:docPr id="6573355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35534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5420" cy="556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E1900"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产业发展</w:t>
      </w:r>
    </w:p>
    <w:p w14:paraId="53F523A4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规划“一心、一带、四区”的产业布局结构。</w:t>
      </w:r>
    </w:p>
    <w:p w14:paraId="7E6536B2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一心：即综合服务中心，作为安居镇的行政、商贸、金融、信息、旅游等综合服务中心。</w:t>
      </w:r>
    </w:p>
    <w:p w14:paraId="0BF04EFE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一带：即沿江休闲旅游发展带，沿江休闲旅游发展带，依托涪江两岸发展生态旅游、乡村旅游。</w:t>
      </w:r>
    </w:p>
    <w:p w14:paraId="3AA8E351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四区：分别为古镇农文旅融合发展区、田园农耕体验区、现代农业观光区、渔业休闲服务区。</w:t>
      </w:r>
    </w:p>
    <w:p w14:paraId="42A834DC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古镇农文旅融合发展区主要依托安居古城以及山水资源大力发展“休闲观光、度假、会议、文化体验”等休闲旅游服务业。</w:t>
      </w:r>
    </w:p>
    <w:p w14:paraId="186C49F6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田园农耕体验区主要为陶河村、紫极村一带，积极将传统农业向休闲农业、现代农业转变，大力发展观光、农耕体验、摘果、住宿等乡村旅游业。</w:t>
      </w:r>
    </w:p>
    <w:p w14:paraId="717DE2D7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现代农业观光区依托镇域东部优质农田，发挥已建万亩蔬菜基地的作用，主要种植柑橘、蜜柚、小麦等。</w:t>
      </w:r>
    </w:p>
    <w:p w14:paraId="14D4524B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渔业休闲服务区发掘淡水养殖优势，发展生态渔业养殖、休闲垂钓等休闲渔业服务。</w:t>
      </w:r>
    </w:p>
    <w:p w14:paraId="04B40E91"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1410" cy="5278120"/>
            <wp:effectExtent l="0" t="0" r="0" b="0"/>
            <wp:docPr id="10974685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68542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CB59"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公共服务设施</w:t>
      </w:r>
    </w:p>
    <w:p w14:paraId="546D20B7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合理确定公共服务设施的布局、规模、服务半径及服务模式，推进公共服务设施相对集中配置，实现共建共享。构建“镇级公共服务圈－乡村生活服务圈”两级公共服务设施体系。生活圈建设要求配置标准须满足《城市居住区规划设计标准》 （GB50180-2018）、《社区生活圈规划技术指南》、《重庆市城乡公共服务设施规划标准》（DB50/T543－2024）及其他相关要求。</w:t>
      </w:r>
    </w:p>
    <w:p w14:paraId="5E11D014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镇级公共服务圈，安居镇按照城市副中心标准，配置优质公共服务设施，包括铜梁区人民医院安居分院、安居中小学、安居法庭、安居派出所、综合文化服务中心、安居文化展示馆、全民健身活动中心、养老院、菜市场等。</w:t>
      </w:r>
    </w:p>
    <w:p w14:paraId="1B313EF8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乡村生活服务圈，以村为范围，配套为居民提供基本生活服务设施，包括便民服务中心(村党群服务中心)，村综合文化服务中心、体育健身场地、村卫生室，互助养老点，邮政快递收发站等。</w:t>
      </w:r>
    </w:p>
    <w:p w14:paraId="6D895C59"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6490" cy="5278120"/>
            <wp:effectExtent l="0" t="0" r="0" b="0"/>
            <wp:docPr id="205489760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97607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87338"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基础设施</w:t>
      </w:r>
    </w:p>
    <w:p w14:paraId="787332F8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1.综合交通</w:t>
      </w:r>
    </w:p>
    <w:p w14:paraId="231E128E">
      <w:pPr>
        <w:pStyle w:val="7"/>
        <w:rPr>
          <w:rFonts w:hint="default" w:ascii="Times New Roman" w:hAnsi="Times New Roman" w:cs="Times New Roman"/>
          <w:color w:val="auto"/>
        </w:rPr>
      </w:pPr>
      <w:bookmarkStart w:id="1" w:name="_Hlk209103737"/>
      <w:bookmarkStart w:id="2" w:name="_Hlk209104033"/>
      <w:r>
        <w:rPr>
          <w:rFonts w:hint="default" w:ascii="Times New Roman" w:hAnsi="Times New Roman" w:cs="Times New Roman"/>
          <w:color w:val="auto"/>
        </w:rPr>
        <w:t>构建“一航两铁一快、环线放射”的交通体系。</w:t>
      </w:r>
    </w:p>
    <w:p w14:paraId="53BA953F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一航：涪江千吨级航道，安居设2处港口码头。</w:t>
      </w:r>
    </w:p>
    <w:p w14:paraId="37FC6C8D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两铁： 汉南大泸城际铁路、市域铁路C2线(潼南线)，设安居站，位于安居镇区西南部，加强安居镇对外铁路运输。镇域南部有渝遂绵高铁，设少云站 。</w:t>
      </w:r>
    </w:p>
    <w:p w14:paraId="69DD2ED1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一快：川渝物流通道（科学城-铜梁-潼南）</w:t>
      </w:r>
    </w:p>
    <w:p w14:paraId="6B7F811F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环线放射： 新建西环线，镇区形成半环线道路。镇域依托G319、S541、S107、古城-高楼沿线道路、古城-少云道路形成6条射线。提升S541-S107沿线，打造合川-安居-大足的旅游通道。强化与周边乡镇、区县的交通联系。</w:t>
      </w:r>
      <w:bookmarkEnd w:id="1"/>
    </w:p>
    <w:bookmarkEnd w:id="2"/>
    <w:p w14:paraId="3DAC0A5F"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6490" cy="5278120"/>
            <wp:effectExtent l="0" t="0" r="0" b="0"/>
            <wp:docPr id="20641104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10425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91105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2.市政公用设施</w:t>
      </w:r>
    </w:p>
    <w:p w14:paraId="73472BC1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供水：规划安居近期由安居水厂（6000m³/d）供水，远期由太平水厂供水。</w:t>
      </w:r>
    </w:p>
    <w:p w14:paraId="0C669236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排水：扩建污水处理厂，处理能力为4500m³/d。各村及重要景点配套一体化污水处理设施。</w:t>
      </w:r>
    </w:p>
    <w:p w14:paraId="5603E846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电力：110KV龙兴变电站、220KV安居变电站，保留安居水电站，并入国家电网。</w:t>
      </w:r>
    </w:p>
    <w:p w14:paraId="6EF2AA48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电信：保留现状邮政支局，各村设邮政快递收发站，完善安居镇通信基站建设。</w:t>
      </w:r>
    </w:p>
    <w:p w14:paraId="6E7B78BA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燃气：气源为少云镇配气站。</w:t>
      </w:r>
    </w:p>
    <w:p w14:paraId="11D3590E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环卫：保留现状垃圾转运站，处理规模40t/d，镇区规划垃圾收集站8处，公共厕所10座。</w:t>
      </w:r>
    </w:p>
    <w:p w14:paraId="60C80546"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6490" cy="5278120"/>
            <wp:effectExtent l="0" t="0" r="0" b="0"/>
            <wp:docPr id="7460456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45631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FD38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3.综合防灾减灾</w:t>
      </w:r>
    </w:p>
    <w:p w14:paraId="63CF4A0F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防洪：镇区按20年一遇设防。</w:t>
      </w:r>
    </w:p>
    <w:p w14:paraId="22591A29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抗震：镇区按6度设防，重点工程、生命线工程及主要公共建筑按7度设防和加固。</w:t>
      </w:r>
    </w:p>
    <w:p w14:paraId="415E1524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消防：保留现状二级普通消防站，占地面积0.63公顷。</w:t>
      </w:r>
    </w:p>
    <w:p w14:paraId="41700B03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地质灾害防治：加强乡村安全监测预警系统建设。加大地质灾害隐患点的综合治理力度，构建高效、有序的地质灾害应急处置机制。加强安居镇3个地灾灾害点监控，做好防护措施。</w:t>
      </w:r>
    </w:p>
    <w:p w14:paraId="6352355E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防灾避难：镇区利用公园（或学校、广场、绿地）设2处固定应急避难场所，依托广场、绿地、公园等设临时应急避难场所。</w:t>
      </w:r>
    </w:p>
    <w:p w14:paraId="63D633FC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疏散主通道：国道319、省道541、省道107、安居－少云县道路等。</w:t>
      </w:r>
    </w:p>
    <w:p w14:paraId="2B952669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疏散次通道：其他主干道路和部分重要次干路。</w:t>
      </w:r>
    </w:p>
    <w:p w14:paraId="13EF5826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应急物资储备库：构建以镇区为主体、多灾易灾村（社）为补充的应急物资储备网络，镇区设1处面积不低于300㎡的储备库，各村设1处面积不低于50㎡的储备点，应具备视频监控、专用货架、防潮、防虫、防火等设施。</w:t>
      </w:r>
    </w:p>
    <w:p w14:paraId="79E541BC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救援能力：镇区设立应急指挥中心、应急救助中心、应急救援队，各村设应急救援分队</w:t>
      </w:r>
    </w:p>
    <w:p w14:paraId="53E9A93C"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1410" cy="5278120"/>
            <wp:effectExtent l="0" t="0" r="0" b="0"/>
            <wp:docPr id="21749359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93593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ED964"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历史文化保护与风貌</w:t>
      </w:r>
    </w:p>
    <w:p w14:paraId="4E63D7F1">
      <w:pPr>
        <w:spacing w:line="360" w:lineRule="auto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镇域保护范围包括散点分布的文物保护单位保护范围、历史镇区保护范围两个部分。</w:t>
      </w:r>
    </w:p>
    <w:p w14:paraId="6760086C">
      <w:pPr>
        <w:spacing w:line="360" w:lineRule="auto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散点分布的文物保护单位有1处市级文物保护单位、2处区级文物保护单位，保护范围总面积2.62公顷，其中，核心保护范围为0.71公顷，建设控制地带为1.91公顷。</w:t>
      </w:r>
    </w:p>
    <w:p w14:paraId="6A300933">
      <w:pPr>
        <w:spacing w:line="360" w:lineRule="auto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历史镇区保护范围总面积52.38公顷，其中，核心保护范围为30公顷，建设控制地带为22.38公顷。</w:t>
      </w:r>
    </w:p>
    <w:p w14:paraId="28D68C73">
      <w:pPr>
        <w:spacing w:line="360" w:lineRule="auto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镇域保护范围面积合计为55.00公顷，其中，核心保护范围面积为30.71公顷，建设控制地带面积为24.29公顷。</w:t>
      </w:r>
    </w:p>
    <w:p w14:paraId="03471EB2">
      <w:pPr>
        <w:spacing w:line="360" w:lineRule="auto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6490" cy="5278120"/>
            <wp:effectExtent l="0" t="0" r="0" b="0"/>
            <wp:docPr id="9825375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537558" name="图片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6D751"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5003165</wp:posOffset>
            </wp:positionH>
            <wp:positionV relativeFrom="paragraph">
              <wp:posOffset>79375</wp:posOffset>
            </wp:positionV>
            <wp:extent cx="3728720" cy="5278120"/>
            <wp:effectExtent l="0" t="0" r="5715" b="0"/>
            <wp:wrapNone/>
            <wp:docPr id="213731929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19298" name="图片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638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auto"/>
        </w:rPr>
        <w:t>镇区规划</w:t>
      </w:r>
    </w:p>
    <w:p w14:paraId="520F1976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1.空间结构</w:t>
      </w:r>
    </w:p>
    <w:p w14:paraId="103A9186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规划“一城，两江，两轴，三区”空间结构</w:t>
      </w:r>
    </w:p>
    <w:p w14:paraId="31ED742F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一城：活力安居古城，体验古城、民俗及书香等文化。</w:t>
      </w:r>
    </w:p>
    <w:p w14:paraId="7D8EF2E2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两江：琼江、涪江生态休闲景观带。</w:t>
      </w:r>
    </w:p>
    <w:p w14:paraId="7008B0B3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两轴：纵向城镇产业发展轴，横向城乡融合发展轴。</w:t>
      </w:r>
    </w:p>
    <w:p w14:paraId="460429DA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三区：综合服务功能区，养生养心康养区，休闲娱乐度假区。</w:t>
      </w:r>
    </w:p>
    <w:p w14:paraId="32DDDDB1">
      <w:pPr>
        <w:pStyle w:val="7"/>
        <w:rPr>
          <w:rFonts w:hint="default" w:ascii="Times New Roman" w:hAnsi="Times New Roman" w:cs="Times New Roman"/>
          <w:color w:val="auto"/>
        </w:rPr>
      </w:pPr>
    </w:p>
    <w:p w14:paraId="566C30C9">
      <w:pPr>
        <w:pStyle w:val="7"/>
        <w:rPr>
          <w:rFonts w:hint="default" w:ascii="Times New Roman" w:hAnsi="Times New Roman" w:cs="Times New Roman"/>
          <w:color w:val="auto"/>
        </w:rPr>
      </w:pPr>
    </w:p>
    <w:p w14:paraId="0BEBEC12">
      <w:pPr>
        <w:pStyle w:val="7"/>
        <w:rPr>
          <w:rFonts w:hint="default" w:ascii="Times New Roman" w:hAnsi="Times New Roman" w:cs="Times New Roman"/>
          <w:color w:val="auto"/>
        </w:rPr>
      </w:pPr>
    </w:p>
    <w:p w14:paraId="56E59DC1">
      <w:pPr>
        <w:pStyle w:val="7"/>
        <w:rPr>
          <w:rFonts w:hint="default" w:ascii="Times New Roman" w:hAnsi="Times New Roman" w:cs="Times New Roman"/>
          <w:color w:val="auto"/>
        </w:rPr>
      </w:pPr>
    </w:p>
    <w:p w14:paraId="0E09C11C">
      <w:pPr>
        <w:pStyle w:val="7"/>
        <w:rPr>
          <w:rFonts w:hint="default" w:ascii="Times New Roman" w:hAnsi="Times New Roman" w:cs="Times New Roman"/>
          <w:color w:val="auto"/>
        </w:rPr>
      </w:pPr>
    </w:p>
    <w:p w14:paraId="2C1B9894">
      <w:pPr>
        <w:pStyle w:val="7"/>
        <w:rPr>
          <w:rFonts w:hint="default" w:ascii="Times New Roman" w:hAnsi="Times New Roman" w:cs="Times New Roman"/>
          <w:color w:val="auto"/>
        </w:rPr>
      </w:pPr>
    </w:p>
    <w:p w14:paraId="1211F743">
      <w:pPr>
        <w:pStyle w:val="7"/>
        <w:rPr>
          <w:rFonts w:hint="default" w:ascii="Times New Roman" w:hAnsi="Times New Roman" w:cs="Times New Roman"/>
          <w:color w:val="auto"/>
        </w:rPr>
      </w:pPr>
    </w:p>
    <w:p w14:paraId="0E2984A7">
      <w:pPr>
        <w:pStyle w:val="7"/>
        <w:rPr>
          <w:rFonts w:hint="default" w:ascii="Times New Roman" w:hAnsi="Times New Roman" w:cs="Times New Roman"/>
          <w:color w:val="auto"/>
        </w:rPr>
      </w:pPr>
    </w:p>
    <w:p w14:paraId="555AF17D">
      <w:pPr>
        <w:pStyle w:val="7"/>
        <w:rPr>
          <w:rFonts w:hint="default" w:ascii="Times New Roman" w:hAnsi="Times New Roman" w:cs="Times New Roman"/>
          <w:color w:val="auto"/>
        </w:rPr>
      </w:pPr>
    </w:p>
    <w:p w14:paraId="336C4F64">
      <w:pPr>
        <w:pStyle w:val="7"/>
        <w:rPr>
          <w:rFonts w:hint="default" w:ascii="Times New Roman" w:hAnsi="Times New Roman" w:cs="Times New Roman"/>
          <w:color w:val="auto"/>
        </w:rPr>
      </w:pPr>
    </w:p>
    <w:p w14:paraId="1D57FF0B"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4710430</wp:posOffset>
            </wp:positionH>
            <wp:positionV relativeFrom="margin">
              <wp:posOffset>-156210</wp:posOffset>
            </wp:positionV>
            <wp:extent cx="4110355" cy="5818505"/>
            <wp:effectExtent l="0" t="0" r="4445" b="0"/>
            <wp:wrapSquare wrapText="bothSides"/>
            <wp:docPr id="7581848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84831" name="图片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58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EEAB5A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2.镇区用地布局</w:t>
      </w:r>
    </w:p>
    <w:p w14:paraId="3691B2FA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镇区范围2.37平方公里。规划居住用地46.58公顷，公共管理与公共服务用地16.38公顷，商业服务业用地77.47公顷, 交通运输用地35.05公顷，公用设施用地19.09公顷，绿地与开敞空间用地37.76公顷，特殊用地0.54公顷，留白用地2.67公顷。</w:t>
      </w:r>
    </w:p>
    <w:p w14:paraId="2C4409BF">
      <w:pPr>
        <w:pStyle w:val="7"/>
        <w:rPr>
          <w:rFonts w:hint="default" w:ascii="Times New Roman" w:hAnsi="Times New Roman" w:cs="Times New Roman"/>
          <w:color w:val="auto"/>
        </w:rPr>
      </w:pPr>
    </w:p>
    <w:p w14:paraId="53BC6DC9">
      <w:pPr>
        <w:pStyle w:val="7"/>
        <w:rPr>
          <w:rFonts w:hint="default" w:ascii="Times New Roman" w:hAnsi="Times New Roman" w:cs="Times New Roman"/>
          <w:color w:val="auto"/>
        </w:rPr>
      </w:pPr>
    </w:p>
    <w:p w14:paraId="0A0A0AD4">
      <w:pPr>
        <w:pStyle w:val="7"/>
        <w:rPr>
          <w:rFonts w:hint="default" w:ascii="Times New Roman" w:hAnsi="Times New Roman" w:cs="Times New Roman"/>
          <w:color w:val="auto"/>
        </w:rPr>
      </w:pPr>
    </w:p>
    <w:p w14:paraId="56975738">
      <w:pPr>
        <w:pStyle w:val="7"/>
        <w:rPr>
          <w:rFonts w:hint="default" w:ascii="Times New Roman" w:hAnsi="Times New Roman" w:cs="Times New Roman"/>
          <w:color w:val="auto"/>
        </w:rPr>
      </w:pPr>
    </w:p>
    <w:p w14:paraId="3B0AA65E">
      <w:pPr>
        <w:pStyle w:val="7"/>
        <w:rPr>
          <w:rFonts w:hint="default" w:ascii="Times New Roman" w:hAnsi="Times New Roman" w:cs="Times New Roman"/>
          <w:color w:val="auto"/>
        </w:rPr>
      </w:pPr>
    </w:p>
    <w:p w14:paraId="02B3C35E">
      <w:pPr>
        <w:pStyle w:val="7"/>
        <w:rPr>
          <w:rFonts w:hint="default" w:ascii="Times New Roman" w:hAnsi="Times New Roman" w:cs="Times New Roman"/>
          <w:color w:val="auto"/>
        </w:rPr>
      </w:pPr>
    </w:p>
    <w:p w14:paraId="3E418949">
      <w:pPr>
        <w:pStyle w:val="7"/>
        <w:rPr>
          <w:rFonts w:hint="default" w:ascii="Times New Roman" w:hAnsi="Times New Roman" w:cs="Times New Roman"/>
          <w:color w:val="auto"/>
        </w:rPr>
      </w:pPr>
    </w:p>
    <w:p w14:paraId="75CA68CA">
      <w:pPr>
        <w:pStyle w:val="7"/>
        <w:rPr>
          <w:rFonts w:hint="default" w:ascii="Times New Roman" w:hAnsi="Times New Roman" w:cs="Times New Roman"/>
          <w:color w:val="auto"/>
        </w:rPr>
      </w:pPr>
    </w:p>
    <w:p w14:paraId="666BA0A7">
      <w:pPr>
        <w:pStyle w:val="7"/>
        <w:rPr>
          <w:rFonts w:hint="default" w:ascii="Times New Roman" w:hAnsi="Times New Roman" w:cs="Times New Roman"/>
          <w:color w:val="auto"/>
        </w:rPr>
      </w:pPr>
    </w:p>
    <w:p w14:paraId="3FFB7047">
      <w:pPr>
        <w:pStyle w:val="7"/>
        <w:rPr>
          <w:rFonts w:hint="default" w:ascii="Times New Roman" w:hAnsi="Times New Roman" w:cs="Times New Roman"/>
          <w:color w:val="auto"/>
        </w:rPr>
      </w:pPr>
    </w:p>
    <w:p w14:paraId="5E816412">
      <w:pPr>
        <w:pStyle w:val="7"/>
        <w:rPr>
          <w:rFonts w:hint="default" w:ascii="Times New Roman" w:hAnsi="Times New Roman" w:cs="Times New Roman"/>
          <w:color w:val="auto"/>
        </w:rPr>
      </w:pPr>
    </w:p>
    <w:p w14:paraId="5C935A40">
      <w:pPr>
        <w:pStyle w:val="7"/>
        <w:rPr>
          <w:rFonts w:hint="default" w:ascii="Times New Roman" w:hAnsi="Times New Roman" w:cs="Times New Roman"/>
          <w:color w:val="auto"/>
        </w:rPr>
      </w:pPr>
    </w:p>
    <w:p w14:paraId="52BF38CF"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bookmarkStart w:id="3" w:name="_Hlk220318786"/>
      <w:r>
        <w:rPr>
          <w:rFonts w:hint="default" w:ascii="Times New Roman" w:hAnsi="Times New Roman" w:cs="Times New Roman"/>
          <w:color w:va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19685</wp:posOffset>
            </wp:positionV>
            <wp:extent cx="4110355" cy="5817870"/>
            <wp:effectExtent l="0" t="0" r="4445" b="0"/>
            <wp:wrapSquare wrapText="bothSides"/>
            <wp:docPr id="15718490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849040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581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auto"/>
        </w:rPr>
        <w:t>3.公共服务</w:t>
      </w:r>
    </w:p>
    <w:p w14:paraId="389C83C3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（1）机关团体</w:t>
      </w:r>
    </w:p>
    <w:p w14:paraId="4839644A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规划保留现状政府、税务所、人民法庭。规划新建安居派出所，占地面积0.96公顷。</w:t>
      </w:r>
    </w:p>
    <w:p w14:paraId="0D88588C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（2）文化体育</w:t>
      </w:r>
    </w:p>
    <w:p w14:paraId="6EBAB51A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镇区设文化活动中心、文化展示馆，开展文化旅游、文化研学等活动。</w:t>
      </w:r>
    </w:p>
    <w:p w14:paraId="2D868CD2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规划在南部综合服务区新建全民健身活动中心。结合绿地布置多功能运动场地。</w:t>
      </w:r>
    </w:p>
    <w:p w14:paraId="1AACD31A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（3）教育设施</w:t>
      </w:r>
    </w:p>
    <w:p w14:paraId="49D40804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规划将安居小学、安居中学外迁至南部综合服务区，占地面积4.43公顷，中学18个班，小学24个班。搬迁现状安居幼儿园，另外在南部居住区设幼儿园，共4处。</w:t>
      </w:r>
    </w:p>
    <w:p w14:paraId="36290E75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（4）医疗卫生</w:t>
      </w:r>
    </w:p>
    <w:p w14:paraId="7DE5A8FF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在南部综合服务区规划铜梁区人民医院安居分院。</w:t>
      </w:r>
    </w:p>
    <w:p w14:paraId="0031F76B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（5）社会福利</w:t>
      </w:r>
    </w:p>
    <w:p w14:paraId="1C346ABD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在南部综合服务区规划新建养老院。</w:t>
      </w:r>
    </w:p>
    <w:bookmarkEnd w:id="3"/>
    <w:p w14:paraId="401ED5FA">
      <w:pPr>
        <w:spacing w:line="360" w:lineRule="auto"/>
        <w:ind w:firstLine="480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4998720</wp:posOffset>
            </wp:positionH>
            <wp:positionV relativeFrom="paragraph">
              <wp:posOffset>0</wp:posOffset>
            </wp:positionV>
            <wp:extent cx="3766820" cy="5260340"/>
            <wp:effectExtent l="0" t="0" r="5080" b="0"/>
            <wp:wrapTight wrapText="bothSides">
              <wp:wrapPolygon>
                <wp:start x="0" y="0"/>
                <wp:lineTo x="0" y="21511"/>
                <wp:lineTo x="21520" y="21511"/>
                <wp:lineTo x="21520" y="0"/>
                <wp:lineTo x="0" y="0"/>
              </wp:wrapPolygon>
            </wp:wrapTight>
            <wp:docPr id="9236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636" name="图片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" b="-269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526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Cs/>
          <w:color w:val="auto"/>
          <w:spacing w:val="-1"/>
        </w:rPr>
        <w:t>4.道路交通</w:t>
      </w:r>
    </w:p>
    <w:p w14:paraId="7A03A285"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t>优化镇区路网结构，构建环形放射式路网。</w:t>
      </w:r>
    </w:p>
    <w:p w14:paraId="787ECC30"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t>两环：兴隆街-麒麟路，新建麒麟路，与现状兴隆街、后河街，构建镇区内环线。西环线-东环线，新建西环线、琵琶岛道路，与现状东部环线道路及水上交通构建镇区外围环线。</w:t>
      </w:r>
    </w:p>
    <w:p w14:paraId="336C41A7"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t>七射线：七条放射式连接对外交通道路。</w:t>
      </w:r>
    </w:p>
    <w:p w14:paraId="5B1F7304">
      <w:pPr>
        <w:spacing w:line="360" w:lineRule="auto"/>
        <w:ind w:firstLine="480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14605</wp:posOffset>
            </wp:positionV>
            <wp:extent cx="4036695" cy="2912745"/>
            <wp:effectExtent l="0" t="0" r="0" b="1905"/>
            <wp:wrapTight wrapText="bothSides">
              <wp:wrapPolygon>
                <wp:start x="0" y="0"/>
                <wp:lineTo x="0" y="21473"/>
                <wp:lineTo x="21304" y="21473"/>
                <wp:lineTo x="21304" y="0"/>
                <wp:lineTo x="0" y="0"/>
              </wp:wrapPolygon>
            </wp:wrapTight>
            <wp:docPr id="13699295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29569" name="图片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7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8C4801"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 w14:paraId="00B32941"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 w14:paraId="744262C0"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 w14:paraId="31D34C2C"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 w14:paraId="121E1312"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 w14:paraId="26CE6046"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 w14:paraId="565022E3"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 w14:paraId="5B5746EA"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 w14:paraId="3E4860CA"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 w14:paraId="79B600CB"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t>规划保留安居北门码头，在黑龙嘴和琵琶岛建设旅游客运渡口。</w:t>
      </w:r>
    </w:p>
    <w:p w14:paraId="56495CA9"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t>规划在镇区南部入口设置1处客运站、1处公交首末站。</w:t>
      </w:r>
    </w:p>
    <w:p w14:paraId="0181DB8F">
      <w:pPr>
        <w:spacing w:line="360" w:lineRule="auto"/>
        <w:ind w:firstLine="480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19685</wp:posOffset>
            </wp:positionV>
            <wp:extent cx="4109720" cy="5817870"/>
            <wp:effectExtent l="0" t="0" r="5080" b="0"/>
            <wp:wrapSquare wrapText="bothSides"/>
            <wp:docPr id="18978708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70871" name="图片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354" cy="581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Cs/>
          <w:color w:val="auto"/>
          <w:spacing w:val="-1"/>
        </w:rPr>
        <w:t>5.</w:t>
      </w:r>
      <w:r>
        <w:rPr>
          <w:rFonts w:hint="default" w:ascii="Times New Roman" w:hAnsi="Times New Roman" w:cs="Times New Roman"/>
          <w:color w:val="auto"/>
        </w:rPr>
        <w:t xml:space="preserve"> 古镇历史文化保护</w:t>
      </w:r>
    </w:p>
    <w:p w14:paraId="025DE7FF"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t>保护1处市级文物保护单位，安居古建筑群（含禹王宫、万寿宫、元天宫、东岳庙、下紫云宫、会龙桥、妈祖庙、帝主宫、引凤门及城墙9个建构筑物）。</w:t>
      </w:r>
    </w:p>
    <w:p w14:paraId="2203B42C"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t>保护17处区级文物保护单位，分别为自来水厂坡崖墓群、火神庙、李家祠堂、朱大夫第、城隍庙、安居镇文庙、安居镇县衙、南华宫、朱家小院、吴氏宗祠（吴翰林院）、王家衙门（王翰林院）、曾氏宗祠、安居油坊街石牌坊、朱家大院、秦家大院、肖家院、汛署。</w:t>
      </w:r>
    </w:p>
    <w:p w14:paraId="295D26B3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保护安居古镇古树名木、古城墙、古城门、古牌坊、古桥、古码头6类历史环境要素。</w:t>
      </w:r>
    </w:p>
    <w:p w14:paraId="0B2B463E"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活化利用文化资产，打造文化项目，发展文化度假、主题研学等旅游业态。</w:t>
      </w:r>
    </w:p>
    <w:sectPr>
      <w:headerReference r:id="rId5" w:type="default"/>
      <w:footerReference r:id="rId6" w:type="default"/>
      <w:type w:val="continuous"/>
      <w:pgSz w:w="16838" w:h="11906" w:orient="landscape"/>
      <w:pgMar w:top="1797" w:right="1440" w:bottom="1797" w:left="1440" w:header="737" w:footer="897" w:gutter="0"/>
      <w:cols w:space="480" w:num="1"/>
      <w:docGrid w:type="lines" w:linePitch="326" w:charSpace="-49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30189892"/>
      <w:docPartObj>
        <w:docPartGallery w:val="autotext"/>
      </w:docPartObj>
    </w:sdtPr>
    <w:sdtContent>
      <w:p w14:paraId="75B8B767">
        <w:pPr>
          <w:pStyle w:val="12"/>
          <w:spacing w:line="240" w:lineRule="auto"/>
          <w:ind w:firstLine="0" w:firstLineChars="0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65DC8E">
    <w:pPr>
      <w:ind w:firstLine="48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7F2AE1"/>
    <w:multiLevelType w:val="multilevel"/>
    <w:tmpl w:val="227F2AE1"/>
    <w:lvl w:ilvl="0" w:tentative="0">
      <w:start w:val="1"/>
      <w:numFmt w:val="chineseCountingThousand"/>
      <w:pStyle w:val="4"/>
      <w:suff w:val="nothing"/>
      <w:lvlText w:val="%1、"/>
      <w:lvlJc w:val="left"/>
      <w:pPr>
        <w:ind w:left="3823" w:hanging="420"/>
      </w:pPr>
      <w:rPr>
        <w:rFonts w:hint="eastAsia"/>
        <w:lang w:val="en-US"/>
      </w:rPr>
    </w:lvl>
    <w:lvl w:ilvl="1" w:tentative="0">
      <w:start w:val="1"/>
      <w:numFmt w:val="decimal"/>
      <w:lvlText w:val="%2."/>
      <w:lvlJc w:val="left"/>
      <w:pPr>
        <w:ind w:left="1500" w:hanging="44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8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RlOThmNWVhNWZmYmY0YTMzMzNiOTA1YTc4ZWY4MTQifQ=="/>
  </w:docVars>
  <w:rsids>
    <w:rsidRoot w:val="00247CB0"/>
    <w:rsid w:val="00001AE6"/>
    <w:rsid w:val="00001B85"/>
    <w:rsid w:val="00002B3D"/>
    <w:rsid w:val="00004293"/>
    <w:rsid w:val="0000539B"/>
    <w:rsid w:val="0000644D"/>
    <w:rsid w:val="00006BEB"/>
    <w:rsid w:val="000119A9"/>
    <w:rsid w:val="00012E2F"/>
    <w:rsid w:val="00013C51"/>
    <w:rsid w:val="00015FF8"/>
    <w:rsid w:val="00016C1F"/>
    <w:rsid w:val="000201EC"/>
    <w:rsid w:val="00020731"/>
    <w:rsid w:val="00021771"/>
    <w:rsid w:val="00021DA1"/>
    <w:rsid w:val="00021E70"/>
    <w:rsid w:val="00022061"/>
    <w:rsid w:val="00024545"/>
    <w:rsid w:val="00025013"/>
    <w:rsid w:val="00025117"/>
    <w:rsid w:val="00025595"/>
    <w:rsid w:val="000260EE"/>
    <w:rsid w:val="00027AE8"/>
    <w:rsid w:val="000302D5"/>
    <w:rsid w:val="00031D4A"/>
    <w:rsid w:val="00031D8A"/>
    <w:rsid w:val="00033521"/>
    <w:rsid w:val="00033865"/>
    <w:rsid w:val="00033DA7"/>
    <w:rsid w:val="000360BA"/>
    <w:rsid w:val="0003693B"/>
    <w:rsid w:val="00036C75"/>
    <w:rsid w:val="00040CA7"/>
    <w:rsid w:val="000414AC"/>
    <w:rsid w:val="00042BB0"/>
    <w:rsid w:val="00042F0F"/>
    <w:rsid w:val="000443C2"/>
    <w:rsid w:val="000445AD"/>
    <w:rsid w:val="000451EB"/>
    <w:rsid w:val="00052CA0"/>
    <w:rsid w:val="00052D9B"/>
    <w:rsid w:val="00053D71"/>
    <w:rsid w:val="0005493E"/>
    <w:rsid w:val="00054C64"/>
    <w:rsid w:val="00054E1E"/>
    <w:rsid w:val="00056EDF"/>
    <w:rsid w:val="000615C1"/>
    <w:rsid w:val="000658A5"/>
    <w:rsid w:val="0006723E"/>
    <w:rsid w:val="00067A63"/>
    <w:rsid w:val="00067D5F"/>
    <w:rsid w:val="00070FD6"/>
    <w:rsid w:val="00071CCA"/>
    <w:rsid w:val="00072D81"/>
    <w:rsid w:val="000741E7"/>
    <w:rsid w:val="00074334"/>
    <w:rsid w:val="0007521E"/>
    <w:rsid w:val="00077F5D"/>
    <w:rsid w:val="000807D9"/>
    <w:rsid w:val="0008133E"/>
    <w:rsid w:val="000818A0"/>
    <w:rsid w:val="00081EC0"/>
    <w:rsid w:val="0008506F"/>
    <w:rsid w:val="000850CC"/>
    <w:rsid w:val="00085C58"/>
    <w:rsid w:val="00086962"/>
    <w:rsid w:val="0009478C"/>
    <w:rsid w:val="00094B10"/>
    <w:rsid w:val="000951AF"/>
    <w:rsid w:val="00095F60"/>
    <w:rsid w:val="00096D26"/>
    <w:rsid w:val="000974B6"/>
    <w:rsid w:val="000A077E"/>
    <w:rsid w:val="000A4B15"/>
    <w:rsid w:val="000A4C69"/>
    <w:rsid w:val="000A6FD0"/>
    <w:rsid w:val="000B03EC"/>
    <w:rsid w:val="000B1F8C"/>
    <w:rsid w:val="000B2675"/>
    <w:rsid w:val="000B4703"/>
    <w:rsid w:val="000B4D86"/>
    <w:rsid w:val="000B59C0"/>
    <w:rsid w:val="000B6F82"/>
    <w:rsid w:val="000B7C53"/>
    <w:rsid w:val="000C02F8"/>
    <w:rsid w:val="000C0333"/>
    <w:rsid w:val="000C2385"/>
    <w:rsid w:val="000C2475"/>
    <w:rsid w:val="000C2905"/>
    <w:rsid w:val="000C5C67"/>
    <w:rsid w:val="000C6532"/>
    <w:rsid w:val="000C6F16"/>
    <w:rsid w:val="000C6FE9"/>
    <w:rsid w:val="000D0D8B"/>
    <w:rsid w:val="000D0EFC"/>
    <w:rsid w:val="000D0F51"/>
    <w:rsid w:val="000D2EE8"/>
    <w:rsid w:val="000D4217"/>
    <w:rsid w:val="000D5042"/>
    <w:rsid w:val="000D5188"/>
    <w:rsid w:val="000D7F76"/>
    <w:rsid w:val="000E0F7B"/>
    <w:rsid w:val="000E1935"/>
    <w:rsid w:val="000E27FA"/>
    <w:rsid w:val="000E2BBD"/>
    <w:rsid w:val="000E39F0"/>
    <w:rsid w:val="000E3BE0"/>
    <w:rsid w:val="000E6536"/>
    <w:rsid w:val="000E6EB4"/>
    <w:rsid w:val="000E7139"/>
    <w:rsid w:val="000F2636"/>
    <w:rsid w:val="000F2A37"/>
    <w:rsid w:val="000F68EF"/>
    <w:rsid w:val="00100FF0"/>
    <w:rsid w:val="00103396"/>
    <w:rsid w:val="00103C99"/>
    <w:rsid w:val="001041B0"/>
    <w:rsid w:val="001044BD"/>
    <w:rsid w:val="00105889"/>
    <w:rsid w:val="0010694A"/>
    <w:rsid w:val="00106E86"/>
    <w:rsid w:val="00107FF0"/>
    <w:rsid w:val="0011062C"/>
    <w:rsid w:val="00110CEA"/>
    <w:rsid w:val="00111A44"/>
    <w:rsid w:val="00111C92"/>
    <w:rsid w:val="0011215F"/>
    <w:rsid w:val="00112DBB"/>
    <w:rsid w:val="00114916"/>
    <w:rsid w:val="00117955"/>
    <w:rsid w:val="0011797B"/>
    <w:rsid w:val="00121148"/>
    <w:rsid w:val="00121828"/>
    <w:rsid w:val="001229B4"/>
    <w:rsid w:val="00123142"/>
    <w:rsid w:val="00123AA6"/>
    <w:rsid w:val="00126DDB"/>
    <w:rsid w:val="001303E9"/>
    <w:rsid w:val="00131EB7"/>
    <w:rsid w:val="0013531B"/>
    <w:rsid w:val="001364DC"/>
    <w:rsid w:val="00136AB9"/>
    <w:rsid w:val="0013781E"/>
    <w:rsid w:val="00140300"/>
    <w:rsid w:val="00140DAB"/>
    <w:rsid w:val="00146A4D"/>
    <w:rsid w:val="00146AD5"/>
    <w:rsid w:val="00146B94"/>
    <w:rsid w:val="00155FF0"/>
    <w:rsid w:val="00157703"/>
    <w:rsid w:val="00161D25"/>
    <w:rsid w:val="00163EBF"/>
    <w:rsid w:val="0016552F"/>
    <w:rsid w:val="00165F43"/>
    <w:rsid w:val="00176035"/>
    <w:rsid w:val="00176481"/>
    <w:rsid w:val="00180CC4"/>
    <w:rsid w:val="0018503B"/>
    <w:rsid w:val="00185283"/>
    <w:rsid w:val="0018577A"/>
    <w:rsid w:val="0018695B"/>
    <w:rsid w:val="00186FFD"/>
    <w:rsid w:val="001910E4"/>
    <w:rsid w:val="0019292D"/>
    <w:rsid w:val="001934BF"/>
    <w:rsid w:val="00193981"/>
    <w:rsid w:val="00194696"/>
    <w:rsid w:val="001947D0"/>
    <w:rsid w:val="00194CFA"/>
    <w:rsid w:val="001969C6"/>
    <w:rsid w:val="00196BD6"/>
    <w:rsid w:val="001A2899"/>
    <w:rsid w:val="001A372D"/>
    <w:rsid w:val="001A3A4D"/>
    <w:rsid w:val="001A3BE8"/>
    <w:rsid w:val="001A3D21"/>
    <w:rsid w:val="001A6CFC"/>
    <w:rsid w:val="001A6DDD"/>
    <w:rsid w:val="001B17A0"/>
    <w:rsid w:val="001B19B7"/>
    <w:rsid w:val="001B2AEA"/>
    <w:rsid w:val="001B32DA"/>
    <w:rsid w:val="001B3393"/>
    <w:rsid w:val="001B36D3"/>
    <w:rsid w:val="001B4EB4"/>
    <w:rsid w:val="001B6B97"/>
    <w:rsid w:val="001C0C89"/>
    <w:rsid w:val="001C17C8"/>
    <w:rsid w:val="001C2087"/>
    <w:rsid w:val="001C27AF"/>
    <w:rsid w:val="001C2A80"/>
    <w:rsid w:val="001C31B9"/>
    <w:rsid w:val="001C3324"/>
    <w:rsid w:val="001C3880"/>
    <w:rsid w:val="001C42BA"/>
    <w:rsid w:val="001C4B89"/>
    <w:rsid w:val="001C5046"/>
    <w:rsid w:val="001C5ACD"/>
    <w:rsid w:val="001D3A74"/>
    <w:rsid w:val="001D4A68"/>
    <w:rsid w:val="001D6C8C"/>
    <w:rsid w:val="001E19A3"/>
    <w:rsid w:val="001E2E2A"/>
    <w:rsid w:val="001E2E49"/>
    <w:rsid w:val="001E3CD4"/>
    <w:rsid w:val="001E3F93"/>
    <w:rsid w:val="001F000C"/>
    <w:rsid w:val="001F005D"/>
    <w:rsid w:val="001F0440"/>
    <w:rsid w:val="001F0F0A"/>
    <w:rsid w:val="001F175D"/>
    <w:rsid w:val="001F3767"/>
    <w:rsid w:val="001F4631"/>
    <w:rsid w:val="001F4AA8"/>
    <w:rsid w:val="001F4C16"/>
    <w:rsid w:val="001F6949"/>
    <w:rsid w:val="001F72C0"/>
    <w:rsid w:val="002009F6"/>
    <w:rsid w:val="00202DB4"/>
    <w:rsid w:val="00203553"/>
    <w:rsid w:val="00203B20"/>
    <w:rsid w:val="002041D1"/>
    <w:rsid w:val="00205B17"/>
    <w:rsid w:val="00205D13"/>
    <w:rsid w:val="002069B9"/>
    <w:rsid w:val="00210C7D"/>
    <w:rsid w:val="002111F4"/>
    <w:rsid w:val="00211298"/>
    <w:rsid w:val="00211B58"/>
    <w:rsid w:val="0021374D"/>
    <w:rsid w:val="002139BC"/>
    <w:rsid w:val="00217E36"/>
    <w:rsid w:val="002205C2"/>
    <w:rsid w:val="002206DA"/>
    <w:rsid w:val="00220CE7"/>
    <w:rsid w:val="00222C7A"/>
    <w:rsid w:val="002231C6"/>
    <w:rsid w:val="00224A94"/>
    <w:rsid w:val="00225020"/>
    <w:rsid w:val="00230279"/>
    <w:rsid w:val="002305A5"/>
    <w:rsid w:val="0023102F"/>
    <w:rsid w:val="0023222B"/>
    <w:rsid w:val="00232B02"/>
    <w:rsid w:val="00233CA5"/>
    <w:rsid w:val="00234AC1"/>
    <w:rsid w:val="00235020"/>
    <w:rsid w:val="00236B1D"/>
    <w:rsid w:val="00240C0E"/>
    <w:rsid w:val="00241088"/>
    <w:rsid w:val="0024190A"/>
    <w:rsid w:val="002419CA"/>
    <w:rsid w:val="00243E0F"/>
    <w:rsid w:val="00244478"/>
    <w:rsid w:val="00245AAE"/>
    <w:rsid w:val="00246C4B"/>
    <w:rsid w:val="00246F05"/>
    <w:rsid w:val="00247CB0"/>
    <w:rsid w:val="00250FD8"/>
    <w:rsid w:val="00252C6A"/>
    <w:rsid w:val="002557F5"/>
    <w:rsid w:val="00256447"/>
    <w:rsid w:val="00256C6D"/>
    <w:rsid w:val="0025741B"/>
    <w:rsid w:val="00257807"/>
    <w:rsid w:val="002606DC"/>
    <w:rsid w:val="00260E16"/>
    <w:rsid w:val="00260E4D"/>
    <w:rsid w:val="00261AFE"/>
    <w:rsid w:val="00261EAA"/>
    <w:rsid w:val="00262E2A"/>
    <w:rsid w:val="00264081"/>
    <w:rsid w:val="002660FC"/>
    <w:rsid w:val="002707AA"/>
    <w:rsid w:val="00270945"/>
    <w:rsid w:val="00270EBF"/>
    <w:rsid w:val="0027523A"/>
    <w:rsid w:val="0027740D"/>
    <w:rsid w:val="00280775"/>
    <w:rsid w:val="00281096"/>
    <w:rsid w:val="0028127E"/>
    <w:rsid w:val="00283B20"/>
    <w:rsid w:val="00284F56"/>
    <w:rsid w:val="00285400"/>
    <w:rsid w:val="002857A8"/>
    <w:rsid w:val="00291337"/>
    <w:rsid w:val="002928C6"/>
    <w:rsid w:val="00293A3A"/>
    <w:rsid w:val="00295384"/>
    <w:rsid w:val="00296507"/>
    <w:rsid w:val="00296D04"/>
    <w:rsid w:val="002A0BAC"/>
    <w:rsid w:val="002A1992"/>
    <w:rsid w:val="002A25B3"/>
    <w:rsid w:val="002A73F7"/>
    <w:rsid w:val="002A784B"/>
    <w:rsid w:val="002A7957"/>
    <w:rsid w:val="002A7A1E"/>
    <w:rsid w:val="002B2DB6"/>
    <w:rsid w:val="002B74C3"/>
    <w:rsid w:val="002C20F6"/>
    <w:rsid w:val="002C27A8"/>
    <w:rsid w:val="002C4233"/>
    <w:rsid w:val="002C4506"/>
    <w:rsid w:val="002C5F2B"/>
    <w:rsid w:val="002C6B53"/>
    <w:rsid w:val="002D0ECD"/>
    <w:rsid w:val="002D15E5"/>
    <w:rsid w:val="002D508E"/>
    <w:rsid w:val="002D5DDB"/>
    <w:rsid w:val="002D754E"/>
    <w:rsid w:val="002D7EC4"/>
    <w:rsid w:val="002E38A8"/>
    <w:rsid w:val="002E577E"/>
    <w:rsid w:val="002E5F16"/>
    <w:rsid w:val="002F1BD8"/>
    <w:rsid w:val="002F2F3F"/>
    <w:rsid w:val="002F4409"/>
    <w:rsid w:val="002F4585"/>
    <w:rsid w:val="002F5985"/>
    <w:rsid w:val="002F5E19"/>
    <w:rsid w:val="002F70D8"/>
    <w:rsid w:val="00301754"/>
    <w:rsid w:val="00302268"/>
    <w:rsid w:val="00303788"/>
    <w:rsid w:val="003037FD"/>
    <w:rsid w:val="003038C7"/>
    <w:rsid w:val="00304080"/>
    <w:rsid w:val="00307162"/>
    <w:rsid w:val="003113B8"/>
    <w:rsid w:val="00311675"/>
    <w:rsid w:val="003119CA"/>
    <w:rsid w:val="00311C32"/>
    <w:rsid w:val="00311FC9"/>
    <w:rsid w:val="0031232D"/>
    <w:rsid w:val="003137B2"/>
    <w:rsid w:val="00314218"/>
    <w:rsid w:val="0031440C"/>
    <w:rsid w:val="0031540F"/>
    <w:rsid w:val="0031610B"/>
    <w:rsid w:val="00316B67"/>
    <w:rsid w:val="003208EB"/>
    <w:rsid w:val="00321322"/>
    <w:rsid w:val="003218B1"/>
    <w:rsid w:val="0032250B"/>
    <w:rsid w:val="00324054"/>
    <w:rsid w:val="003242E3"/>
    <w:rsid w:val="00326668"/>
    <w:rsid w:val="00331AF6"/>
    <w:rsid w:val="0033249D"/>
    <w:rsid w:val="00333F9D"/>
    <w:rsid w:val="00334762"/>
    <w:rsid w:val="00335BF0"/>
    <w:rsid w:val="00336B2A"/>
    <w:rsid w:val="00340DBD"/>
    <w:rsid w:val="0034206B"/>
    <w:rsid w:val="003436CA"/>
    <w:rsid w:val="003437EB"/>
    <w:rsid w:val="0034388B"/>
    <w:rsid w:val="00346827"/>
    <w:rsid w:val="003476BC"/>
    <w:rsid w:val="00350017"/>
    <w:rsid w:val="0035081B"/>
    <w:rsid w:val="0035198D"/>
    <w:rsid w:val="00352485"/>
    <w:rsid w:val="0035278A"/>
    <w:rsid w:val="00356BFD"/>
    <w:rsid w:val="0035702B"/>
    <w:rsid w:val="003572B0"/>
    <w:rsid w:val="003603B1"/>
    <w:rsid w:val="003608C1"/>
    <w:rsid w:val="00360A6D"/>
    <w:rsid w:val="003644D9"/>
    <w:rsid w:val="003702A7"/>
    <w:rsid w:val="003738A9"/>
    <w:rsid w:val="00375252"/>
    <w:rsid w:val="00376C98"/>
    <w:rsid w:val="00376F13"/>
    <w:rsid w:val="003774BC"/>
    <w:rsid w:val="00381426"/>
    <w:rsid w:val="00381C5A"/>
    <w:rsid w:val="00381F4C"/>
    <w:rsid w:val="003823B3"/>
    <w:rsid w:val="00382A8C"/>
    <w:rsid w:val="003830C7"/>
    <w:rsid w:val="00383AD3"/>
    <w:rsid w:val="00384BFF"/>
    <w:rsid w:val="00386975"/>
    <w:rsid w:val="00387084"/>
    <w:rsid w:val="0039004B"/>
    <w:rsid w:val="00391D07"/>
    <w:rsid w:val="00395BB8"/>
    <w:rsid w:val="0039627C"/>
    <w:rsid w:val="003964A9"/>
    <w:rsid w:val="00396664"/>
    <w:rsid w:val="003967E3"/>
    <w:rsid w:val="003A04FA"/>
    <w:rsid w:val="003A29DB"/>
    <w:rsid w:val="003A2C0E"/>
    <w:rsid w:val="003A36A0"/>
    <w:rsid w:val="003A3778"/>
    <w:rsid w:val="003A3CFB"/>
    <w:rsid w:val="003A4C28"/>
    <w:rsid w:val="003A5A78"/>
    <w:rsid w:val="003A7241"/>
    <w:rsid w:val="003A72BD"/>
    <w:rsid w:val="003A7EF8"/>
    <w:rsid w:val="003B043A"/>
    <w:rsid w:val="003B098B"/>
    <w:rsid w:val="003B27E0"/>
    <w:rsid w:val="003B42DF"/>
    <w:rsid w:val="003B49A7"/>
    <w:rsid w:val="003B503D"/>
    <w:rsid w:val="003B55D4"/>
    <w:rsid w:val="003B56C3"/>
    <w:rsid w:val="003B6237"/>
    <w:rsid w:val="003B62FD"/>
    <w:rsid w:val="003B72E6"/>
    <w:rsid w:val="003C02F3"/>
    <w:rsid w:val="003C27E3"/>
    <w:rsid w:val="003C40F9"/>
    <w:rsid w:val="003C6929"/>
    <w:rsid w:val="003D0341"/>
    <w:rsid w:val="003D0354"/>
    <w:rsid w:val="003D1CFC"/>
    <w:rsid w:val="003D1F45"/>
    <w:rsid w:val="003D2586"/>
    <w:rsid w:val="003D28D0"/>
    <w:rsid w:val="003D2DAA"/>
    <w:rsid w:val="003D49B9"/>
    <w:rsid w:val="003D7A0F"/>
    <w:rsid w:val="003E442C"/>
    <w:rsid w:val="003E506C"/>
    <w:rsid w:val="003E63BA"/>
    <w:rsid w:val="003E6E18"/>
    <w:rsid w:val="003E7810"/>
    <w:rsid w:val="003E7EF1"/>
    <w:rsid w:val="003F0F5D"/>
    <w:rsid w:val="003F260F"/>
    <w:rsid w:val="003F2CEF"/>
    <w:rsid w:val="003F392C"/>
    <w:rsid w:val="003F5F28"/>
    <w:rsid w:val="00401267"/>
    <w:rsid w:val="00401A14"/>
    <w:rsid w:val="00401EEA"/>
    <w:rsid w:val="00402005"/>
    <w:rsid w:val="00402762"/>
    <w:rsid w:val="0040276E"/>
    <w:rsid w:val="00402F0F"/>
    <w:rsid w:val="00403938"/>
    <w:rsid w:val="0040581C"/>
    <w:rsid w:val="00406311"/>
    <w:rsid w:val="00410384"/>
    <w:rsid w:val="00412DE9"/>
    <w:rsid w:val="00414C11"/>
    <w:rsid w:val="00417937"/>
    <w:rsid w:val="00422324"/>
    <w:rsid w:val="00423D83"/>
    <w:rsid w:val="00424DA1"/>
    <w:rsid w:val="00425249"/>
    <w:rsid w:val="00425778"/>
    <w:rsid w:val="00425E0A"/>
    <w:rsid w:val="004269C0"/>
    <w:rsid w:val="004274B0"/>
    <w:rsid w:val="004279EA"/>
    <w:rsid w:val="00430659"/>
    <w:rsid w:val="00430BA1"/>
    <w:rsid w:val="004319E4"/>
    <w:rsid w:val="00432935"/>
    <w:rsid w:val="00433871"/>
    <w:rsid w:val="004338EE"/>
    <w:rsid w:val="00435923"/>
    <w:rsid w:val="00435943"/>
    <w:rsid w:val="00435BB7"/>
    <w:rsid w:val="00436021"/>
    <w:rsid w:val="00436394"/>
    <w:rsid w:val="00437E7D"/>
    <w:rsid w:val="00440124"/>
    <w:rsid w:val="00440782"/>
    <w:rsid w:val="004407B7"/>
    <w:rsid w:val="004407D0"/>
    <w:rsid w:val="00442C2D"/>
    <w:rsid w:val="00442D52"/>
    <w:rsid w:val="0044527F"/>
    <w:rsid w:val="004464BB"/>
    <w:rsid w:val="00450937"/>
    <w:rsid w:val="00450BEB"/>
    <w:rsid w:val="00451BC4"/>
    <w:rsid w:val="00452B53"/>
    <w:rsid w:val="004554E2"/>
    <w:rsid w:val="0045560D"/>
    <w:rsid w:val="00455737"/>
    <w:rsid w:val="00457B30"/>
    <w:rsid w:val="00460437"/>
    <w:rsid w:val="00461C95"/>
    <w:rsid w:val="00462273"/>
    <w:rsid w:val="00462DFE"/>
    <w:rsid w:val="004645A2"/>
    <w:rsid w:val="00464E1C"/>
    <w:rsid w:val="00467378"/>
    <w:rsid w:val="0047211F"/>
    <w:rsid w:val="0047356C"/>
    <w:rsid w:val="00473D49"/>
    <w:rsid w:val="00474221"/>
    <w:rsid w:val="00475EB4"/>
    <w:rsid w:val="004766A9"/>
    <w:rsid w:val="00477DB1"/>
    <w:rsid w:val="00480CB2"/>
    <w:rsid w:val="004810A3"/>
    <w:rsid w:val="004815AC"/>
    <w:rsid w:val="00481BD2"/>
    <w:rsid w:val="00482D47"/>
    <w:rsid w:val="00484321"/>
    <w:rsid w:val="00484492"/>
    <w:rsid w:val="0048494E"/>
    <w:rsid w:val="004872BC"/>
    <w:rsid w:val="004878B1"/>
    <w:rsid w:val="004952D9"/>
    <w:rsid w:val="00496F25"/>
    <w:rsid w:val="0049723C"/>
    <w:rsid w:val="004A14A9"/>
    <w:rsid w:val="004A19B3"/>
    <w:rsid w:val="004A2198"/>
    <w:rsid w:val="004A542A"/>
    <w:rsid w:val="004A58B1"/>
    <w:rsid w:val="004A6A71"/>
    <w:rsid w:val="004A6D8B"/>
    <w:rsid w:val="004B034A"/>
    <w:rsid w:val="004B13D1"/>
    <w:rsid w:val="004B249D"/>
    <w:rsid w:val="004B47A7"/>
    <w:rsid w:val="004C19DA"/>
    <w:rsid w:val="004C5C35"/>
    <w:rsid w:val="004C6566"/>
    <w:rsid w:val="004C6964"/>
    <w:rsid w:val="004D181C"/>
    <w:rsid w:val="004D1F90"/>
    <w:rsid w:val="004D2815"/>
    <w:rsid w:val="004D2B51"/>
    <w:rsid w:val="004D4638"/>
    <w:rsid w:val="004D5914"/>
    <w:rsid w:val="004E0CEE"/>
    <w:rsid w:val="004E4204"/>
    <w:rsid w:val="004E572A"/>
    <w:rsid w:val="004F065F"/>
    <w:rsid w:val="004F158C"/>
    <w:rsid w:val="004F26F7"/>
    <w:rsid w:val="004F4053"/>
    <w:rsid w:val="004F4B01"/>
    <w:rsid w:val="004F5877"/>
    <w:rsid w:val="004F724C"/>
    <w:rsid w:val="005012FA"/>
    <w:rsid w:val="00502D34"/>
    <w:rsid w:val="00503F21"/>
    <w:rsid w:val="005049E6"/>
    <w:rsid w:val="0050589A"/>
    <w:rsid w:val="00506585"/>
    <w:rsid w:val="00511FCB"/>
    <w:rsid w:val="00513B07"/>
    <w:rsid w:val="00515EFE"/>
    <w:rsid w:val="005161AB"/>
    <w:rsid w:val="00516D88"/>
    <w:rsid w:val="00517AB2"/>
    <w:rsid w:val="00517CEF"/>
    <w:rsid w:val="0052138D"/>
    <w:rsid w:val="00521BDD"/>
    <w:rsid w:val="0052320D"/>
    <w:rsid w:val="005237F2"/>
    <w:rsid w:val="00524628"/>
    <w:rsid w:val="00527198"/>
    <w:rsid w:val="00527F5A"/>
    <w:rsid w:val="00530F47"/>
    <w:rsid w:val="0053256C"/>
    <w:rsid w:val="005325CB"/>
    <w:rsid w:val="005325F0"/>
    <w:rsid w:val="00534018"/>
    <w:rsid w:val="00537201"/>
    <w:rsid w:val="00537858"/>
    <w:rsid w:val="00540605"/>
    <w:rsid w:val="005434DF"/>
    <w:rsid w:val="00544B5D"/>
    <w:rsid w:val="00544E3B"/>
    <w:rsid w:val="005452B1"/>
    <w:rsid w:val="005455D2"/>
    <w:rsid w:val="0054689F"/>
    <w:rsid w:val="005479FA"/>
    <w:rsid w:val="00547BA3"/>
    <w:rsid w:val="00551BC0"/>
    <w:rsid w:val="005532C2"/>
    <w:rsid w:val="00553EAB"/>
    <w:rsid w:val="00554199"/>
    <w:rsid w:val="005548DF"/>
    <w:rsid w:val="005552A1"/>
    <w:rsid w:val="00555E26"/>
    <w:rsid w:val="00560071"/>
    <w:rsid w:val="00560723"/>
    <w:rsid w:val="005613C0"/>
    <w:rsid w:val="00561FCB"/>
    <w:rsid w:val="00563BC8"/>
    <w:rsid w:val="00566B9F"/>
    <w:rsid w:val="0057133E"/>
    <w:rsid w:val="00572EA6"/>
    <w:rsid w:val="005741C8"/>
    <w:rsid w:val="00574C43"/>
    <w:rsid w:val="00574C9E"/>
    <w:rsid w:val="00575171"/>
    <w:rsid w:val="0057541A"/>
    <w:rsid w:val="0057559F"/>
    <w:rsid w:val="00577019"/>
    <w:rsid w:val="0057726A"/>
    <w:rsid w:val="00577943"/>
    <w:rsid w:val="005779EF"/>
    <w:rsid w:val="0058043E"/>
    <w:rsid w:val="00582ACD"/>
    <w:rsid w:val="0058366E"/>
    <w:rsid w:val="005840F1"/>
    <w:rsid w:val="005844E0"/>
    <w:rsid w:val="0058468C"/>
    <w:rsid w:val="005869FB"/>
    <w:rsid w:val="00587BDF"/>
    <w:rsid w:val="0059091E"/>
    <w:rsid w:val="005914DD"/>
    <w:rsid w:val="00593559"/>
    <w:rsid w:val="0059363A"/>
    <w:rsid w:val="00593A6F"/>
    <w:rsid w:val="005950CE"/>
    <w:rsid w:val="00596707"/>
    <w:rsid w:val="005A0DF1"/>
    <w:rsid w:val="005A40AC"/>
    <w:rsid w:val="005A4FA5"/>
    <w:rsid w:val="005A6568"/>
    <w:rsid w:val="005A66EF"/>
    <w:rsid w:val="005A6859"/>
    <w:rsid w:val="005A78FC"/>
    <w:rsid w:val="005A7D74"/>
    <w:rsid w:val="005B06E5"/>
    <w:rsid w:val="005B1100"/>
    <w:rsid w:val="005B1306"/>
    <w:rsid w:val="005B36AE"/>
    <w:rsid w:val="005B4B7E"/>
    <w:rsid w:val="005B6ED6"/>
    <w:rsid w:val="005B6F2B"/>
    <w:rsid w:val="005B7BFE"/>
    <w:rsid w:val="005C372C"/>
    <w:rsid w:val="005C4D36"/>
    <w:rsid w:val="005D00B7"/>
    <w:rsid w:val="005D0867"/>
    <w:rsid w:val="005D265B"/>
    <w:rsid w:val="005D2660"/>
    <w:rsid w:val="005E028D"/>
    <w:rsid w:val="005E105B"/>
    <w:rsid w:val="005E2EAF"/>
    <w:rsid w:val="005E3DA0"/>
    <w:rsid w:val="005E5178"/>
    <w:rsid w:val="005E5249"/>
    <w:rsid w:val="005E66E0"/>
    <w:rsid w:val="005E6AD8"/>
    <w:rsid w:val="005F1182"/>
    <w:rsid w:val="005F20BB"/>
    <w:rsid w:val="005F22F7"/>
    <w:rsid w:val="005F2E9C"/>
    <w:rsid w:val="005F3368"/>
    <w:rsid w:val="005F344D"/>
    <w:rsid w:val="005F48B8"/>
    <w:rsid w:val="005F51AB"/>
    <w:rsid w:val="005F643C"/>
    <w:rsid w:val="005F72B3"/>
    <w:rsid w:val="00602083"/>
    <w:rsid w:val="00603FC3"/>
    <w:rsid w:val="006041C7"/>
    <w:rsid w:val="00604816"/>
    <w:rsid w:val="0060531E"/>
    <w:rsid w:val="006053A1"/>
    <w:rsid w:val="00606732"/>
    <w:rsid w:val="006076B0"/>
    <w:rsid w:val="00611961"/>
    <w:rsid w:val="00611B2F"/>
    <w:rsid w:val="0061205E"/>
    <w:rsid w:val="00613DA5"/>
    <w:rsid w:val="006164C3"/>
    <w:rsid w:val="0062084A"/>
    <w:rsid w:val="00621B65"/>
    <w:rsid w:val="006233CE"/>
    <w:rsid w:val="006242F4"/>
    <w:rsid w:val="00624FB4"/>
    <w:rsid w:val="006253EA"/>
    <w:rsid w:val="00625A70"/>
    <w:rsid w:val="00625FF8"/>
    <w:rsid w:val="00627689"/>
    <w:rsid w:val="00627866"/>
    <w:rsid w:val="006324DE"/>
    <w:rsid w:val="006327D6"/>
    <w:rsid w:val="00632BF9"/>
    <w:rsid w:val="006341A7"/>
    <w:rsid w:val="00634954"/>
    <w:rsid w:val="006353D2"/>
    <w:rsid w:val="00640BBF"/>
    <w:rsid w:val="006426EA"/>
    <w:rsid w:val="00642A50"/>
    <w:rsid w:val="00645880"/>
    <w:rsid w:val="0064623E"/>
    <w:rsid w:val="006463BF"/>
    <w:rsid w:val="0064689C"/>
    <w:rsid w:val="00647309"/>
    <w:rsid w:val="006510D0"/>
    <w:rsid w:val="00651DA1"/>
    <w:rsid w:val="00653331"/>
    <w:rsid w:val="00654421"/>
    <w:rsid w:val="00654550"/>
    <w:rsid w:val="006605F3"/>
    <w:rsid w:val="00661993"/>
    <w:rsid w:val="00661FBA"/>
    <w:rsid w:val="00662A23"/>
    <w:rsid w:val="0066300D"/>
    <w:rsid w:val="006637BC"/>
    <w:rsid w:val="0066651A"/>
    <w:rsid w:val="00667398"/>
    <w:rsid w:val="006709DE"/>
    <w:rsid w:val="00671E9D"/>
    <w:rsid w:val="00672257"/>
    <w:rsid w:val="006745F4"/>
    <w:rsid w:val="006758FD"/>
    <w:rsid w:val="0067623B"/>
    <w:rsid w:val="00676EA0"/>
    <w:rsid w:val="006778DD"/>
    <w:rsid w:val="006779CA"/>
    <w:rsid w:val="00681B7C"/>
    <w:rsid w:val="0068268A"/>
    <w:rsid w:val="00682B54"/>
    <w:rsid w:val="00684712"/>
    <w:rsid w:val="006848F7"/>
    <w:rsid w:val="00685F99"/>
    <w:rsid w:val="006867C4"/>
    <w:rsid w:val="006869D2"/>
    <w:rsid w:val="00687350"/>
    <w:rsid w:val="00687454"/>
    <w:rsid w:val="00691B0A"/>
    <w:rsid w:val="00693072"/>
    <w:rsid w:val="006944FF"/>
    <w:rsid w:val="0069484F"/>
    <w:rsid w:val="00695E45"/>
    <w:rsid w:val="006967E0"/>
    <w:rsid w:val="006978FB"/>
    <w:rsid w:val="00697DD3"/>
    <w:rsid w:val="006A04BE"/>
    <w:rsid w:val="006A40C4"/>
    <w:rsid w:val="006A6F4C"/>
    <w:rsid w:val="006A7D1C"/>
    <w:rsid w:val="006B0573"/>
    <w:rsid w:val="006B1807"/>
    <w:rsid w:val="006B2646"/>
    <w:rsid w:val="006B2D5A"/>
    <w:rsid w:val="006B30AB"/>
    <w:rsid w:val="006B54A4"/>
    <w:rsid w:val="006B7A5F"/>
    <w:rsid w:val="006C12CA"/>
    <w:rsid w:val="006C5F46"/>
    <w:rsid w:val="006C6867"/>
    <w:rsid w:val="006D01FF"/>
    <w:rsid w:val="006D02BF"/>
    <w:rsid w:val="006D068C"/>
    <w:rsid w:val="006D2A15"/>
    <w:rsid w:val="006D3D5B"/>
    <w:rsid w:val="006D406A"/>
    <w:rsid w:val="006D647E"/>
    <w:rsid w:val="006D6740"/>
    <w:rsid w:val="006D7154"/>
    <w:rsid w:val="006E0F35"/>
    <w:rsid w:val="006E72F8"/>
    <w:rsid w:val="006F0446"/>
    <w:rsid w:val="006F4FC2"/>
    <w:rsid w:val="006F6581"/>
    <w:rsid w:val="006F75AB"/>
    <w:rsid w:val="00700F22"/>
    <w:rsid w:val="00700FD1"/>
    <w:rsid w:val="00702232"/>
    <w:rsid w:val="007036E0"/>
    <w:rsid w:val="00703AC4"/>
    <w:rsid w:val="0070569B"/>
    <w:rsid w:val="00706F23"/>
    <w:rsid w:val="007071B6"/>
    <w:rsid w:val="00710012"/>
    <w:rsid w:val="007111AA"/>
    <w:rsid w:val="007130A3"/>
    <w:rsid w:val="00713AAB"/>
    <w:rsid w:val="00713BC5"/>
    <w:rsid w:val="00715B26"/>
    <w:rsid w:val="00716F2F"/>
    <w:rsid w:val="0072101C"/>
    <w:rsid w:val="007219A0"/>
    <w:rsid w:val="00722036"/>
    <w:rsid w:val="00722B6E"/>
    <w:rsid w:val="00723010"/>
    <w:rsid w:val="00723200"/>
    <w:rsid w:val="00723DD9"/>
    <w:rsid w:val="0072492E"/>
    <w:rsid w:val="00724B2A"/>
    <w:rsid w:val="00727753"/>
    <w:rsid w:val="00731574"/>
    <w:rsid w:val="0073406C"/>
    <w:rsid w:val="007352E6"/>
    <w:rsid w:val="00735834"/>
    <w:rsid w:val="00740C22"/>
    <w:rsid w:val="00740F7E"/>
    <w:rsid w:val="00743314"/>
    <w:rsid w:val="00743746"/>
    <w:rsid w:val="007443B8"/>
    <w:rsid w:val="00750D32"/>
    <w:rsid w:val="00751E34"/>
    <w:rsid w:val="00752155"/>
    <w:rsid w:val="007528DD"/>
    <w:rsid w:val="007534F6"/>
    <w:rsid w:val="007567B1"/>
    <w:rsid w:val="00760787"/>
    <w:rsid w:val="00760C31"/>
    <w:rsid w:val="0076155D"/>
    <w:rsid w:val="007617BF"/>
    <w:rsid w:val="0076623C"/>
    <w:rsid w:val="00766AE3"/>
    <w:rsid w:val="00767311"/>
    <w:rsid w:val="00767FE4"/>
    <w:rsid w:val="007708F4"/>
    <w:rsid w:val="00771630"/>
    <w:rsid w:val="00771DD1"/>
    <w:rsid w:val="007748CA"/>
    <w:rsid w:val="00775778"/>
    <w:rsid w:val="00775DEF"/>
    <w:rsid w:val="007771AE"/>
    <w:rsid w:val="00777ECA"/>
    <w:rsid w:val="00777F85"/>
    <w:rsid w:val="00777FB7"/>
    <w:rsid w:val="00780C55"/>
    <w:rsid w:val="00780E28"/>
    <w:rsid w:val="00781536"/>
    <w:rsid w:val="007821BF"/>
    <w:rsid w:val="0078348E"/>
    <w:rsid w:val="00786399"/>
    <w:rsid w:val="00787ED8"/>
    <w:rsid w:val="00790EC6"/>
    <w:rsid w:val="007917B8"/>
    <w:rsid w:val="0079352D"/>
    <w:rsid w:val="00797732"/>
    <w:rsid w:val="00797F11"/>
    <w:rsid w:val="007A0E44"/>
    <w:rsid w:val="007A173D"/>
    <w:rsid w:val="007A2656"/>
    <w:rsid w:val="007A2A5D"/>
    <w:rsid w:val="007A3EBC"/>
    <w:rsid w:val="007A4372"/>
    <w:rsid w:val="007A6784"/>
    <w:rsid w:val="007B04A7"/>
    <w:rsid w:val="007B2180"/>
    <w:rsid w:val="007B2822"/>
    <w:rsid w:val="007B406A"/>
    <w:rsid w:val="007B4688"/>
    <w:rsid w:val="007B4A12"/>
    <w:rsid w:val="007B5B2E"/>
    <w:rsid w:val="007B675E"/>
    <w:rsid w:val="007B7107"/>
    <w:rsid w:val="007C00CD"/>
    <w:rsid w:val="007C08C8"/>
    <w:rsid w:val="007C0D07"/>
    <w:rsid w:val="007C1202"/>
    <w:rsid w:val="007C1D6D"/>
    <w:rsid w:val="007C3890"/>
    <w:rsid w:val="007C3BEB"/>
    <w:rsid w:val="007D0811"/>
    <w:rsid w:val="007D0FAC"/>
    <w:rsid w:val="007D14E0"/>
    <w:rsid w:val="007D37E7"/>
    <w:rsid w:val="007D47B7"/>
    <w:rsid w:val="007D4E05"/>
    <w:rsid w:val="007D55C0"/>
    <w:rsid w:val="007D5AF5"/>
    <w:rsid w:val="007E02D6"/>
    <w:rsid w:val="007E0403"/>
    <w:rsid w:val="007E16EF"/>
    <w:rsid w:val="007E4276"/>
    <w:rsid w:val="007E655C"/>
    <w:rsid w:val="007E7C44"/>
    <w:rsid w:val="007F0EB1"/>
    <w:rsid w:val="007F177C"/>
    <w:rsid w:val="007F196F"/>
    <w:rsid w:val="007F1A59"/>
    <w:rsid w:val="007F2186"/>
    <w:rsid w:val="007F4BC9"/>
    <w:rsid w:val="007F4C66"/>
    <w:rsid w:val="007F59BE"/>
    <w:rsid w:val="007F5A1C"/>
    <w:rsid w:val="007F5F98"/>
    <w:rsid w:val="007F6D52"/>
    <w:rsid w:val="00800E8C"/>
    <w:rsid w:val="00803C8D"/>
    <w:rsid w:val="00803EAA"/>
    <w:rsid w:val="0080442B"/>
    <w:rsid w:val="00805A51"/>
    <w:rsid w:val="008070EC"/>
    <w:rsid w:val="00810119"/>
    <w:rsid w:val="008104C6"/>
    <w:rsid w:val="00810810"/>
    <w:rsid w:val="008118A0"/>
    <w:rsid w:val="00811D10"/>
    <w:rsid w:val="00813D99"/>
    <w:rsid w:val="00813ED2"/>
    <w:rsid w:val="008141CB"/>
    <w:rsid w:val="0081483C"/>
    <w:rsid w:val="0081577C"/>
    <w:rsid w:val="00815E88"/>
    <w:rsid w:val="00820143"/>
    <w:rsid w:val="00821CC8"/>
    <w:rsid w:val="00822B61"/>
    <w:rsid w:val="00822E71"/>
    <w:rsid w:val="008237AF"/>
    <w:rsid w:val="00823ABB"/>
    <w:rsid w:val="00824948"/>
    <w:rsid w:val="00824E33"/>
    <w:rsid w:val="008250D4"/>
    <w:rsid w:val="00825412"/>
    <w:rsid w:val="0082562B"/>
    <w:rsid w:val="00825978"/>
    <w:rsid w:val="008269D1"/>
    <w:rsid w:val="008269E5"/>
    <w:rsid w:val="00827FDC"/>
    <w:rsid w:val="00830469"/>
    <w:rsid w:val="00832045"/>
    <w:rsid w:val="00832CDA"/>
    <w:rsid w:val="00832E06"/>
    <w:rsid w:val="00833E79"/>
    <w:rsid w:val="00840C55"/>
    <w:rsid w:val="00842C84"/>
    <w:rsid w:val="008435C7"/>
    <w:rsid w:val="00843D47"/>
    <w:rsid w:val="00843E41"/>
    <w:rsid w:val="008456E4"/>
    <w:rsid w:val="00847BC8"/>
    <w:rsid w:val="008509FC"/>
    <w:rsid w:val="008518AC"/>
    <w:rsid w:val="0085297C"/>
    <w:rsid w:val="0085298E"/>
    <w:rsid w:val="00853A48"/>
    <w:rsid w:val="00854461"/>
    <w:rsid w:val="00855AD7"/>
    <w:rsid w:val="00856ACC"/>
    <w:rsid w:val="00856B0B"/>
    <w:rsid w:val="00862DBF"/>
    <w:rsid w:val="00864794"/>
    <w:rsid w:val="00864C70"/>
    <w:rsid w:val="00865448"/>
    <w:rsid w:val="00870484"/>
    <w:rsid w:val="008708B4"/>
    <w:rsid w:val="00870967"/>
    <w:rsid w:val="00873E2C"/>
    <w:rsid w:val="00874D1B"/>
    <w:rsid w:val="00877238"/>
    <w:rsid w:val="00877A6D"/>
    <w:rsid w:val="0088083E"/>
    <w:rsid w:val="00881F30"/>
    <w:rsid w:val="00882680"/>
    <w:rsid w:val="00882883"/>
    <w:rsid w:val="008828D1"/>
    <w:rsid w:val="00882FD1"/>
    <w:rsid w:val="00883867"/>
    <w:rsid w:val="00884493"/>
    <w:rsid w:val="00885D73"/>
    <w:rsid w:val="0088649F"/>
    <w:rsid w:val="00890554"/>
    <w:rsid w:val="00890B87"/>
    <w:rsid w:val="00890E40"/>
    <w:rsid w:val="00890E49"/>
    <w:rsid w:val="008910FD"/>
    <w:rsid w:val="00892DC2"/>
    <w:rsid w:val="00895FF3"/>
    <w:rsid w:val="00896297"/>
    <w:rsid w:val="008A2A2E"/>
    <w:rsid w:val="008A2CA6"/>
    <w:rsid w:val="008A48E1"/>
    <w:rsid w:val="008A499B"/>
    <w:rsid w:val="008A6F07"/>
    <w:rsid w:val="008B1C0E"/>
    <w:rsid w:val="008B2AD8"/>
    <w:rsid w:val="008B3735"/>
    <w:rsid w:val="008B3AE9"/>
    <w:rsid w:val="008B59BB"/>
    <w:rsid w:val="008B6173"/>
    <w:rsid w:val="008B663A"/>
    <w:rsid w:val="008B7431"/>
    <w:rsid w:val="008C0362"/>
    <w:rsid w:val="008C2B0F"/>
    <w:rsid w:val="008C44A7"/>
    <w:rsid w:val="008C4C8E"/>
    <w:rsid w:val="008C523E"/>
    <w:rsid w:val="008C7757"/>
    <w:rsid w:val="008C7FF7"/>
    <w:rsid w:val="008D236A"/>
    <w:rsid w:val="008D2FBD"/>
    <w:rsid w:val="008D451E"/>
    <w:rsid w:val="008D589B"/>
    <w:rsid w:val="008D758E"/>
    <w:rsid w:val="008E02A2"/>
    <w:rsid w:val="008E041E"/>
    <w:rsid w:val="008E06EE"/>
    <w:rsid w:val="008E3F75"/>
    <w:rsid w:val="008E4140"/>
    <w:rsid w:val="008E4B60"/>
    <w:rsid w:val="008E6236"/>
    <w:rsid w:val="008E6536"/>
    <w:rsid w:val="008E7CAE"/>
    <w:rsid w:val="008F077E"/>
    <w:rsid w:val="008F22FB"/>
    <w:rsid w:val="008F3518"/>
    <w:rsid w:val="008F40EF"/>
    <w:rsid w:val="008F5FDC"/>
    <w:rsid w:val="008F6BE8"/>
    <w:rsid w:val="00901C05"/>
    <w:rsid w:val="009021E4"/>
    <w:rsid w:val="00903A02"/>
    <w:rsid w:val="00903BA3"/>
    <w:rsid w:val="00904B2A"/>
    <w:rsid w:val="00905A19"/>
    <w:rsid w:val="00907217"/>
    <w:rsid w:val="009075C6"/>
    <w:rsid w:val="00907D80"/>
    <w:rsid w:val="00910C87"/>
    <w:rsid w:val="00912909"/>
    <w:rsid w:val="00912985"/>
    <w:rsid w:val="00914095"/>
    <w:rsid w:val="009147EA"/>
    <w:rsid w:val="00920444"/>
    <w:rsid w:val="0092073C"/>
    <w:rsid w:val="00920D6B"/>
    <w:rsid w:val="00922A22"/>
    <w:rsid w:val="009230BE"/>
    <w:rsid w:val="00924305"/>
    <w:rsid w:val="00925A14"/>
    <w:rsid w:val="0092701B"/>
    <w:rsid w:val="00933266"/>
    <w:rsid w:val="0093369B"/>
    <w:rsid w:val="00933794"/>
    <w:rsid w:val="00934B7C"/>
    <w:rsid w:val="00934B94"/>
    <w:rsid w:val="00935631"/>
    <w:rsid w:val="0093647B"/>
    <w:rsid w:val="00940A57"/>
    <w:rsid w:val="009429ED"/>
    <w:rsid w:val="009431AA"/>
    <w:rsid w:val="00943515"/>
    <w:rsid w:val="00944109"/>
    <w:rsid w:val="00944570"/>
    <w:rsid w:val="0094475D"/>
    <w:rsid w:val="009463CE"/>
    <w:rsid w:val="00947E0A"/>
    <w:rsid w:val="009506B4"/>
    <w:rsid w:val="00952F83"/>
    <w:rsid w:val="00955A96"/>
    <w:rsid w:val="00957EC6"/>
    <w:rsid w:val="00961037"/>
    <w:rsid w:val="00962252"/>
    <w:rsid w:val="00962DE4"/>
    <w:rsid w:val="00963552"/>
    <w:rsid w:val="0096562E"/>
    <w:rsid w:val="00967CE6"/>
    <w:rsid w:val="0097116D"/>
    <w:rsid w:val="0097192A"/>
    <w:rsid w:val="00971EE1"/>
    <w:rsid w:val="00972B07"/>
    <w:rsid w:val="00972D22"/>
    <w:rsid w:val="00972FC8"/>
    <w:rsid w:val="009742DE"/>
    <w:rsid w:val="0097469B"/>
    <w:rsid w:val="00974B39"/>
    <w:rsid w:val="00975D50"/>
    <w:rsid w:val="00975DC2"/>
    <w:rsid w:val="00976A8A"/>
    <w:rsid w:val="00980A5F"/>
    <w:rsid w:val="009813D8"/>
    <w:rsid w:val="009835B3"/>
    <w:rsid w:val="00983DB5"/>
    <w:rsid w:val="00984961"/>
    <w:rsid w:val="00985B8F"/>
    <w:rsid w:val="00987285"/>
    <w:rsid w:val="009904B3"/>
    <w:rsid w:val="009912E2"/>
    <w:rsid w:val="00992183"/>
    <w:rsid w:val="009929F6"/>
    <w:rsid w:val="009932A8"/>
    <w:rsid w:val="009959C2"/>
    <w:rsid w:val="00996FB2"/>
    <w:rsid w:val="00997D82"/>
    <w:rsid w:val="009A100E"/>
    <w:rsid w:val="009A3BA0"/>
    <w:rsid w:val="009A54BE"/>
    <w:rsid w:val="009A55E0"/>
    <w:rsid w:val="009A607E"/>
    <w:rsid w:val="009A7AAB"/>
    <w:rsid w:val="009B0314"/>
    <w:rsid w:val="009B107D"/>
    <w:rsid w:val="009B7CB8"/>
    <w:rsid w:val="009C17CB"/>
    <w:rsid w:val="009C20FD"/>
    <w:rsid w:val="009C264F"/>
    <w:rsid w:val="009C32DE"/>
    <w:rsid w:val="009C36A4"/>
    <w:rsid w:val="009C4161"/>
    <w:rsid w:val="009C5A54"/>
    <w:rsid w:val="009C5E60"/>
    <w:rsid w:val="009C7E5D"/>
    <w:rsid w:val="009D0273"/>
    <w:rsid w:val="009D0784"/>
    <w:rsid w:val="009D116F"/>
    <w:rsid w:val="009D19B8"/>
    <w:rsid w:val="009D2016"/>
    <w:rsid w:val="009D236D"/>
    <w:rsid w:val="009D3429"/>
    <w:rsid w:val="009D4594"/>
    <w:rsid w:val="009D56D3"/>
    <w:rsid w:val="009D6CC6"/>
    <w:rsid w:val="009D7FAC"/>
    <w:rsid w:val="009E0AB4"/>
    <w:rsid w:val="009E2970"/>
    <w:rsid w:val="009E478F"/>
    <w:rsid w:val="009E4EE1"/>
    <w:rsid w:val="009E53EF"/>
    <w:rsid w:val="009E5BDE"/>
    <w:rsid w:val="009E5C25"/>
    <w:rsid w:val="009E5C26"/>
    <w:rsid w:val="009F6A34"/>
    <w:rsid w:val="009F7DCF"/>
    <w:rsid w:val="00A02B6A"/>
    <w:rsid w:val="00A02E8A"/>
    <w:rsid w:val="00A11B2F"/>
    <w:rsid w:val="00A123B0"/>
    <w:rsid w:val="00A124B8"/>
    <w:rsid w:val="00A129F8"/>
    <w:rsid w:val="00A13093"/>
    <w:rsid w:val="00A203A4"/>
    <w:rsid w:val="00A22F0F"/>
    <w:rsid w:val="00A234EB"/>
    <w:rsid w:val="00A256A2"/>
    <w:rsid w:val="00A25859"/>
    <w:rsid w:val="00A27B7E"/>
    <w:rsid w:val="00A31290"/>
    <w:rsid w:val="00A35B91"/>
    <w:rsid w:val="00A3646F"/>
    <w:rsid w:val="00A36844"/>
    <w:rsid w:val="00A37C2E"/>
    <w:rsid w:val="00A40042"/>
    <w:rsid w:val="00A4159F"/>
    <w:rsid w:val="00A4268F"/>
    <w:rsid w:val="00A42A59"/>
    <w:rsid w:val="00A44650"/>
    <w:rsid w:val="00A46137"/>
    <w:rsid w:val="00A46E99"/>
    <w:rsid w:val="00A4742E"/>
    <w:rsid w:val="00A50DCD"/>
    <w:rsid w:val="00A515A8"/>
    <w:rsid w:val="00A52C28"/>
    <w:rsid w:val="00A53D90"/>
    <w:rsid w:val="00A54747"/>
    <w:rsid w:val="00A54F08"/>
    <w:rsid w:val="00A55344"/>
    <w:rsid w:val="00A558F3"/>
    <w:rsid w:val="00A62C13"/>
    <w:rsid w:val="00A63BC7"/>
    <w:rsid w:val="00A64DDB"/>
    <w:rsid w:val="00A674B4"/>
    <w:rsid w:val="00A702A7"/>
    <w:rsid w:val="00A704E4"/>
    <w:rsid w:val="00A7204C"/>
    <w:rsid w:val="00A72279"/>
    <w:rsid w:val="00A74C00"/>
    <w:rsid w:val="00A75242"/>
    <w:rsid w:val="00A77A68"/>
    <w:rsid w:val="00A77DD3"/>
    <w:rsid w:val="00A802FF"/>
    <w:rsid w:val="00A80D2B"/>
    <w:rsid w:val="00A82AFD"/>
    <w:rsid w:val="00A86405"/>
    <w:rsid w:val="00A870E7"/>
    <w:rsid w:val="00A902EE"/>
    <w:rsid w:val="00A90AEE"/>
    <w:rsid w:val="00A91075"/>
    <w:rsid w:val="00A92349"/>
    <w:rsid w:val="00A9266F"/>
    <w:rsid w:val="00A97208"/>
    <w:rsid w:val="00A97953"/>
    <w:rsid w:val="00AA2563"/>
    <w:rsid w:val="00AA2D33"/>
    <w:rsid w:val="00AA3C72"/>
    <w:rsid w:val="00AA5138"/>
    <w:rsid w:val="00AB0AD4"/>
    <w:rsid w:val="00AB207C"/>
    <w:rsid w:val="00AB3BE6"/>
    <w:rsid w:val="00AB44F2"/>
    <w:rsid w:val="00AB5296"/>
    <w:rsid w:val="00AB5661"/>
    <w:rsid w:val="00AB5AC5"/>
    <w:rsid w:val="00AB6DDE"/>
    <w:rsid w:val="00AC11A5"/>
    <w:rsid w:val="00AC1ECD"/>
    <w:rsid w:val="00AC2BB4"/>
    <w:rsid w:val="00AC5238"/>
    <w:rsid w:val="00AD01F1"/>
    <w:rsid w:val="00AD0F6A"/>
    <w:rsid w:val="00AD1B30"/>
    <w:rsid w:val="00AD4BC7"/>
    <w:rsid w:val="00AD54FE"/>
    <w:rsid w:val="00AD620F"/>
    <w:rsid w:val="00AD7D2D"/>
    <w:rsid w:val="00AE1072"/>
    <w:rsid w:val="00AE12BA"/>
    <w:rsid w:val="00AE3753"/>
    <w:rsid w:val="00AE5AF3"/>
    <w:rsid w:val="00AE5B5F"/>
    <w:rsid w:val="00AE659B"/>
    <w:rsid w:val="00AF0A59"/>
    <w:rsid w:val="00AF1769"/>
    <w:rsid w:val="00AF23AA"/>
    <w:rsid w:val="00AF5333"/>
    <w:rsid w:val="00AF7906"/>
    <w:rsid w:val="00B0081A"/>
    <w:rsid w:val="00B0431C"/>
    <w:rsid w:val="00B04DC7"/>
    <w:rsid w:val="00B05E17"/>
    <w:rsid w:val="00B06383"/>
    <w:rsid w:val="00B07281"/>
    <w:rsid w:val="00B0768D"/>
    <w:rsid w:val="00B1153D"/>
    <w:rsid w:val="00B115C9"/>
    <w:rsid w:val="00B12916"/>
    <w:rsid w:val="00B12EDC"/>
    <w:rsid w:val="00B13DF1"/>
    <w:rsid w:val="00B206DE"/>
    <w:rsid w:val="00B218CC"/>
    <w:rsid w:val="00B22296"/>
    <w:rsid w:val="00B227EE"/>
    <w:rsid w:val="00B230C8"/>
    <w:rsid w:val="00B2392B"/>
    <w:rsid w:val="00B23F5C"/>
    <w:rsid w:val="00B25DB4"/>
    <w:rsid w:val="00B26BCB"/>
    <w:rsid w:val="00B30A14"/>
    <w:rsid w:val="00B30E0D"/>
    <w:rsid w:val="00B31C15"/>
    <w:rsid w:val="00B321FF"/>
    <w:rsid w:val="00B32CFC"/>
    <w:rsid w:val="00B330A3"/>
    <w:rsid w:val="00B3381B"/>
    <w:rsid w:val="00B33A14"/>
    <w:rsid w:val="00B33B5E"/>
    <w:rsid w:val="00B40783"/>
    <w:rsid w:val="00B408AC"/>
    <w:rsid w:val="00B42176"/>
    <w:rsid w:val="00B426E3"/>
    <w:rsid w:val="00B4330F"/>
    <w:rsid w:val="00B43BB6"/>
    <w:rsid w:val="00B449A7"/>
    <w:rsid w:val="00B468D5"/>
    <w:rsid w:val="00B4702D"/>
    <w:rsid w:val="00B476B0"/>
    <w:rsid w:val="00B5140D"/>
    <w:rsid w:val="00B51554"/>
    <w:rsid w:val="00B52C49"/>
    <w:rsid w:val="00B5305F"/>
    <w:rsid w:val="00B538C7"/>
    <w:rsid w:val="00B557B3"/>
    <w:rsid w:val="00B566E2"/>
    <w:rsid w:val="00B566FF"/>
    <w:rsid w:val="00B577C1"/>
    <w:rsid w:val="00B60957"/>
    <w:rsid w:val="00B61FDB"/>
    <w:rsid w:val="00B62609"/>
    <w:rsid w:val="00B6382D"/>
    <w:rsid w:val="00B64575"/>
    <w:rsid w:val="00B67894"/>
    <w:rsid w:val="00B70C88"/>
    <w:rsid w:val="00B70D62"/>
    <w:rsid w:val="00B70F16"/>
    <w:rsid w:val="00B718B6"/>
    <w:rsid w:val="00B732CA"/>
    <w:rsid w:val="00B73D96"/>
    <w:rsid w:val="00B74BF2"/>
    <w:rsid w:val="00B762DE"/>
    <w:rsid w:val="00B80E0E"/>
    <w:rsid w:val="00B82390"/>
    <w:rsid w:val="00B828D2"/>
    <w:rsid w:val="00B82E7A"/>
    <w:rsid w:val="00B830A0"/>
    <w:rsid w:val="00B85301"/>
    <w:rsid w:val="00B86D7A"/>
    <w:rsid w:val="00B86DEB"/>
    <w:rsid w:val="00B87D7A"/>
    <w:rsid w:val="00B9204C"/>
    <w:rsid w:val="00B9269A"/>
    <w:rsid w:val="00B92726"/>
    <w:rsid w:val="00B950C6"/>
    <w:rsid w:val="00B95219"/>
    <w:rsid w:val="00B96D28"/>
    <w:rsid w:val="00B9704F"/>
    <w:rsid w:val="00BA2EF7"/>
    <w:rsid w:val="00BA39A7"/>
    <w:rsid w:val="00BA3D7C"/>
    <w:rsid w:val="00BA3F89"/>
    <w:rsid w:val="00BA4DC5"/>
    <w:rsid w:val="00BA60B3"/>
    <w:rsid w:val="00BA7400"/>
    <w:rsid w:val="00BA7F55"/>
    <w:rsid w:val="00BB112B"/>
    <w:rsid w:val="00BB23FB"/>
    <w:rsid w:val="00BB38FD"/>
    <w:rsid w:val="00BB4E56"/>
    <w:rsid w:val="00BB5239"/>
    <w:rsid w:val="00BB6AD0"/>
    <w:rsid w:val="00BB706E"/>
    <w:rsid w:val="00BC1B07"/>
    <w:rsid w:val="00BC2D01"/>
    <w:rsid w:val="00BC4DF0"/>
    <w:rsid w:val="00BC4E45"/>
    <w:rsid w:val="00BC676D"/>
    <w:rsid w:val="00BD0BD8"/>
    <w:rsid w:val="00BD282B"/>
    <w:rsid w:val="00BD47B4"/>
    <w:rsid w:val="00BD48CB"/>
    <w:rsid w:val="00BD5392"/>
    <w:rsid w:val="00BD63D3"/>
    <w:rsid w:val="00BE0568"/>
    <w:rsid w:val="00BE4771"/>
    <w:rsid w:val="00BE4FFB"/>
    <w:rsid w:val="00BE5AE8"/>
    <w:rsid w:val="00BE63A0"/>
    <w:rsid w:val="00BE6485"/>
    <w:rsid w:val="00BE6558"/>
    <w:rsid w:val="00BE6831"/>
    <w:rsid w:val="00BF0D59"/>
    <w:rsid w:val="00BF1606"/>
    <w:rsid w:val="00BF2637"/>
    <w:rsid w:val="00BF2C2A"/>
    <w:rsid w:val="00BF38B3"/>
    <w:rsid w:val="00BF479C"/>
    <w:rsid w:val="00BF6134"/>
    <w:rsid w:val="00BF613B"/>
    <w:rsid w:val="00BF663F"/>
    <w:rsid w:val="00BF68AD"/>
    <w:rsid w:val="00BF7D65"/>
    <w:rsid w:val="00BF7EB6"/>
    <w:rsid w:val="00C0002E"/>
    <w:rsid w:val="00C0174A"/>
    <w:rsid w:val="00C05543"/>
    <w:rsid w:val="00C070F8"/>
    <w:rsid w:val="00C1309B"/>
    <w:rsid w:val="00C13B4C"/>
    <w:rsid w:val="00C144C7"/>
    <w:rsid w:val="00C150A8"/>
    <w:rsid w:val="00C17EFB"/>
    <w:rsid w:val="00C213AC"/>
    <w:rsid w:val="00C22778"/>
    <w:rsid w:val="00C26430"/>
    <w:rsid w:val="00C27741"/>
    <w:rsid w:val="00C31397"/>
    <w:rsid w:val="00C328C8"/>
    <w:rsid w:val="00C3446F"/>
    <w:rsid w:val="00C35683"/>
    <w:rsid w:val="00C36B66"/>
    <w:rsid w:val="00C37685"/>
    <w:rsid w:val="00C41BFA"/>
    <w:rsid w:val="00C41EFA"/>
    <w:rsid w:val="00C421BB"/>
    <w:rsid w:val="00C44768"/>
    <w:rsid w:val="00C44F5B"/>
    <w:rsid w:val="00C510B9"/>
    <w:rsid w:val="00C51799"/>
    <w:rsid w:val="00C53323"/>
    <w:rsid w:val="00C54DA2"/>
    <w:rsid w:val="00C55F7D"/>
    <w:rsid w:val="00C6309A"/>
    <w:rsid w:val="00C64DC0"/>
    <w:rsid w:val="00C655B2"/>
    <w:rsid w:val="00C75967"/>
    <w:rsid w:val="00C759AF"/>
    <w:rsid w:val="00C75B17"/>
    <w:rsid w:val="00C75F4C"/>
    <w:rsid w:val="00C77008"/>
    <w:rsid w:val="00C809E1"/>
    <w:rsid w:val="00C823A5"/>
    <w:rsid w:val="00C84027"/>
    <w:rsid w:val="00C84658"/>
    <w:rsid w:val="00C84E0D"/>
    <w:rsid w:val="00C85FDE"/>
    <w:rsid w:val="00C86253"/>
    <w:rsid w:val="00C86E8C"/>
    <w:rsid w:val="00C87C8E"/>
    <w:rsid w:val="00C908E7"/>
    <w:rsid w:val="00C91568"/>
    <w:rsid w:val="00C944F2"/>
    <w:rsid w:val="00C94B02"/>
    <w:rsid w:val="00CA287C"/>
    <w:rsid w:val="00CA3D15"/>
    <w:rsid w:val="00CA4A46"/>
    <w:rsid w:val="00CA4D59"/>
    <w:rsid w:val="00CA6564"/>
    <w:rsid w:val="00CA6D69"/>
    <w:rsid w:val="00CB0871"/>
    <w:rsid w:val="00CB129F"/>
    <w:rsid w:val="00CB1924"/>
    <w:rsid w:val="00CB2506"/>
    <w:rsid w:val="00CB3196"/>
    <w:rsid w:val="00CB3281"/>
    <w:rsid w:val="00CC0506"/>
    <w:rsid w:val="00CC19E7"/>
    <w:rsid w:val="00CC1E1E"/>
    <w:rsid w:val="00CC6A68"/>
    <w:rsid w:val="00CC6F91"/>
    <w:rsid w:val="00CC717D"/>
    <w:rsid w:val="00CC7BC4"/>
    <w:rsid w:val="00CD4FB1"/>
    <w:rsid w:val="00CD5E1E"/>
    <w:rsid w:val="00CE0D70"/>
    <w:rsid w:val="00CE154A"/>
    <w:rsid w:val="00CE538B"/>
    <w:rsid w:val="00CE616B"/>
    <w:rsid w:val="00CE6CAA"/>
    <w:rsid w:val="00CE7D4E"/>
    <w:rsid w:val="00CF0902"/>
    <w:rsid w:val="00CF129A"/>
    <w:rsid w:val="00CF1D29"/>
    <w:rsid w:val="00CF21A3"/>
    <w:rsid w:val="00CF2F27"/>
    <w:rsid w:val="00CF3AA2"/>
    <w:rsid w:val="00CF4821"/>
    <w:rsid w:val="00CF537B"/>
    <w:rsid w:val="00CF6FE1"/>
    <w:rsid w:val="00CF7B56"/>
    <w:rsid w:val="00CF7D4D"/>
    <w:rsid w:val="00D01835"/>
    <w:rsid w:val="00D01AE1"/>
    <w:rsid w:val="00D022B0"/>
    <w:rsid w:val="00D0502E"/>
    <w:rsid w:val="00D071C1"/>
    <w:rsid w:val="00D07A61"/>
    <w:rsid w:val="00D125F1"/>
    <w:rsid w:val="00D15B72"/>
    <w:rsid w:val="00D161C2"/>
    <w:rsid w:val="00D17315"/>
    <w:rsid w:val="00D208B6"/>
    <w:rsid w:val="00D220AC"/>
    <w:rsid w:val="00D244B6"/>
    <w:rsid w:val="00D261E0"/>
    <w:rsid w:val="00D30239"/>
    <w:rsid w:val="00D30797"/>
    <w:rsid w:val="00D32B21"/>
    <w:rsid w:val="00D33D17"/>
    <w:rsid w:val="00D35CD6"/>
    <w:rsid w:val="00D35F07"/>
    <w:rsid w:val="00D362B6"/>
    <w:rsid w:val="00D36E59"/>
    <w:rsid w:val="00D4031B"/>
    <w:rsid w:val="00D431BC"/>
    <w:rsid w:val="00D44F51"/>
    <w:rsid w:val="00D4716B"/>
    <w:rsid w:val="00D47586"/>
    <w:rsid w:val="00D47896"/>
    <w:rsid w:val="00D52928"/>
    <w:rsid w:val="00D52AC5"/>
    <w:rsid w:val="00D52B25"/>
    <w:rsid w:val="00D608FC"/>
    <w:rsid w:val="00D609B8"/>
    <w:rsid w:val="00D61B22"/>
    <w:rsid w:val="00D62405"/>
    <w:rsid w:val="00D63331"/>
    <w:rsid w:val="00D63FB8"/>
    <w:rsid w:val="00D64F7F"/>
    <w:rsid w:val="00D6670D"/>
    <w:rsid w:val="00D66764"/>
    <w:rsid w:val="00D70209"/>
    <w:rsid w:val="00D71FB7"/>
    <w:rsid w:val="00D7263D"/>
    <w:rsid w:val="00D7345D"/>
    <w:rsid w:val="00D7414E"/>
    <w:rsid w:val="00D77101"/>
    <w:rsid w:val="00D818CC"/>
    <w:rsid w:val="00D82D87"/>
    <w:rsid w:val="00D833D4"/>
    <w:rsid w:val="00D83877"/>
    <w:rsid w:val="00D846E1"/>
    <w:rsid w:val="00D84940"/>
    <w:rsid w:val="00D87289"/>
    <w:rsid w:val="00D901D6"/>
    <w:rsid w:val="00D90629"/>
    <w:rsid w:val="00D90AA4"/>
    <w:rsid w:val="00D91B2C"/>
    <w:rsid w:val="00D93B63"/>
    <w:rsid w:val="00D94BE7"/>
    <w:rsid w:val="00D979D5"/>
    <w:rsid w:val="00D97F7E"/>
    <w:rsid w:val="00DA113A"/>
    <w:rsid w:val="00DA1D4E"/>
    <w:rsid w:val="00DA51AE"/>
    <w:rsid w:val="00DA51CA"/>
    <w:rsid w:val="00DA5FD3"/>
    <w:rsid w:val="00DA651A"/>
    <w:rsid w:val="00DA7929"/>
    <w:rsid w:val="00DB0057"/>
    <w:rsid w:val="00DB143E"/>
    <w:rsid w:val="00DB2A03"/>
    <w:rsid w:val="00DB585A"/>
    <w:rsid w:val="00DC451F"/>
    <w:rsid w:val="00DC4A95"/>
    <w:rsid w:val="00DC5077"/>
    <w:rsid w:val="00DC69FF"/>
    <w:rsid w:val="00DC6D12"/>
    <w:rsid w:val="00DC6DBF"/>
    <w:rsid w:val="00DC729A"/>
    <w:rsid w:val="00DD1024"/>
    <w:rsid w:val="00DD2236"/>
    <w:rsid w:val="00DD2568"/>
    <w:rsid w:val="00DD2A8D"/>
    <w:rsid w:val="00DD40D5"/>
    <w:rsid w:val="00DD419D"/>
    <w:rsid w:val="00DD4806"/>
    <w:rsid w:val="00DD48A9"/>
    <w:rsid w:val="00DD58CD"/>
    <w:rsid w:val="00DD7FD7"/>
    <w:rsid w:val="00DE08D6"/>
    <w:rsid w:val="00DE08F3"/>
    <w:rsid w:val="00DE15C7"/>
    <w:rsid w:val="00DE2F4D"/>
    <w:rsid w:val="00DE63CA"/>
    <w:rsid w:val="00DE69DD"/>
    <w:rsid w:val="00DE6C0E"/>
    <w:rsid w:val="00DF022C"/>
    <w:rsid w:val="00DF15C8"/>
    <w:rsid w:val="00DF4644"/>
    <w:rsid w:val="00DF479F"/>
    <w:rsid w:val="00DF5A94"/>
    <w:rsid w:val="00DF5E23"/>
    <w:rsid w:val="00DF65CD"/>
    <w:rsid w:val="00DF6E0E"/>
    <w:rsid w:val="00DF78F3"/>
    <w:rsid w:val="00DF7BCC"/>
    <w:rsid w:val="00E02313"/>
    <w:rsid w:val="00E023CC"/>
    <w:rsid w:val="00E040A8"/>
    <w:rsid w:val="00E04BA0"/>
    <w:rsid w:val="00E10430"/>
    <w:rsid w:val="00E1083E"/>
    <w:rsid w:val="00E10C67"/>
    <w:rsid w:val="00E11D4A"/>
    <w:rsid w:val="00E1461B"/>
    <w:rsid w:val="00E14951"/>
    <w:rsid w:val="00E1524D"/>
    <w:rsid w:val="00E15CCA"/>
    <w:rsid w:val="00E175D1"/>
    <w:rsid w:val="00E21651"/>
    <w:rsid w:val="00E21C6C"/>
    <w:rsid w:val="00E21F21"/>
    <w:rsid w:val="00E23706"/>
    <w:rsid w:val="00E248CB"/>
    <w:rsid w:val="00E248F4"/>
    <w:rsid w:val="00E26175"/>
    <w:rsid w:val="00E26B52"/>
    <w:rsid w:val="00E26CB1"/>
    <w:rsid w:val="00E26EAF"/>
    <w:rsid w:val="00E33B46"/>
    <w:rsid w:val="00E34CA9"/>
    <w:rsid w:val="00E40019"/>
    <w:rsid w:val="00E41B28"/>
    <w:rsid w:val="00E44BAD"/>
    <w:rsid w:val="00E45647"/>
    <w:rsid w:val="00E45AEF"/>
    <w:rsid w:val="00E45F4E"/>
    <w:rsid w:val="00E47DA6"/>
    <w:rsid w:val="00E50A12"/>
    <w:rsid w:val="00E50AA0"/>
    <w:rsid w:val="00E52D1A"/>
    <w:rsid w:val="00E54B19"/>
    <w:rsid w:val="00E56863"/>
    <w:rsid w:val="00E605FF"/>
    <w:rsid w:val="00E62362"/>
    <w:rsid w:val="00E63528"/>
    <w:rsid w:val="00E64234"/>
    <w:rsid w:val="00E64ABA"/>
    <w:rsid w:val="00E65142"/>
    <w:rsid w:val="00E65D4F"/>
    <w:rsid w:val="00E70635"/>
    <w:rsid w:val="00E71916"/>
    <w:rsid w:val="00E71FA6"/>
    <w:rsid w:val="00E72F90"/>
    <w:rsid w:val="00E7401A"/>
    <w:rsid w:val="00E749CE"/>
    <w:rsid w:val="00E750D9"/>
    <w:rsid w:val="00E75CD7"/>
    <w:rsid w:val="00E770F4"/>
    <w:rsid w:val="00E809CA"/>
    <w:rsid w:val="00E81541"/>
    <w:rsid w:val="00E8215F"/>
    <w:rsid w:val="00E851D8"/>
    <w:rsid w:val="00E860C3"/>
    <w:rsid w:val="00E87E73"/>
    <w:rsid w:val="00E902A4"/>
    <w:rsid w:val="00E96DBA"/>
    <w:rsid w:val="00E97076"/>
    <w:rsid w:val="00E97214"/>
    <w:rsid w:val="00EA07A4"/>
    <w:rsid w:val="00EA16EB"/>
    <w:rsid w:val="00EA2989"/>
    <w:rsid w:val="00EA63EC"/>
    <w:rsid w:val="00EA7B76"/>
    <w:rsid w:val="00EA7C71"/>
    <w:rsid w:val="00EB0BC5"/>
    <w:rsid w:val="00EB0D4C"/>
    <w:rsid w:val="00EB4264"/>
    <w:rsid w:val="00EB47D2"/>
    <w:rsid w:val="00EB5491"/>
    <w:rsid w:val="00EB6050"/>
    <w:rsid w:val="00EC0995"/>
    <w:rsid w:val="00EC0DCD"/>
    <w:rsid w:val="00EC0F49"/>
    <w:rsid w:val="00EC166F"/>
    <w:rsid w:val="00EC2CFA"/>
    <w:rsid w:val="00EC2EA4"/>
    <w:rsid w:val="00EC3823"/>
    <w:rsid w:val="00EC3C22"/>
    <w:rsid w:val="00EC5CA5"/>
    <w:rsid w:val="00EC61E2"/>
    <w:rsid w:val="00EC65A2"/>
    <w:rsid w:val="00EC70E6"/>
    <w:rsid w:val="00EC76C7"/>
    <w:rsid w:val="00EC7EF3"/>
    <w:rsid w:val="00ED06B2"/>
    <w:rsid w:val="00ED0778"/>
    <w:rsid w:val="00ED1115"/>
    <w:rsid w:val="00ED483C"/>
    <w:rsid w:val="00ED49F5"/>
    <w:rsid w:val="00ED6E61"/>
    <w:rsid w:val="00ED700D"/>
    <w:rsid w:val="00EE127E"/>
    <w:rsid w:val="00EE1CF5"/>
    <w:rsid w:val="00EE1D75"/>
    <w:rsid w:val="00EE55DC"/>
    <w:rsid w:val="00EE7B90"/>
    <w:rsid w:val="00EE7C7A"/>
    <w:rsid w:val="00EE7D00"/>
    <w:rsid w:val="00EF0EB5"/>
    <w:rsid w:val="00EF1BFC"/>
    <w:rsid w:val="00EF3C2D"/>
    <w:rsid w:val="00EF492A"/>
    <w:rsid w:val="00EF4A4B"/>
    <w:rsid w:val="00EF55FF"/>
    <w:rsid w:val="00EF5601"/>
    <w:rsid w:val="00EF5735"/>
    <w:rsid w:val="00EF5A3D"/>
    <w:rsid w:val="00EF653A"/>
    <w:rsid w:val="00EF732F"/>
    <w:rsid w:val="00F0166C"/>
    <w:rsid w:val="00F05348"/>
    <w:rsid w:val="00F07098"/>
    <w:rsid w:val="00F1042F"/>
    <w:rsid w:val="00F104A3"/>
    <w:rsid w:val="00F112FD"/>
    <w:rsid w:val="00F116A4"/>
    <w:rsid w:val="00F11E45"/>
    <w:rsid w:val="00F144A4"/>
    <w:rsid w:val="00F16258"/>
    <w:rsid w:val="00F16707"/>
    <w:rsid w:val="00F2060C"/>
    <w:rsid w:val="00F20C01"/>
    <w:rsid w:val="00F22C4B"/>
    <w:rsid w:val="00F236C9"/>
    <w:rsid w:val="00F23B9E"/>
    <w:rsid w:val="00F2645A"/>
    <w:rsid w:val="00F2672B"/>
    <w:rsid w:val="00F277BC"/>
    <w:rsid w:val="00F3019E"/>
    <w:rsid w:val="00F316ED"/>
    <w:rsid w:val="00F31A68"/>
    <w:rsid w:val="00F3280F"/>
    <w:rsid w:val="00F3422B"/>
    <w:rsid w:val="00F342D8"/>
    <w:rsid w:val="00F35CF5"/>
    <w:rsid w:val="00F364F5"/>
    <w:rsid w:val="00F36DA9"/>
    <w:rsid w:val="00F37955"/>
    <w:rsid w:val="00F400B3"/>
    <w:rsid w:val="00F417F2"/>
    <w:rsid w:val="00F41D61"/>
    <w:rsid w:val="00F429FF"/>
    <w:rsid w:val="00F436AC"/>
    <w:rsid w:val="00F438AE"/>
    <w:rsid w:val="00F46312"/>
    <w:rsid w:val="00F47473"/>
    <w:rsid w:val="00F5064D"/>
    <w:rsid w:val="00F52986"/>
    <w:rsid w:val="00F556DF"/>
    <w:rsid w:val="00F5679D"/>
    <w:rsid w:val="00F57B96"/>
    <w:rsid w:val="00F61C44"/>
    <w:rsid w:val="00F627EE"/>
    <w:rsid w:val="00F651E1"/>
    <w:rsid w:val="00F67F7D"/>
    <w:rsid w:val="00F705E0"/>
    <w:rsid w:val="00F70610"/>
    <w:rsid w:val="00F71608"/>
    <w:rsid w:val="00F73D50"/>
    <w:rsid w:val="00F74755"/>
    <w:rsid w:val="00F75A57"/>
    <w:rsid w:val="00F7642C"/>
    <w:rsid w:val="00F77725"/>
    <w:rsid w:val="00F77DAD"/>
    <w:rsid w:val="00F8005E"/>
    <w:rsid w:val="00F80890"/>
    <w:rsid w:val="00F80CBC"/>
    <w:rsid w:val="00F81AFE"/>
    <w:rsid w:val="00F81B11"/>
    <w:rsid w:val="00F82FEA"/>
    <w:rsid w:val="00F83623"/>
    <w:rsid w:val="00F844BB"/>
    <w:rsid w:val="00F90172"/>
    <w:rsid w:val="00F9065D"/>
    <w:rsid w:val="00F916B0"/>
    <w:rsid w:val="00F9278A"/>
    <w:rsid w:val="00F92B76"/>
    <w:rsid w:val="00F93053"/>
    <w:rsid w:val="00F93AD9"/>
    <w:rsid w:val="00F94A54"/>
    <w:rsid w:val="00F950DB"/>
    <w:rsid w:val="00F95394"/>
    <w:rsid w:val="00F95A1B"/>
    <w:rsid w:val="00FA03CB"/>
    <w:rsid w:val="00FA141C"/>
    <w:rsid w:val="00FA16C8"/>
    <w:rsid w:val="00FA171B"/>
    <w:rsid w:val="00FA21B8"/>
    <w:rsid w:val="00FA45FA"/>
    <w:rsid w:val="00FA4907"/>
    <w:rsid w:val="00FA645E"/>
    <w:rsid w:val="00FA7296"/>
    <w:rsid w:val="00FB066E"/>
    <w:rsid w:val="00FB286F"/>
    <w:rsid w:val="00FB3038"/>
    <w:rsid w:val="00FB3AAC"/>
    <w:rsid w:val="00FB426E"/>
    <w:rsid w:val="00FB5E60"/>
    <w:rsid w:val="00FB5F5F"/>
    <w:rsid w:val="00FB6030"/>
    <w:rsid w:val="00FB7A5A"/>
    <w:rsid w:val="00FC4369"/>
    <w:rsid w:val="00FC53A6"/>
    <w:rsid w:val="00FC6303"/>
    <w:rsid w:val="00FC6E5E"/>
    <w:rsid w:val="00FC72E1"/>
    <w:rsid w:val="00FD0D11"/>
    <w:rsid w:val="00FD136B"/>
    <w:rsid w:val="00FD15F0"/>
    <w:rsid w:val="00FD2094"/>
    <w:rsid w:val="00FD2249"/>
    <w:rsid w:val="00FD2D99"/>
    <w:rsid w:val="00FD3967"/>
    <w:rsid w:val="00FD3E89"/>
    <w:rsid w:val="00FD58FD"/>
    <w:rsid w:val="00FD64C8"/>
    <w:rsid w:val="00FD6E1D"/>
    <w:rsid w:val="00FD75FB"/>
    <w:rsid w:val="00FD7DEC"/>
    <w:rsid w:val="00FE042F"/>
    <w:rsid w:val="00FE0E53"/>
    <w:rsid w:val="00FE302E"/>
    <w:rsid w:val="00FE36AF"/>
    <w:rsid w:val="00FE39E4"/>
    <w:rsid w:val="00FE45C0"/>
    <w:rsid w:val="00FE4BB7"/>
    <w:rsid w:val="00FE4C46"/>
    <w:rsid w:val="00FE64FA"/>
    <w:rsid w:val="00FE6616"/>
    <w:rsid w:val="00FE6B2C"/>
    <w:rsid w:val="00FE7BC7"/>
    <w:rsid w:val="00FE7DCE"/>
    <w:rsid w:val="00FF0BDE"/>
    <w:rsid w:val="00FF2B50"/>
    <w:rsid w:val="00FF455E"/>
    <w:rsid w:val="00FF540D"/>
    <w:rsid w:val="00FF651C"/>
    <w:rsid w:val="029546F9"/>
    <w:rsid w:val="2CC40177"/>
    <w:rsid w:val="44B67482"/>
    <w:rsid w:val="6B790989"/>
    <w:rsid w:val="7974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opLinePunct/>
      <w:adjustRightInd w:val="0"/>
      <w:snapToGrid w:val="0"/>
      <w:spacing w:line="540" w:lineRule="exact"/>
      <w:ind w:firstLine="200" w:firstLineChars="200"/>
    </w:pPr>
    <w:rPr>
      <w:rFonts w:ascii="宋体" w:hAnsi="宋体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9"/>
    <w:pPr>
      <w:pageBreakBefore/>
      <w:jc w:val="center"/>
      <w:outlineLvl w:val="0"/>
    </w:pPr>
    <w:rPr>
      <w:rFonts w:ascii="微软雅黑" w:eastAsia="微软雅黑"/>
      <w:sz w:val="32"/>
      <w:szCs w:val="32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50" w:beforeLines="50" w:after="50" w:afterLines="50" w:line="360" w:lineRule="auto"/>
      <w:jc w:val="center"/>
      <w:outlineLvl w:val="1"/>
    </w:pPr>
    <w:rPr>
      <w:rFonts w:cs="Arial"/>
      <w:b/>
      <w:bCs/>
      <w:sz w:val="36"/>
      <w:szCs w:val="32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numPr>
        <w:ilvl w:val="0"/>
        <w:numId w:val="1"/>
      </w:numPr>
      <w:spacing w:before="240" w:after="120" w:line="360" w:lineRule="auto"/>
      <w:ind w:firstLine="0" w:firstLineChars="0"/>
      <w:outlineLvl w:val="2"/>
    </w:pPr>
    <w:rPr>
      <w:rFonts w:eastAsia="黑体"/>
      <w:bCs/>
      <w:sz w:val="32"/>
      <w:szCs w:val="32"/>
    </w:rPr>
  </w:style>
  <w:style w:type="paragraph" w:styleId="5">
    <w:name w:val="heading 4"/>
    <w:basedOn w:val="1"/>
    <w:next w:val="1"/>
    <w:link w:val="40"/>
    <w:unhideWhenUsed/>
    <w:qFormat/>
    <w:uiPriority w:val="9"/>
    <w:pPr>
      <w:keepNext/>
      <w:keepLines/>
      <w:spacing w:line="360" w:lineRule="auto"/>
      <w:ind w:firstLine="480"/>
      <w:outlineLvl w:val="3"/>
    </w:pPr>
    <w:rPr>
      <w:rFonts w:hAnsiTheme="majorHAnsi" w:cstheme="majorBidi"/>
      <w:bCs/>
      <w:szCs w:val="28"/>
    </w:rPr>
  </w:style>
  <w:style w:type="character" w:default="1" w:styleId="22">
    <w:name w:val="Default Paragraph Font"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autoRedefine/>
    <w:unhideWhenUsed/>
    <w:qFormat/>
    <w:uiPriority w:val="39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7">
    <w:name w:val="Body Text"/>
    <w:basedOn w:val="1"/>
    <w:link w:val="29"/>
    <w:qFormat/>
    <w:uiPriority w:val="1"/>
    <w:pPr>
      <w:spacing w:line="360" w:lineRule="auto"/>
      <w:ind w:firstLine="476"/>
    </w:pPr>
    <w:rPr>
      <w:bCs/>
      <w:spacing w:val="-1"/>
    </w:rPr>
  </w:style>
  <w:style w:type="paragraph" w:styleId="8">
    <w:name w:val="toc 5"/>
    <w:basedOn w:val="1"/>
    <w:next w:val="1"/>
    <w:autoRedefine/>
    <w:unhideWhenUsed/>
    <w:uiPriority w:val="39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9">
    <w:name w:val="toc 3"/>
    <w:basedOn w:val="1"/>
    <w:next w:val="1"/>
    <w:autoRedefine/>
    <w:unhideWhenUsed/>
    <w:qFormat/>
    <w:uiPriority w:val="39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10">
    <w:name w:val="toc 8"/>
    <w:basedOn w:val="1"/>
    <w:next w:val="1"/>
    <w:autoRedefine/>
    <w:unhideWhenUsed/>
    <w:qFormat/>
    <w:uiPriority w:val="3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11">
    <w:name w:val="Balloon Text"/>
    <w:basedOn w:val="1"/>
    <w:link w:val="39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3">
    <w:name w:val="header"/>
    <w:basedOn w:val="1"/>
    <w:link w:val="2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4">
    <w:name w:val="toc 1"/>
    <w:basedOn w:val="1"/>
    <w:next w:val="1"/>
    <w:autoRedefine/>
    <w:unhideWhenUsed/>
    <w:qFormat/>
    <w:uiPriority w:val="39"/>
    <w:pPr>
      <w:tabs>
        <w:tab w:val="right" w:leader="hyphen" w:pos="10214"/>
      </w:tabs>
      <w:spacing w:before="120" w:after="120" w:line="276" w:lineRule="auto"/>
      <w:jc w:val="center"/>
    </w:pPr>
    <w:rPr>
      <w:rFonts w:cstheme="minorHAnsi"/>
      <w:b/>
      <w:bCs/>
      <w:caps/>
      <w:sz w:val="32"/>
      <w:szCs w:val="32"/>
    </w:rPr>
  </w:style>
  <w:style w:type="paragraph" w:styleId="15">
    <w:name w:val="toc 4"/>
    <w:basedOn w:val="1"/>
    <w:next w:val="1"/>
    <w:autoRedefine/>
    <w:unhideWhenUsed/>
    <w:qFormat/>
    <w:uiPriority w:val="39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16">
    <w:name w:val="toc 6"/>
    <w:basedOn w:val="1"/>
    <w:next w:val="1"/>
    <w:autoRedefine/>
    <w:unhideWhenUsed/>
    <w:qFormat/>
    <w:uiPriority w:val="3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17">
    <w:name w:val="toc 2"/>
    <w:basedOn w:val="1"/>
    <w:next w:val="1"/>
    <w:autoRedefine/>
    <w:unhideWhenUsed/>
    <w:qFormat/>
    <w:uiPriority w:val="39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18">
    <w:name w:val="toc 9"/>
    <w:basedOn w:val="1"/>
    <w:next w:val="1"/>
    <w:autoRedefine/>
    <w:unhideWhenUsed/>
    <w:qFormat/>
    <w:uiPriority w:val="39"/>
    <w:pPr>
      <w:ind w:left="1920"/>
    </w:pPr>
    <w:rPr>
      <w:rFonts w:asciiTheme="minorHAnsi" w:hAnsiTheme="minorHAnsi" w:cstheme="minorHAnsi"/>
      <w:sz w:val="18"/>
      <w:szCs w:val="18"/>
    </w:rPr>
  </w:style>
  <w:style w:type="paragraph" w:styleId="19">
    <w:name w:val="Normal (Web)"/>
    <w:basedOn w:val="1"/>
    <w:semiHidden/>
    <w:unhideWhenUsed/>
    <w:qFormat/>
    <w:uiPriority w:val="99"/>
    <w:pPr>
      <w:widowControl/>
      <w:adjustRightInd/>
      <w:spacing w:before="100" w:beforeAutospacing="1" w:after="100" w:afterAutospacing="1"/>
    </w:pPr>
  </w:style>
  <w:style w:type="table" w:styleId="21">
    <w:name w:val="Table Grid"/>
    <w:basedOn w:val="20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Hyperlink"/>
    <w:basedOn w:val="2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页眉 字符"/>
    <w:basedOn w:val="22"/>
    <w:link w:val="13"/>
    <w:uiPriority w:val="99"/>
    <w:rPr>
      <w:sz w:val="18"/>
      <w:szCs w:val="18"/>
    </w:rPr>
  </w:style>
  <w:style w:type="character" w:customStyle="1" w:styleId="25">
    <w:name w:val="页脚 字符"/>
    <w:basedOn w:val="22"/>
    <w:link w:val="12"/>
    <w:qFormat/>
    <w:uiPriority w:val="99"/>
    <w:rPr>
      <w:sz w:val="18"/>
      <w:szCs w:val="18"/>
    </w:rPr>
  </w:style>
  <w:style w:type="character" w:customStyle="1" w:styleId="26">
    <w:name w:val="标题 1 字符"/>
    <w:basedOn w:val="22"/>
    <w:link w:val="2"/>
    <w:qFormat/>
    <w:uiPriority w:val="99"/>
    <w:rPr>
      <w:rFonts w:ascii="微软雅黑" w:hAnsi="Times New Roman" w:eastAsia="微软雅黑" w:cs="宋体"/>
      <w:kern w:val="0"/>
      <w:sz w:val="32"/>
      <w:szCs w:val="32"/>
    </w:rPr>
  </w:style>
  <w:style w:type="character" w:customStyle="1" w:styleId="27">
    <w:name w:val="标题 2 字符"/>
    <w:basedOn w:val="22"/>
    <w:link w:val="3"/>
    <w:qFormat/>
    <w:uiPriority w:val="0"/>
    <w:rPr>
      <w:rFonts w:ascii="宋体" w:hAnsi="宋体" w:eastAsia="宋体" w:cs="Arial"/>
      <w:b/>
      <w:bCs/>
      <w:kern w:val="0"/>
      <w:sz w:val="36"/>
      <w:szCs w:val="32"/>
    </w:rPr>
  </w:style>
  <w:style w:type="paragraph" w:styleId="28">
    <w:name w:val="No Spacing"/>
    <w:qFormat/>
    <w:uiPriority w:val="1"/>
    <w:pPr>
      <w:widowControl w:val="0"/>
      <w:autoSpaceDE w:val="0"/>
      <w:autoSpaceDN w:val="0"/>
      <w:adjustRightInd w:val="0"/>
    </w:pPr>
    <w:rPr>
      <w:rFonts w:ascii="Times New Roman" w:hAnsi="Times New Roman" w:eastAsia="等线" w:cs="宋体"/>
      <w:sz w:val="24"/>
      <w:szCs w:val="24"/>
      <w:lang w:val="en-US" w:eastAsia="zh-CN" w:bidi="ar-SA"/>
    </w:rPr>
  </w:style>
  <w:style w:type="character" w:customStyle="1" w:styleId="29">
    <w:name w:val="正文文本 字符"/>
    <w:basedOn w:val="22"/>
    <w:link w:val="7"/>
    <w:qFormat/>
    <w:uiPriority w:val="1"/>
    <w:rPr>
      <w:rFonts w:ascii="宋体" w:hAnsi="宋体" w:eastAsia="宋体" w:cs="宋体"/>
      <w:bCs/>
      <w:spacing w:val="-1"/>
      <w:kern w:val="0"/>
      <w:sz w:val="24"/>
      <w:szCs w:val="24"/>
    </w:rPr>
  </w:style>
  <w:style w:type="character" w:customStyle="1" w:styleId="30">
    <w:name w:val="标题 3 字符"/>
    <w:basedOn w:val="22"/>
    <w:link w:val="4"/>
    <w:qFormat/>
    <w:uiPriority w:val="9"/>
    <w:rPr>
      <w:rFonts w:ascii="宋体" w:hAnsi="宋体" w:eastAsia="黑体" w:cs="Times New Roman"/>
      <w:bCs/>
      <w:sz w:val="32"/>
      <w:szCs w:val="32"/>
    </w:rPr>
  </w:style>
  <w:style w:type="character" w:customStyle="1" w:styleId="31">
    <w:name w:val="font41"/>
    <w:basedOn w:val="2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32">
    <w:name w:val="font11"/>
    <w:basedOn w:val="22"/>
    <w:qFormat/>
    <w:uiPriority w:val="0"/>
    <w:rPr>
      <w:rFonts w:hint="eastAsia" w:ascii="方正仿宋_GBK" w:eastAsia="方正仿宋_GBK"/>
      <w:color w:val="000000"/>
      <w:sz w:val="21"/>
      <w:szCs w:val="21"/>
      <w:u w:val="none"/>
    </w:rPr>
  </w:style>
  <w:style w:type="character" w:customStyle="1" w:styleId="33">
    <w:name w:val="font31"/>
    <w:basedOn w:val="22"/>
    <w:qFormat/>
    <w:uiPriority w:val="0"/>
    <w:rPr>
      <w:rFonts w:hint="eastAsia" w:ascii="宋体" w:hAnsi="宋体" w:eastAsia="宋体"/>
      <w:color w:val="000000"/>
      <w:sz w:val="21"/>
      <w:szCs w:val="21"/>
      <w:u w:val="none"/>
    </w:rPr>
  </w:style>
  <w:style w:type="character" w:customStyle="1" w:styleId="34">
    <w:name w:val="font01"/>
    <w:basedOn w:val="22"/>
    <w:qFormat/>
    <w:uiPriority w:val="0"/>
    <w:rPr>
      <w:rFonts w:hint="default" w:ascii="Calibri" w:hAnsi="Calibri" w:cs="Calibri"/>
      <w:color w:val="000000"/>
      <w:sz w:val="22"/>
      <w:szCs w:val="22"/>
      <w:u w:val="none"/>
    </w:rPr>
  </w:style>
  <w:style w:type="paragraph" w:customStyle="1" w:styleId="35">
    <w:name w:val="Table Paragraph"/>
    <w:basedOn w:val="1"/>
    <w:qFormat/>
    <w:uiPriority w:val="1"/>
    <w:pPr>
      <w:adjustRightInd/>
      <w:jc w:val="center"/>
    </w:pPr>
    <w:rPr>
      <w:sz w:val="22"/>
      <w:szCs w:val="22"/>
      <w:lang w:val="zh-CN" w:bidi="zh-CN"/>
    </w:rPr>
  </w:style>
  <w:style w:type="paragraph" w:customStyle="1" w:styleId="36">
    <w:name w:val="TOC 标题1"/>
    <w:basedOn w:val="2"/>
    <w:next w:val="1"/>
    <w:unhideWhenUsed/>
    <w:qFormat/>
    <w:uiPriority w:val="39"/>
    <w:pPr>
      <w:keepNext/>
      <w:keepLines/>
      <w:widowControl/>
      <w:adjustRightInd/>
      <w:spacing w:before="240" w:line="259" w:lineRule="auto"/>
      <w:outlineLvl w:val="9"/>
    </w:pPr>
    <w:rPr>
      <w:rFonts w:asciiTheme="majorHAnsi" w:hAnsiTheme="majorHAnsi" w:eastAsiaTheme="majorEastAsia" w:cstheme="majorBidi"/>
      <w:color w:val="2E75B6" w:themeColor="accent1" w:themeShade="BF"/>
    </w:rPr>
  </w:style>
  <w:style w:type="character" w:customStyle="1" w:styleId="37">
    <w:name w:val="未处理的提及1"/>
    <w:basedOn w:val="2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qFormat/>
    <w:uiPriority w:val="34"/>
    <w:pPr>
      <w:ind w:firstLine="420"/>
    </w:pPr>
  </w:style>
  <w:style w:type="character" w:customStyle="1" w:styleId="39">
    <w:name w:val="批注框文本 字符"/>
    <w:basedOn w:val="22"/>
    <w:link w:val="11"/>
    <w:semiHidden/>
    <w:qFormat/>
    <w:uiPriority w:val="99"/>
    <w:rPr>
      <w:rFonts w:ascii="Times New Roman" w:hAnsi="Times New Roman" w:eastAsia="等线" w:cs="宋体"/>
      <w:kern w:val="0"/>
      <w:sz w:val="18"/>
      <w:szCs w:val="18"/>
    </w:rPr>
  </w:style>
  <w:style w:type="character" w:customStyle="1" w:styleId="40">
    <w:name w:val="标题 4 字符"/>
    <w:basedOn w:val="22"/>
    <w:link w:val="5"/>
    <w:qFormat/>
    <w:uiPriority w:val="9"/>
    <w:rPr>
      <w:rFonts w:ascii="宋体" w:eastAsia="宋体" w:hAnsiTheme="majorHAnsi" w:cstheme="majorBidi"/>
      <w:bCs/>
      <w:kern w:val="0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6.jpeg"/><Relationship Id="rId22" Type="http://schemas.openxmlformats.org/officeDocument/2006/relationships/image" Target="media/image15.pn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34139-B28F-4296-8B63-C38B091934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26</Pages>
  <Words>3547</Words>
  <Characters>3786</Characters>
  <Lines>28</Lines>
  <Paragraphs>7</Paragraphs>
  <TotalTime>2</TotalTime>
  <ScaleCrop>false</ScaleCrop>
  <LinksUpToDate>false</LinksUpToDate>
  <CharactersWithSpaces>3798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2022-09-14T02:24:00Z</dcterms:created>
  <dc:creator>Administrator</dc:creator>
  <cp:lastModifiedBy>莘姝</cp:lastModifiedBy>
  <cp:lastPrinted>2024-07-16T09:44:00Z</cp:lastPrinted>
  <dcterms:modified xsi:type="dcterms:W3CDTF">2026-01-28T01:20:15Z</dcterms:modified>
  <cp:revision>943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EAA760704EB340499345CC16DC165EF6_12</vt:lpwstr>
  </property>
  <property fmtid="{D5CDD505-2E9C-101B-9397-08002B2CF9AE}" pid="4" name="KSOTemplateDocerSaveRecord">
    <vt:lpwstr>eyJoZGlkIjoiMGQzZWE0YWQyNTllZmQxOTJlMzIxNjk4NGYxNzRjYTQiLCJ1c2VySWQiOiI1NDI2MDkxMTkifQ==</vt:lpwstr>
  </property>
</Properties>
</file>