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重庆市铜梁区安居镇人民政府（本级）</w:t>
      </w:r>
    </w:p>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w:t>
      </w:r>
      <w:bookmarkStart w:id="0" w:name="_GoBack"/>
      <w:bookmarkEnd w:id="0"/>
      <w:r>
        <w:rPr>
          <w:rStyle w:val="10"/>
          <w:rFonts w:hint="eastAsia" w:ascii="方正黑体_GBK" w:hAnsi="方正黑体_GBK" w:eastAsia="方正黑体_GBK" w:cs="方正黑体_GBK"/>
          <w:b w:val="0"/>
          <w:bCs/>
          <w:sz w:val="32"/>
          <w:szCs w:val="32"/>
          <w:shd w:val="clear" w:color="auto" w:fill="FFFFFF"/>
        </w:rPr>
        <w:t>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1.在区委、区政府的领导下，贯彻执行党和国家各项方针、政策、法律、法规；负责辖区内的地区性、群众性、公益性、社会性工作。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负责精神文明建设工作，积极组织以提高市民素质为目的的活动，树立文明新风。</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做好辖区范围内的城市建设和管理、市容环境卫生、园林绿化、环境保护、市政等监督、管理、服务工作。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负责辖区内的维护稳定工作及社会治安综合治理工作，依照有关政策规定做好外来人口的管理工作。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负责民事调解，法律服务工作，维护居民的合法权益，负责社区建设和管理，指导开展社区服务工作，大力兴办社会福利事业，发动和组织社区成员开展各类社区公益活动。</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负责民兵、兵役、拥军优属、优抚安置、社会救济、社会福利、社区文化、科普、体育、教育、旅游工作。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eastAsia="zh-CN"/>
        </w:rPr>
        <w:t>指导和帮助居（村）民委员会搞好组织建设和制度建设，发挥居（村）民委员会的群众自治作用。</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配合有关部门做好防汛、防火、防震、抢险和救灾工作。</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设置综合办事机构1</w:t>
      </w:r>
      <w:r>
        <w:rPr>
          <w:rFonts w:hint="default" w:ascii="方正仿宋_GBK" w:hAnsi="方正仿宋_GBK" w:eastAsia="方正仿宋_GBK" w:cs="方正仿宋_GBK"/>
          <w:color w:val="auto"/>
          <w:sz w:val="32"/>
          <w:szCs w:val="32"/>
          <w:shd w:val="clear" w:color="auto" w:fill="FFFFFF"/>
          <w:lang w:val="en-US" w:eastAsia="zh-CN"/>
        </w:rPr>
        <w:t>个：基层治理综合指挥室，内设机构4个：党的建设办公室、经济发展办公室、民生服务办公室、平安法治办公室。核定综合办事机构、内设机构科级领导职数共10名。综合办事机构、内设机构职能职责如下：</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lang w:val="en-US" w:eastAsia="zh-CN"/>
        </w:rPr>
        <w:t>基层治理综合指挥室。统筹负责一体化智治平台运行管理相关工作，承担基层治理指挥中心运行监测、分析研判、协同流转、应急指挥、督查考核等职责，负责综合协调、文件收发、政务公开、后勤管理、机要保密等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2.</w:t>
      </w:r>
      <w:r>
        <w:rPr>
          <w:rFonts w:hint="default" w:ascii="方正仿宋_GBK" w:hAnsi="方正仿宋_GBK" w:eastAsia="方正仿宋_GBK" w:cs="方正仿宋_GBK"/>
          <w:color w:val="auto"/>
          <w:sz w:val="32"/>
          <w:szCs w:val="32"/>
          <w:shd w:val="clear" w:color="auto" w:fill="FFFFFF"/>
          <w:lang w:val="en-US" w:eastAsia="zh-CN"/>
        </w:rPr>
        <w:t>党的建设办公室。统筹负责党的政治建设、思想建设、</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default" w:ascii="方正仿宋_GBK" w:hAnsi="方正仿宋_GBK" w:eastAsia="方正仿宋_GBK" w:cs="方正仿宋_GBK"/>
          <w:color w:val="auto"/>
          <w:sz w:val="32"/>
          <w:szCs w:val="32"/>
          <w:shd w:val="clear" w:color="auto" w:fill="FFFFFF"/>
          <w:lang w:val="en-US" w:eastAsia="zh-CN"/>
        </w:rPr>
        <w:t>组织建设、作风建设、纪律建设、制度建设和反腐败斗争、民主法治、意识形态、精神文明建设、统一战线、民宗侨台、群众团体、人大政协联络等领域工作。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3.</w:t>
      </w:r>
      <w:r>
        <w:rPr>
          <w:rFonts w:hint="default" w:ascii="方正仿宋_GBK" w:hAnsi="方正仿宋_GBK" w:eastAsia="方正仿宋_GBK" w:cs="方正仿宋_GBK"/>
          <w:color w:val="auto"/>
          <w:sz w:val="32"/>
          <w:szCs w:val="32"/>
          <w:shd w:val="clear" w:color="auto" w:fill="FFFFFF"/>
          <w:lang w:val="en-US" w:eastAsia="zh-CN"/>
        </w:rPr>
        <w:t>经济发展办公室。统筹负责经济发展、辖区规划建设、</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default" w:ascii="方正仿宋_GBK" w:hAnsi="方正仿宋_GBK" w:eastAsia="方正仿宋_GBK" w:cs="方正仿宋_GBK"/>
          <w:color w:val="auto"/>
          <w:sz w:val="32"/>
          <w:szCs w:val="32"/>
          <w:shd w:val="clear" w:color="auto" w:fill="FFFFFF"/>
          <w:lang w:val="en-US" w:eastAsia="zh-CN"/>
        </w:rPr>
        <w:t>生态环境、农业农村、乡村振兴、财政管理、经济社会统计等领域工作。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lang w:val="en-US" w:eastAsia="zh-CN"/>
        </w:rPr>
        <w:t>民生服务办公室。统筹负责民政、教育、文化、卫生</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default" w:ascii="方正仿宋_GBK" w:hAnsi="方正仿宋_GBK" w:eastAsia="方正仿宋_GBK" w:cs="方正仿宋_GBK"/>
          <w:color w:val="auto"/>
          <w:sz w:val="32"/>
          <w:szCs w:val="32"/>
          <w:shd w:val="clear" w:color="auto" w:fill="FFFFFF"/>
          <w:lang w:val="en-US" w:eastAsia="zh-CN"/>
        </w:rPr>
        <w:t>健康、体育、劳动就业、残疾人事业、退役军人服务等领域工作，负责落实社会保险、社会救助、社会福利、优抚安置等社会保障政策。</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5.</w:t>
      </w:r>
      <w:r>
        <w:rPr>
          <w:rFonts w:hint="default" w:ascii="方正仿宋_GBK" w:hAnsi="方正仿宋_GBK" w:eastAsia="方正仿宋_GBK" w:cs="方正仿宋_GBK"/>
          <w:color w:val="auto"/>
          <w:sz w:val="32"/>
          <w:szCs w:val="32"/>
          <w:shd w:val="clear" w:color="auto" w:fill="FFFFFF"/>
          <w:lang w:val="en-US" w:eastAsia="zh-CN"/>
        </w:rPr>
        <w:t>平安法治办公室。统筹负责平安综治、应急管理、安全生产综合监管、综合执法、信访稳定、防范和处理邪教、人民武装</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方正仿宋_GBK" w:hAnsi="方正仿宋_GBK" w:eastAsia="方正仿宋_GBK" w:cs="方正仿宋_GBK"/>
          <w:color w:val="auto"/>
          <w:sz w:val="32"/>
          <w:szCs w:val="32"/>
          <w:shd w:val="clear" w:color="auto" w:fill="FFFFFF"/>
          <w:lang w:val="en-US" w:eastAsia="zh-CN"/>
        </w:rPr>
        <w:t>社会治理等领域工作</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纪委、武装部按照有关规定设置。工会、团委、妇联等群团按章程设置</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lang w:val="en-US" w:eastAsia="zh-CN"/>
        </w:rPr>
      </w:pPr>
      <w:r>
        <w:rPr>
          <w:rStyle w:val="10"/>
          <w:rFonts w:ascii="方正仿宋_GBK" w:hAnsi="方正仿宋_GBK" w:eastAsia="方正仿宋_GBK" w:cs="方正仿宋_GBK"/>
          <w:b w:val="0"/>
          <w:bCs/>
          <w:sz w:val="32"/>
          <w:szCs w:val="32"/>
          <w:shd w:val="clear" w:color="auto" w:fill="FFFFFF"/>
        </w:rPr>
        <w:t>1.总体情况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度收入总计4732.13万元，支出总计</w:t>
      </w:r>
      <w:r>
        <w:rPr>
          <w:rFonts w:ascii="方正仿宋_GBK" w:hAnsi="方正仿宋_GBK" w:eastAsia="方正仿宋_GBK" w:cs="方正仿宋_GBK"/>
          <w:sz w:val="32"/>
          <w:szCs w:val="32"/>
        </w:rPr>
        <w:t>4732.13</w:t>
      </w:r>
      <w:r>
        <w:rPr>
          <w:rFonts w:ascii="方正仿宋_GBK" w:hAnsi="方正仿宋_GBK" w:eastAsia="方正仿宋_GBK" w:cs="方正仿宋_GBK"/>
          <w:sz w:val="32"/>
          <w:szCs w:val="32"/>
          <w:shd w:val="clear" w:color="auto" w:fill="FFFFFF"/>
        </w:rPr>
        <w:t>万元。收、支与2023年度相比，减少108.69万元，下降2.3%，主要原因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）本年度新入库了安居镇迎龙湾商贸中心房屋拆迁项目21.88万元，安居华夏公司房屋租金496万元，琵琶岛生态价值工程500万元，安居古城景区及周边房屋外立面风貌改造资金532.62万元等项目。（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）由于2024年按照区财政局要求将原统计在机关本级的事业单位划分为7个账套单独核算，故较上年度减少事业单位相关收入共计947.41万元。（</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）由于财政资金紧张，部分预算资金未能全部下达，故本年收支较上年度减少108.69万元。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2.</w:t>
      </w:r>
      <w:r>
        <w:rPr>
          <w:rStyle w:val="10"/>
          <w:rFonts w:ascii="方正仿宋_GBK" w:hAnsi="方正仿宋_GBK" w:eastAsia="方正仿宋_GBK" w:cs="方正仿宋_GBK"/>
          <w:b w:val="0"/>
          <w:bCs/>
          <w:sz w:val="32"/>
          <w:szCs w:val="32"/>
          <w:shd w:val="clear" w:color="auto" w:fill="FFFFFF"/>
        </w:rPr>
        <w:t>收入情况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度收入合计4732.13万元，与2023年度相比，减少108.69万元，下降2.3%，主要原因是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）本年度新入库了安居镇迎龙湾商贸中心房屋拆迁项目21.88万元，安居华夏公司房屋租金496万元，琵琶岛生态价值工程500万元，安居古城景区及周边房屋外立面风貌改造资金532.62万元等项目。（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）由于2024年按照区财政局要求将原统计在机关本级的事业单位划分为7个账套单独核算，故较上年度减少事业单位相关收入共计947.41万元。（</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）由于财政资金紧张，部分预算资金未能全部下达，故本年收入较上年度减少108.69万元。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4732.13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3.</w:t>
      </w:r>
      <w:r>
        <w:rPr>
          <w:rStyle w:val="10"/>
          <w:rFonts w:ascii="方正仿宋_GBK" w:hAnsi="方正仿宋_GBK" w:eastAsia="方正仿宋_GBK" w:cs="方正仿宋_GBK"/>
          <w:b w:val="0"/>
          <w:bCs/>
          <w:sz w:val="32"/>
          <w:szCs w:val="32"/>
          <w:shd w:val="clear" w:color="auto" w:fill="FFFFFF"/>
        </w:rPr>
        <w:t>支出情况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4732.13</w:t>
      </w:r>
      <w:r>
        <w:rPr>
          <w:rFonts w:ascii="方正仿宋_GBK" w:hAnsi="方正仿宋_GBK" w:eastAsia="方正仿宋_GBK" w:cs="方正仿宋_GBK"/>
          <w:sz w:val="32"/>
          <w:szCs w:val="32"/>
          <w:shd w:val="clear" w:color="auto" w:fill="FFFFFF"/>
        </w:rPr>
        <w:t>万元，与2023年度相比，减少108.69万元，下降2.3%，主要原因是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）本年度新入库了安居镇迎龙湾商贸中心房屋拆迁项目21.88万元，安居华夏公司房屋租金496万元，琵琶岛生态价值工程500万元，安居古城景区及周边房屋外立面风貌改造资金532.62万元等项目。（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）由于2024年按照区财政局要求将原统计在机关本级的事业单位划分为7个账套单独核算，故较上年度减少事业单位相关收入共计947.41万元。（</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）由于财政资金紧张，部分预算资金未能全部下达，故本年支出较上年度减少108.69万元。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1024.73</w:t>
      </w:r>
      <w:r>
        <w:rPr>
          <w:rFonts w:ascii="方正仿宋_GBK" w:hAnsi="方正仿宋_GBK" w:eastAsia="方正仿宋_GBK" w:cs="方正仿宋_GBK"/>
          <w:sz w:val="32"/>
          <w:szCs w:val="32"/>
          <w:shd w:val="clear" w:color="auto" w:fill="FFFFFF"/>
        </w:rPr>
        <w:t>万元，占21.65%；项目支出</w:t>
      </w:r>
      <w:r>
        <w:rPr>
          <w:rFonts w:ascii="方正仿宋_GBK" w:hAnsi="方正仿宋_GBK" w:eastAsia="方正仿宋_GBK" w:cs="方正仿宋_GBK"/>
          <w:sz w:val="32"/>
          <w:szCs w:val="32"/>
        </w:rPr>
        <w:t>3707.39</w:t>
      </w:r>
      <w:r>
        <w:rPr>
          <w:rFonts w:ascii="方正仿宋_GBK" w:hAnsi="方正仿宋_GBK" w:eastAsia="方正仿宋_GBK" w:cs="方正仿宋_GBK"/>
          <w:sz w:val="32"/>
          <w:szCs w:val="32"/>
          <w:shd w:val="clear" w:color="auto" w:fill="FFFFFF"/>
        </w:rPr>
        <w:t>万元，占78.35%；经营支出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ascii="方正仿宋_GBK" w:hAnsi="方正仿宋_GBK" w:eastAsia="方正仿宋_GBK" w:cs="方正仿宋_GBK"/>
          <w:b w:val="0"/>
          <w:bCs/>
          <w:sz w:val="32"/>
          <w:szCs w:val="32"/>
          <w:shd w:val="clear" w:color="auto" w:fill="FFFFFF"/>
        </w:rPr>
        <w:t>结转结余情况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本年度我单位收支一致。</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度财政拨款收、支总计4732.13万元。与202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年相比，财政拨款收、支总计各减少108.69万元，下降2.3%。主要原因是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）本年度新入库了安居镇迎龙湾商贸中心房屋拆迁项目21.88万元，安居华夏公司房屋租金496万元，琵琶岛生态价值工程500万元，安居古城景区及周边房屋外立面风貌改造资金532.62万元等项目。（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）由于2024年按照区财政局要求将原统计在机关本级的事业单位划分为7个账套单独核算，故较上年度减少事业单位相关收入共计947.41万元。（</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）由于财政资金紧张，部分预算资金未能全部下达，故本年收支较上年度减少108.69万元。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1.收入情况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4030.35</w:t>
      </w:r>
      <w:r>
        <w:rPr>
          <w:rFonts w:ascii="方正仿宋_GBK" w:hAnsi="方正仿宋_GBK" w:eastAsia="方正仿宋_GBK" w:cs="方正仿宋_GBK"/>
          <w:sz w:val="32"/>
          <w:szCs w:val="32"/>
          <w:shd w:val="clear" w:color="auto" w:fill="FFFFFF"/>
        </w:rPr>
        <w:t>万元，与2023年度相比，减少810.47万元，下降16.7%。主要原因是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本年度新入库了安居镇迎龙湾商贸中心房屋拆迁项目21.88万元，安居华夏公司房屋租金496万元，琵琶岛生态价值工程1200万元，安居古城景区及周边房屋外立面风貌改造资金532.62万元等项目。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由于2024年按照区财政局要求将原统计在机关本级的事业单位划分为7个账套单独核算，故较上年度减少事业单位相关收入共计947.41万元。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由于财政资金紧张，部分预算资金未能全部下达，故本年收入较上年度减少810.47万元。较年初预算数增加1535.38万元，增长61.5%。主要原因是</w:t>
      </w:r>
      <w:r>
        <w:rPr>
          <w:rFonts w:hint="eastAsia" w:ascii="方正仿宋_GBK" w:hAnsi="方正仿宋_GBK" w:eastAsia="方正仿宋_GBK" w:cs="方正仿宋_GBK"/>
          <w:sz w:val="32"/>
          <w:szCs w:val="32"/>
          <w:shd w:val="clear" w:color="auto" w:fill="FFFFFF"/>
          <w:lang w:eastAsia="zh-CN"/>
        </w:rPr>
        <w:t>年中按照实际工作需求，对安居华夏公司房屋租金项目、安居古城景区及周边房屋外立面风貌改造等项目进行项目入库，这些项目均未在年初预算时进行操作。</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2.</w:t>
      </w:r>
      <w:r>
        <w:rPr>
          <w:rStyle w:val="10"/>
          <w:rFonts w:ascii="方正仿宋_GBK" w:hAnsi="方正仿宋_GBK" w:eastAsia="方正仿宋_GBK" w:cs="方正仿宋_GBK"/>
          <w:b w:val="0"/>
          <w:bCs/>
          <w:sz w:val="32"/>
          <w:szCs w:val="32"/>
          <w:shd w:val="clear" w:color="auto" w:fill="FFFFFF"/>
        </w:rPr>
        <w:t>支出情况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4030.35</w:t>
      </w:r>
      <w:r>
        <w:rPr>
          <w:rFonts w:ascii="方正仿宋_GBK" w:hAnsi="方正仿宋_GBK" w:eastAsia="方正仿宋_GBK" w:cs="方正仿宋_GBK"/>
          <w:sz w:val="32"/>
          <w:szCs w:val="32"/>
          <w:shd w:val="clear" w:color="auto" w:fill="FFFFFF"/>
        </w:rPr>
        <w:t>万元，与2023年度相比，减少810.47万元，下降16.7%。主要原因是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本年度新入库了安居镇迎龙湾商贸中心房屋拆迁项目21.88万元，安居华夏公司房屋租金496万元，琵琶岛生态价值工程1200万元，安居古城景区及周边房屋外立面风貌改造资金532.62万元等项目。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由于2024年按照区财政局要求将原统计在机关本级的事业单位划分为7个账套单独核算，故较上年度减少事业单位相关收入共计947.41万元。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由于财政资金紧张，部分预算资金未能全部下达，故本年</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较上年度减少810.47万元。较年初预算数增加1535.38万元，增长61.5%。主要原因是</w:t>
      </w:r>
      <w:r>
        <w:rPr>
          <w:rFonts w:hint="eastAsia" w:ascii="方正仿宋_GBK" w:hAnsi="方正仿宋_GBK" w:eastAsia="方正仿宋_GBK" w:cs="方正仿宋_GBK"/>
          <w:sz w:val="32"/>
          <w:szCs w:val="32"/>
          <w:shd w:val="clear" w:color="auto" w:fill="FFFFFF"/>
          <w:lang w:eastAsia="zh-CN"/>
        </w:rPr>
        <w:t>年中按照实际工作需求，对安居华夏公司房屋租金项目、安居古城景区及周边房屋外立面风貌改造等项目进行项目入库，这些项目均未在年初预算时进行操作。</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3.</w:t>
      </w:r>
      <w:r>
        <w:rPr>
          <w:rStyle w:val="10"/>
          <w:rFonts w:ascii="方正仿宋_GBK" w:hAnsi="方正仿宋_GBK" w:eastAsia="方正仿宋_GBK" w:cs="方正仿宋_GBK"/>
          <w:b w:val="0"/>
          <w:bCs/>
          <w:sz w:val="32"/>
          <w:szCs w:val="32"/>
          <w:shd w:val="clear" w:color="auto" w:fill="FFFFFF"/>
        </w:rPr>
        <w:t>结转结余情况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我单位本年度收支一致。</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ascii="方正仿宋_GBK" w:hAnsi="方正仿宋_GBK" w:eastAsia="方正仿宋_GBK" w:cs="方正仿宋_GBK"/>
          <w:b w:val="0"/>
          <w:bCs/>
          <w:sz w:val="32"/>
          <w:szCs w:val="32"/>
          <w:shd w:val="clear" w:color="auto" w:fill="FFFFFF"/>
        </w:rPr>
        <w:t>比较情况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1114.10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27.64</w:t>
      </w:r>
      <w:r>
        <w:rPr>
          <w:rFonts w:ascii="方正仿宋_GBK" w:hAnsi="方正仿宋_GBK" w:eastAsia="方正仿宋_GBK" w:cs="方正仿宋_GBK"/>
          <w:sz w:val="32"/>
          <w:szCs w:val="32"/>
          <w:shd w:val="clear" w:color="auto" w:fill="FFFFFF"/>
        </w:rPr>
        <w:t>%，较年初预算数减少5.61万元，下降0.5%，主要原因是</w:t>
      </w:r>
      <w:r>
        <w:rPr>
          <w:rFonts w:hint="eastAsia" w:ascii="方正仿宋_GBK" w:hAnsi="方正仿宋_GBK" w:eastAsia="方正仿宋_GBK" w:cs="方正仿宋_GBK"/>
          <w:sz w:val="32"/>
          <w:szCs w:val="32"/>
          <w:shd w:val="clear" w:color="auto" w:fill="FFFFFF"/>
          <w:lang w:eastAsia="zh-CN"/>
        </w:rPr>
        <w:t>我单位厉行节约，减少非必要开支。</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%，较年初预算数增加2.83万元，增长100.0%，主要原因是</w:t>
      </w:r>
      <w:r>
        <w:rPr>
          <w:rFonts w:hint="eastAsia" w:ascii="方正仿宋_GBK" w:hAnsi="方正仿宋_GBK" w:eastAsia="方正仿宋_GBK" w:cs="方正仿宋_GBK"/>
          <w:sz w:val="32"/>
          <w:szCs w:val="32"/>
          <w:shd w:val="clear" w:color="auto" w:fill="FFFFFF"/>
          <w:lang w:eastAsia="zh-CN"/>
        </w:rPr>
        <w:t>我单位本年度开展镇长赛主题方面宣传费用的增加。</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250.26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6.21</w:t>
      </w:r>
      <w:r>
        <w:rPr>
          <w:rFonts w:ascii="方正仿宋_GBK" w:hAnsi="方正仿宋_GBK" w:eastAsia="方正仿宋_GBK" w:cs="方正仿宋_GBK"/>
          <w:sz w:val="32"/>
          <w:szCs w:val="32"/>
          <w:shd w:val="clear" w:color="auto" w:fill="FFFFFF"/>
        </w:rPr>
        <w:t>%，较年初预算数增加20.94万元，增长9.1%，主要原因是</w:t>
      </w:r>
      <w:r>
        <w:rPr>
          <w:rFonts w:hint="eastAsia" w:ascii="方正仿宋_GBK" w:hAnsi="方正仿宋_GBK" w:eastAsia="方正仿宋_GBK" w:cs="方正仿宋_GBK"/>
          <w:color w:val="auto"/>
          <w:sz w:val="32"/>
          <w:szCs w:val="32"/>
          <w:shd w:val="clear" w:color="auto" w:fill="FFFFFF"/>
          <w:lang w:eastAsia="zh-CN"/>
        </w:rPr>
        <w:t>社会保险基数调整、人员增加。</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42.63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w:t>
      </w:r>
      <w:r>
        <w:rPr>
          <w:rFonts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shd w:val="clear" w:color="auto" w:fill="FFFFFF"/>
        </w:rPr>
        <w:t>%，较年初预算数减少26.70万元，下降38.5%，主要原因是</w:t>
      </w:r>
      <w:r>
        <w:rPr>
          <w:rFonts w:hint="eastAsia" w:ascii="方正仿宋_GBK" w:hAnsi="方正仿宋_GBK" w:eastAsia="方正仿宋_GBK" w:cs="方正仿宋_GBK"/>
          <w:color w:val="auto"/>
          <w:sz w:val="32"/>
          <w:szCs w:val="32"/>
          <w:shd w:val="clear" w:color="auto" w:fill="FFFFFF"/>
          <w:lang w:eastAsia="zh-CN"/>
        </w:rPr>
        <w:t>在职公务员医疗补助缴费未通过我单位支付，由区财政直接缴纳。</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31.42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0.78</w:t>
      </w:r>
      <w:r>
        <w:rPr>
          <w:rFonts w:ascii="方正仿宋_GBK" w:hAnsi="方正仿宋_GBK" w:eastAsia="方正仿宋_GBK" w:cs="方正仿宋_GBK"/>
          <w:sz w:val="32"/>
          <w:szCs w:val="32"/>
          <w:shd w:val="clear" w:color="auto" w:fill="FFFFFF"/>
        </w:rPr>
        <w:t>%，较年初预算数减少8.58万元，下降21.5%，主要原因是</w:t>
      </w:r>
      <w:r>
        <w:rPr>
          <w:rFonts w:hint="eastAsia" w:ascii="方正仿宋_GBK" w:hAnsi="方正仿宋_GBK" w:eastAsia="方正仿宋_GBK" w:cs="方正仿宋_GBK"/>
          <w:sz w:val="32"/>
          <w:szCs w:val="32"/>
          <w:shd w:val="clear" w:color="auto" w:fill="FFFFFF"/>
          <w:lang w:eastAsia="zh-CN"/>
        </w:rPr>
        <w:t>我单位严格控制相关项目支出，如河长制项目。</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城乡社区支出1577.80万元，占39.15%，较年初预算数增加1517.80万元，增长2529.7%，主要原因是</w:t>
      </w:r>
      <w:r>
        <w:rPr>
          <w:rFonts w:hint="eastAsia" w:ascii="方正仿宋_GBK" w:hAnsi="方正仿宋_GBK" w:eastAsia="方正仿宋_GBK" w:cs="方正仿宋_GBK"/>
          <w:sz w:val="32"/>
          <w:szCs w:val="32"/>
          <w:shd w:val="clear" w:color="auto" w:fill="FFFFFF"/>
          <w:lang w:eastAsia="zh-CN"/>
        </w:rPr>
        <w:t>我单位在本年度中按照实际用款需求，临时入库了</w:t>
      </w:r>
      <w:r>
        <w:rPr>
          <w:rFonts w:ascii="方正仿宋_GBK" w:hAnsi="方正仿宋_GBK" w:eastAsia="方正仿宋_GBK" w:cs="方正仿宋_GBK"/>
          <w:sz w:val="32"/>
          <w:szCs w:val="32"/>
          <w:shd w:val="clear" w:color="auto" w:fill="FFFFFF"/>
        </w:rPr>
        <w:t>琵琶岛生态价值工程2024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安居古城景区及周边房屋外立面风貌改造及环境整治</w:t>
      </w:r>
      <w:r>
        <w:rPr>
          <w:rFonts w:hint="eastAsia" w:ascii="方正仿宋_GBK" w:hAnsi="方正仿宋_GBK" w:eastAsia="方正仿宋_GBK" w:cs="方正仿宋_GBK"/>
          <w:sz w:val="32"/>
          <w:szCs w:val="32"/>
          <w:shd w:val="clear" w:color="auto" w:fill="FFFFFF"/>
          <w:lang w:eastAsia="zh-CN"/>
        </w:rPr>
        <w:t>等项目，涉及项目资金</w:t>
      </w:r>
      <w:r>
        <w:rPr>
          <w:rFonts w:hint="eastAsia" w:ascii="方正仿宋_GBK" w:hAnsi="方正仿宋_GBK" w:eastAsia="方正仿宋_GBK" w:cs="方正仿宋_GBK"/>
          <w:sz w:val="32"/>
          <w:szCs w:val="32"/>
          <w:shd w:val="clear" w:color="auto" w:fill="FFFFFF"/>
          <w:lang w:val="en-US" w:eastAsia="zh-CN"/>
        </w:rPr>
        <w:t>1517.80万元。</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901.69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22.37</w:t>
      </w:r>
      <w:r>
        <w:rPr>
          <w:rFonts w:ascii="方正仿宋_GBK" w:hAnsi="方正仿宋_GBK" w:eastAsia="方正仿宋_GBK" w:cs="方正仿宋_GBK"/>
          <w:sz w:val="32"/>
          <w:szCs w:val="32"/>
          <w:shd w:val="clear" w:color="auto" w:fill="FFFFFF"/>
        </w:rPr>
        <w:t>%，较年初预算数增加15.57万元，增长1.8%，主要原因是</w:t>
      </w:r>
      <w:r>
        <w:rPr>
          <w:rFonts w:hint="eastAsia" w:ascii="方正仿宋_GBK" w:hAnsi="方正仿宋_GBK" w:eastAsia="方正仿宋_GBK" w:cs="方正仿宋_GBK"/>
          <w:sz w:val="32"/>
          <w:szCs w:val="32"/>
          <w:shd w:val="clear" w:color="auto" w:fill="FFFFFF"/>
          <w:lang w:eastAsia="zh-CN"/>
        </w:rPr>
        <w:t>我单位农业相关宣传费用的增加。</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24.79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0.62</w:t>
      </w:r>
      <w:r>
        <w:rPr>
          <w:rFonts w:ascii="方正仿宋_GBK" w:hAnsi="方正仿宋_GBK" w:eastAsia="方正仿宋_GBK" w:cs="方正仿宋_GBK"/>
          <w:sz w:val="32"/>
          <w:szCs w:val="32"/>
          <w:shd w:val="clear" w:color="auto" w:fill="FFFFFF"/>
        </w:rPr>
        <w:t>%，较年初预算数减少0.01万元，下降0.0%，主要原因是</w:t>
      </w:r>
      <w:r>
        <w:rPr>
          <w:rFonts w:hint="eastAsia" w:ascii="方正仿宋_GBK" w:hAnsi="方正仿宋_GBK" w:eastAsia="方正仿宋_GBK" w:cs="方正仿宋_GBK"/>
          <w:sz w:val="32"/>
          <w:szCs w:val="32"/>
          <w:shd w:val="clear" w:color="auto" w:fill="FFFFFF"/>
          <w:lang w:eastAsia="zh-CN"/>
        </w:rPr>
        <w:t>我单位厉行节约，减少不必要开支。</w:t>
      </w:r>
    </w:p>
    <w:p>
      <w:pPr>
        <w:keepNext w:val="0"/>
        <w:keepLines w:val="0"/>
        <w:pageBreakBefore w:val="0"/>
        <w:widowControl/>
        <w:numPr>
          <w:ilvl w:val="0"/>
          <w:numId w:val="1"/>
        </w:numPr>
        <w:kinsoku/>
        <w:wordWrap/>
        <w:overflowPunct/>
        <w:topLinePunct w:val="0"/>
        <w:autoSpaceDN/>
        <w:bidi w:val="0"/>
        <w:adjustRightInd/>
        <w:spacing w:beforeAutospacing="0" w:afterAutospacing="0" w:line="560" w:lineRule="exact"/>
        <w:ind w:left="0" w:leftChars="0"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住房保障支出60.42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%，较年初预算数增加4.13万元，增长7.3%，主要原因是</w:t>
      </w:r>
      <w:r>
        <w:rPr>
          <w:rFonts w:hint="eastAsia" w:ascii="方正仿宋_GBK" w:hAnsi="方正仿宋_GBK" w:eastAsia="方正仿宋_GBK" w:cs="方正仿宋_GBK"/>
          <w:sz w:val="32"/>
          <w:szCs w:val="32"/>
          <w:shd w:val="clear" w:color="auto" w:fill="FFFFFF"/>
          <w:lang w:eastAsia="zh-CN"/>
        </w:rPr>
        <w:t>按照公积金政策调整住房公积金相关缴纳比例。</w:t>
      </w:r>
    </w:p>
    <w:p>
      <w:pPr>
        <w:keepNext w:val="0"/>
        <w:keepLines w:val="0"/>
        <w:pageBreakBefore w:val="0"/>
        <w:widowControl/>
        <w:numPr>
          <w:ilvl w:val="0"/>
          <w:numId w:val="1"/>
        </w:numPr>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rPr>
        <w:t>灾害防治及应急管理支出24.40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%，较年初预算数增加15.00万元，增长159.6%，主要原因是</w:t>
      </w:r>
      <w:r>
        <w:rPr>
          <w:rFonts w:hint="eastAsia" w:ascii="方正仿宋_GBK" w:hAnsi="方正仿宋_GBK" w:eastAsia="方正仿宋_GBK" w:cs="方正仿宋_GBK"/>
          <w:sz w:val="32"/>
          <w:szCs w:val="32"/>
          <w:shd w:val="clear" w:color="auto" w:fill="FFFFFF"/>
          <w:lang w:eastAsia="zh-CN"/>
        </w:rPr>
        <w:t>年中根据实际工作需求，入库了</w:t>
      </w:r>
      <w:r>
        <w:rPr>
          <w:rFonts w:ascii="方正仿宋_GBK" w:hAnsi="方正仿宋_GBK" w:eastAsia="方正仿宋_GBK" w:cs="方正仿宋_GBK"/>
          <w:sz w:val="32"/>
          <w:szCs w:val="32"/>
          <w:shd w:val="clear" w:color="auto" w:fill="FFFFFF"/>
        </w:rPr>
        <w:t>抗旱防汛专项资金</w:t>
      </w:r>
      <w:r>
        <w:rPr>
          <w:rFonts w:hint="eastAsia" w:ascii="方正仿宋_GBK" w:hAnsi="方正仿宋_GBK" w:eastAsia="方正仿宋_GBK" w:cs="方正仿宋_GBK"/>
          <w:sz w:val="32"/>
          <w:szCs w:val="32"/>
          <w:shd w:val="clear" w:color="auto" w:fill="FFFFFF"/>
          <w:lang w:eastAsia="zh-CN"/>
        </w:rPr>
        <w:t>项目。</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1024.73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869.63</w:t>
      </w:r>
      <w:r>
        <w:rPr>
          <w:rFonts w:ascii="方正仿宋_GBK" w:hAnsi="方正仿宋_GBK" w:eastAsia="方正仿宋_GBK" w:cs="方正仿宋_GBK"/>
          <w:sz w:val="32"/>
          <w:szCs w:val="32"/>
          <w:shd w:val="clear" w:color="auto" w:fill="FFFFFF"/>
        </w:rPr>
        <w:t>万元，与2023年度相比，减少924.50万元，下降51.5%，</w:t>
      </w:r>
      <w:r>
        <w:rPr>
          <w:rFonts w:hint="eastAsia" w:ascii="方正仿宋_GBK" w:hAnsi="方正仿宋_GBK" w:eastAsia="方正仿宋_GBK" w:cs="方正仿宋_GBK"/>
          <w:sz w:val="32"/>
          <w:szCs w:val="32"/>
          <w:shd w:val="clear" w:color="auto" w:fill="FFFFFF"/>
          <w:lang w:eastAsia="zh-CN"/>
        </w:rPr>
        <w:t>主要原因是：2024年按照区财政局要求将原统计在机关本级的事业单位划分为7个账套单独核算，故较上年度减少事业单位人员经费相关支出共计823.5万元。由于财政资金紧张，部分预算资金未能全部下达，故本年人员经费支出较上年度减少924.5</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155.10</w:t>
      </w:r>
      <w:r>
        <w:rPr>
          <w:rFonts w:ascii="方正仿宋_GBK" w:hAnsi="方正仿宋_GBK" w:eastAsia="方正仿宋_GBK" w:cs="方正仿宋_GBK"/>
          <w:sz w:val="32"/>
          <w:szCs w:val="32"/>
          <w:shd w:val="clear" w:color="auto" w:fill="FFFFFF"/>
        </w:rPr>
        <w:t>万元，与2023年度相比，减少271.35万元，下降63.6%，主要原</w:t>
      </w:r>
      <w:r>
        <w:rPr>
          <w:rFonts w:hint="eastAsia" w:ascii="方正仿宋_GBK" w:hAnsi="方正仿宋_GBK" w:eastAsia="方正仿宋_GBK" w:cs="方正仿宋_GBK"/>
          <w:sz w:val="32"/>
          <w:szCs w:val="32"/>
          <w:shd w:val="clear" w:color="auto" w:fill="FFFFFF"/>
          <w:lang w:eastAsia="zh-CN"/>
        </w:rPr>
        <w:t>因是：2024年按照区财政局要求将原统计在机关本级的事业单位划分为7个账套单独核算，故较上年度减少事业单位公用经费相关支出共计107.69万元。由于财政资金紧张，部分预算资金未能全部下达，故本年公用经费支出较上年度减少271.35万元。公用经费用途主要包括办公费、印刷费、手续费、水费、电费、邮电费、差旅费、维修（护）费等。</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701.77</w:t>
      </w:r>
      <w:r>
        <w:rPr>
          <w:rFonts w:ascii="方正仿宋_GBK" w:hAnsi="方正仿宋_GBK" w:eastAsia="方正仿宋_GBK" w:cs="方正仿宋_GBK"/>
          <w:sz w:val="32"/>
          <w:szCs w:val="32"/>
          <w:shd w:val="clear" w:color="auto" w:fill="FFFFFF"/>
        </w:rPr>
        <w:t>万元，与2023年度相比，增加701.77万元，增长100.0%，主要原因是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2024年度区财政局下达了政府基金项目：琵琶岛生态价值工程2024项目资金700万元，铜财【2024】41号2022年度福彩资金结转从小区互助养老点建设项目结转到敬老院排危整治项目资金0.6万元，渝财综【2022】39号铜财【2024】41号七佛村农村公益性墓地危岩整治项目资金1.1712万元，共计701.77万元。上年度未下达政府性基金，故本年度政府性基金预算拨款增加701.77万元，追加项目文号为铜财〔2022〕433号、渝财综〔2022〕39号</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本年支出701.77万元，与2023年度相比，增加701.77万元，增长100.0%，主要原因是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2024年度区财政局下达了政府基金项目：琵琶岛生态价值工程2024项目资金700万元，铜财【2024】41号2022年度福彩资金结转从小区互助养老点建设项目结转到敬老院排危整治项目资金0.6万元，渝财综【2022】39号铜财【2024】41号七佛村农村公益性墓地危岩整治项目资金1.1712万元，共计701.77万元。上年度未下达政府性基金，故本年度政府性基金预算拨款增加701.77万元，追加项目文号为铜财〔2022〕433号、渝财综〔2022〕39号</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本部门2024年度无国有资本经营预算财政拨款支出。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7.52</w:t>
      </w:r>
      <w:r>
        <w:rPr>
          <w:rFonts w:ascii="方正仿宋_GBK" w:hAnsi="方正仿宋_GBK" w:eastAsia="方正仿宋_GBK" w:cs="方正仿宋_GBK"/>
          <w:color w:val="auto"/>
          <w:sz w:val="32"/>
          <w:szCs w:val="32"/>
          <w:shd w:val="clear" w:color="auto" w:fill="FFFFFF"/>
        </w:rPr>
        <w:t>万元，较年初预算数减少7.18万元，下降48.8%，主要原因是</w:t>
      </w:r>
      <w:r>
        <w:rPr>
          <w:rFonts w:hint="eastAsia" w:ascii="方正仿宋_GBK" w:hAnsi="方正仿宋_GBK" w:eastAsia="方正仿宋_GBK" w:cs="方正仿宋_GBK"/>
          <w:color w:val="auto"/>
          <w:sz w:val="32"/>
          <w:szCs w:val="32"/>
          <w:shd w:val="clear" w:color="auto" w:fill="FFFFFF"/>
          <w:lang w:eastAsia="zh-CN"/>
        </w:rPr>
        <w:t>：我单位厉行节约，加强公务用车管理，公务用车运行维护费减少</w:t>
      </w:r>
      <w:r>
        <w:rPr>
          <w:rFonts w:hint="eastAsia" w:ascii="方正仿宋_GBK" w:hAnsi="方正仿宋_GBK" w:eastAsia="方正仿宋_GBK" w:cs="方正仿宋_GBK"/>
          <w:color w:val="auto"/>
          <w:sz w:val="32"/>
          <w:szCs w:val="32"/>
          <w:shd w:val="clear" w:color="auto" w:fill="FFFFFF"/>
          <w:lang w:val="en-US" w:eastAsia="zh-CN"/>
        </w:rPr>
        <w:t>7.18万元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较上年支出数增加5.16万元，增长218.6%，主要原因是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2023年度我单位报废了原公务用车渝CR6831，因此2023年的车辆运行维护费支出下降。区机关事务局于当年度划拨了新能源车辆渝ADZ7867，2024年度因车辆的增加，保险购置及洗车维护费用也因此增加。</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2024年度我单位无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支出，与上年度决算数持平。</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2024年度我单位未发生公务车购置费，与上年度决算数持平。</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7.52</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lang w:eastAsia="zh-CN"/>
        </w:rPr>
        <w:t>公务用车燃料费、维修费、路桥费、保险费等。</w:t>
      </w:r>
      <w:r>
        <w:rPr>
          <w:rFonts w:ascii="方正仿宋_GBK" w:hAnsi="方正仿宋_GBK" w:eastAsia="方正仿宋_GBK" w:cs="方正仿宋_GBK"/>
          <w:color w:val="auto"/>
          <w:sz w:val="32"/>
          <w:szCs w:val="32"/>
          <w:shd w:val="clear" w:color="auto" w:fill="FFFFFF"/>
        </w:rPr>
        <w:t>支出较年初预算数减少7.18万元，下降48.8%，主要原因是</w:t>
      </w:r>
      <w:r>
        <w:rPr>
          <w:rFonts w:hint="eastAsia" w:ascii="方正仿宋_GBK" w:hAnsi="方正仿宋_GBK" w:eastAsia="方正仿宋_GBK" w:cs="方正仿宋_GBK"/>
          <w:color w:val="auto"/>
          <w:sz w:val="32"/>
          <w:szCs w:val="32"/>
          <w:shd w:val="clear" w:color="auto" w:fill="FFFFFF"/>
          <w:lang w:eastAsia="zh-CN"/>
        </w:rPr>
        <w:t>：我单位厉行节约，加强公务用车管理，公务用车运行维护费减少</w:t>
      </w:r>
      <w:r>
        <w:rPr>
          <w:rFonts w:hint="eastAsia" w:ascii="方正仿宋_GBK" w:hAnsi="方正仿宋_GBK" w:eastAsia="方正仿宋_GBK" w:cs="方正仿宋_GBK"/>
          <w:color w:val="auto"/>
          <w:sz w:val="32"/>
          <w:szCs w:val="32"/>
          <w:shd w:val="clear" w:color="auto" w:fill="FFFFFF"/>
          <w:lang w:val="en-US" w:eastAsia="zh-CN"/>
        </w:rPr>
        <w:t>7.18万元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较上年支出数增加5.29万元，增长237.2%，主要原因是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2023年度我单位报废了原公务用车渝CR6831，因此2023年的车辆运行维护费支出下降。区机关事务局于当年度划拨了新能源车辆渝ADZ7867，2024年度因车辆的增加，保险购置及洗车维护费用也因此增加。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万元，费用支出较年初预算数无增减，较上年支出数减少0.13万元，下降100.0%，主要原因是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2024年度我单位未发生公务接待费，与上年度决算数持平。</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万元，与2023年度相比，减少6.85万元，下降100.0%，主要原因是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2024年由于财政资金紧张，人大会议补助通过往来存款资金拨付，故较2023年度减少6.85万元。</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4.41</w:t>
      </w:r>
      <w:r>
        <w:rPr>
          <w:rFonts w:ascii="方正仿宋_GBK" w:hAnsi="方正仿宋_GBK" w:eastAsia="方正仿宋_GBK" w:cs="方正仿宋_GBK"/>
          <w:sz w:val="32"/>
          <w:szCs w:val="32"/>
          <w:shd w:val="clear" w:color="auto" w:fill="FFFFFF"/>
        </w:rPr>
        <w:t>万元，与2023年度相比，增加1.39万元，增长46.0%，主要原因是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2024年度单位领导、同事跨省学习次数较2023年度有所增加，故培训费开支较2023年度增加1.39万元。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155.10</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eastAsia="zh-CN"/>
        </w:rPr>
        <w:t>办公费、印刷费、水费、电费、邮电费、差旅费、维修（护）费等。</w:t>
      </w:r>
      <w:r>
        <w:rPr>
          <w:rFonts w:ascii="方正仿宋_GBK" w:hAnsi="方正仿宋_GBK" w:eastAsia="方正仿宋_GBK" w:cs="方正仿宋_GBK"/>
          <w:color w:val="auto"/>
          <w:sz w:val="32"/>
          <w:szCs w:val="32"/>
          <w:shd w:val="clear" w:color="auto" w:fill="FFFFFF"/>
        </w:rPr>
        <w:t>机关运行经费较上年支出数减少90.90万元，下降37.0%，主要原因是</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由于2024年按照区财政局要求将原统计在机关本级的事业单位划分为7个账套单独核算，较2023年度减少事业单位公用经费支出，故较2023年度减少</w:t>
      </w:r>
      <w:r>
        <w:rPr>
          <w:rFonts w:ascii="方正仿宋_GBK" w:hAnsi="方正仿宋_GBK" w:eastAsia="方正仿宋_GBK" w:cs="方正仿宋_GBK"/>
          <w:color w:val="auto"/>
          <w:sz w:val="32"/>
          <w:szCs w:val="32"/>
          <w:shd w:val="clear" w:color="auto" w:fill="FFFFFF"/>
        </w:rPr>
        <w:t>90.90万元</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机关办公电脑的购置费用。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w:t>
      </w:r>
      <w:r>
        <w:rPr>
          <w:rFonts w:hint="eastAsia" w:eastAsia="方正仿宋_GBK"/>
          <w:sz w:val="32"/>
        </w:rPr>
        <w:t>根据预算绩效管理要求，我单位对</w:t>
      </w:r>
      <w:r>
        <w:rPr>
          <w:rFonts w:hint="eastAsia" w:eastAsia="方正仿宋_GBK"/>
          <w:sz w:val="32"/>
          <w:lang w:val="en-US" w:eastAsia="zh-CN"/>
        </w:rPr>
        <w:t>36</w:t>
      </w:r>
      <w:r>
        <w:rPr>
          <w:rFonts w:hint="eastAsia" w:eastAsia="方正仿宋_GBK"/>
          <w:sz w:val="32"/>
        </w:rPr>
        <w:t>个项目开展了绩效自评，其中，以填报自评表形式开展自评</w:t>
      </w:r>
      <w:r>
        <w:rPr>
          <w:rFonts w:hint="eastAsia" w:eastAsia="方正仿宋_GBK"/>
          <w:sz w:val="32"/>
          <w:lang w:val="en-US" w:eastAsia="zh-CN"/>
        </w:rPr>
        <w:t>36</w:t>
      </w:r>
      <w:r>
        <w:rPr>
          <w:rFonts w:hint="eastAsia" w:eastAsia="方正仿宋_GBK"/>
          <w:sz w:val="32"/>
        </w:rPr>
        <w:t>项，涉及资金</w:t>
      </w:r>
      <w:r>
        <w:rPr>
          <w:rFonts w:hint="eastAsia" w:ascii="方正仿宋_GBK" w:hAnsi="方正仿宋_GBK" w:eastAsia="方正仿宋_GBK" w:cs="方正仿宋_GBK"/>
          <w:sz w:val="32"/>
          <w:szCs w:val="32"/>
          <w:lang w:val="en-US" w:eastAsia="zh-CN"/>
        </w:rPr>
        <w:t>3698.63</w:t>
      </w:r>
      <w:r>
        <w:rPr>
          <w:rFonts w:hint="eastAsia" w:eastAsia="方正仿宋_GBK"/>
          <w:sz w:val="32"/>
        </w:rPr>
        <w:t>万元</w:t>
      </w:r>
      <w:r>
        <w:rPr>
          <w:rFonts w:hint="eastAsia" w:eastAsia="方正仿宋_GBK"/>
          <w:sz w:val="32"/>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项目绩效自评表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详见附件。</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绩效自评报告或案例</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3.关于绩效自评结果的说明</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36</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36</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1.重庆市铜梁区安居镇人民政府</w:t>
      </w:r>
      <w:r>
        <w:rPr>
          <w:rFonts w:hint="eastAsia" w:ascii="方正仿宋_GBK" w:hAnsi="方正仿宋_GBK" w:cs="方正仿宋_GBK"/>
          <w:sz w:val="32"/>
          <w:szCs w:val="32"/>
          <w:lang w:val="en-US" w:eastAsia="zh-CN"/>
        </w:rPr>
        <w:t>（本级）</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2.重庆市铜梁区安居镇人民政府</w:t>
      </w:r>
      <w:r>
        <w:rPr>
          <w:rFonts w:hint="eastAsia" w:ascii="方正仿宋_GBK" w:hAnsi="方正仿宋_GBK" w:cs="方正仿宋_GBK"/>
          <w:sz w:val="32"/>
          <w:szCs w:val="32"/>
          <w:lang w:val="en-US" w:eastAsia="zh-CN"/>
        </w:rPr>
        <w:t>（本级）</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3.重庆市铜梁区安居镇人民政府</w:t>
      </w:r>
      <w:r>
        <w:rPr>
          <w:rFonts w:hint="eastAsia" w:ascii="方正仿宋_GBK" w:hAnsi="方正仿宋_GBK" w:cs="方正仿宋_GBK"/>
          <w:sz w:val="32"/>
          <w:szCs w:val="32"/>
          <w:lang w:val="en-US" w:eastAsia="zh-CN"/>
        </w:rPr>
        <w:t>（本级）</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40202"/>
    <w:multiLevelType w:val="singleLevel"/>
    <w:tmpl w:val="CC840202"/>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62392F"/>
    <w:rsid w:val="007B419D"/>
    <w:rsid w:val="009B67B8"/>
    <w:rsid w:val="00B03CCD"/>
    <w:rsid w:val="01474EBF"/>
    <w:rsid w:val="01D55A0F"/>
    <w:rsid w:val="01DD669F"/>
    <w:rsid w:val="01F3521E"/>
    <w:rsid w:val="028E2C3F"/>
    <w:rsid w:val="031E4AAC"/>
    <w:rsid w:val="03E3214F"/>
    <w:rsid w:val="03F91E91"/>
    <w:rsid w:val="04446191"/>
    <w:rsid w:val="044C50BA"/>
    <w:rsid w:val="047B6F67"/>
    <w:rsid w:val="04C567A8"/>
    <w:rsid w:val="04ED4FE8"/>
    <w:rsid w:val="04F158DB"/>
    <w:rsid w:val="04F470B5"/>
    <w:rsid w:val="05002A44"/>
    <w:rsid w:val="0536621F"/>
    <w:rsid w:val="058A1323"/>
    <w:rsid w:val="0590322C"/>
    <w:rsid w:val="05E71467"/>
    <w:rsid w:val="06247E33"/>
    <w:rsid w:val="06A2550B"/>
    <w:rsid w:val="06F80EE2"/>
    <w:rsid w:val="07001CCA"/>
    <w:rsid w:val="07082E19"/>
    <w:rsid w:val="075321D2"/>
    <w:rsid w:val="075678DB"/>
    <w:rsid w:val="07932335"/>
    <w:rsid w:val="08051BCA"/>
    <w:rsid w:val="080A21BB"/>
    <w:rsid w:val="08BA052C"/>
    <w:rsid w:val="08DB07BA"/>
    <w:rsid w:val="096B2603"/>
    <w:rsid w:val="098305D0"/>
    <w:rsid w:val="09B72B6E"/>
    <w:rsid w:val="0A0C7F04"/>
    <w:rsid w:val="0A227275"/>
    <w:rsid w:val="0A5C4B69"/>
    <w:rsid w:val="0B7061D0"/>
    <w:rsid w:val="0B7802E1"/>
    <w:rsid w:val="0B8C227D"/>
    <w:rsid w:val="0B9335CE"/>
    <w:rsid w:val="0BA10C97"/>
    <w:rsid w:val="0BD9237C"/>
    <w:rsid w:val="0C554661"/>
    <w:rsid w:val="0C7927C4"/>
    <w:rsid w:val="0C9B098C"/>
    <w:rsid w:val="0CE80A8F"/>
    <w:rsid w:val="0D0904F0"/>
    <w:rsid w:val="0D1E4C12"/>
    <w:rsid w:val="0D472B48"/>
    <w:rsid w:val="0D673E11"/>
    <w:rsid w:val="0DB50EFE"/>
    <w:rsid w:val="0DDA54E4"/>
    <w:rsid w:val="0DF716BA"/>
    <w:rsid w:val="0E3A5F83"/>
    <w:rsid w:val="0E9478E1"/>
    <w:rsid w:val="0F6C7CDA"/>
    <w:rsid w:val="0F836721"/>
    <w:rsid w:val="103645A3"/>
    <w:rsid w:val="107B59E5"/>
    <w:rsid w:val="10AA219D"/>
    <w:rsid w:val="11003CB0"/>
    <w:rsid w:val="11124E18"/>
    <w:rsid w:val="111445C7"/>
    <w:rsid w:val="1158083A"/>
    <w:rsid w:val="115D3D0D"/>
    <w:rsid w:val="11F03528"/>
    <w:rsid w:val="12814D69"/>
    <w:rsid w:val="12C921C4"/>
    <w:rsid w:val="12DA353E"/>
    <w:rsid w:val="13806E8A"/>
    <w:rsid w:val="13825C11"/>
    <w:rsid w:val="13850DCB"/>
    <w:rsid w:val="13871C70"/>
    <w:rsid w:val="13982333"/>
    <w:rsid w:val="13A71CB4"/>
    <w:rsid w:val="13AF1D43"/>
    <w:rsid w:val="13CE1647"/>
    <w:rsid w:val="14200702"/>
    <w:rsid w:val="144F3F11"/>
    <w:rsid w:val="1580711B"/>
    <w:rsid w:val="159852FC"/>
    <w:rsid w:val="16105F47"/>
    <w:rsid w:val="16D80EBF"/>
    <w:rsid w:val="17363AA3"/>
    <w:rsid w:val="177E1C99"/>
    <w:rsid w:val="184C57E9"/>
    <w:rsid w:val="189B0D0B"/>
    <w:rsid w:val="18C55F3E"/>
    <w:rsid w:val="18D94306"/>
    <w:rsid w:val="18E03A42"/>
    <w:rsid w:val="19313430"/>
    <w:rsid w:val="194A1770"/>
    <w:rsid w:val="19B906A4"/>
    <w:rsid w:val="19BC4734"/>
    <w:rsid w:val="1A1A4AE0"/>
    <w:rsid w:val="1A1F744B"/>
    <w:rsid w:val="1A504FBA"/>
    <w:rsid w:val="1AB10093"/>
    <w:rsid w:val="1B501DE7"/>
    <w:rsid w:val="1B65127F"/>
    <w:rsid w:val="1B6F15B6"/>
    <w:rsid w:val="1BAA2EDC"/>
    <w:rsid w:val="1BC027C5"/>
    <w:rsid w:val="1BE069CA"/>
    <w:rsid w:val="1BE52E52"/>
    <w:rsid w:val="1C7205E5"/>
    <w:rsid w:val="1CE157EE"/>
    <w:rsid w:val="1D014A01"/>
    <w:rsid w:val="1D022362"/>
    <w:rsid w:val="1D091B60"/>
    <w:rsid w:val="1D425043"/>
    <w:rsid w:val="1D6D1692"/>
    <w:rsid w:val="1D794AE5"/>
    <w:rsid w:val="1DD26311"/>
    <w:rsid w:val="1DE57DAF"/>
    <w:rsid w:val="1E7C1811"/>
    <w:rsid w:val="1EA700D7"/>
    <w:rsid w:val="1EF67CA4"/>
    <w:rsid w:val="1F213FD9"/>
    <w:rsid w:val="1FA92EDD"/>
    <w:rsid w:val="1FCD26AF"/>
    <w:rsid w:val="202B0253"/>
    <w:rsid w:val="205C42A5"/>
    <w:rsid w:val="20642787"/>
    <w:rsid w:val="20C83310"/>
    <w:rsid w:val="20EC77A3"/>
    <w:rsid w:val="21556F04"/>
    <w:rsid w:val="216838F8"/>
    <w:rsid w:val="22403BD3"/>
    <w:rsid w:val="22796B9E"/>
    <w:rsid w:val="228B233C"/>
    <w:rsid w:val="236B742B"/>
    <w:rsid w:val="2441618A"/>
    <w:rsid w:val="24B92327"/>
    <w:rsid w:val="2533755C"/>
    <w:rsid w:val="25924832"/>
    <w:rsid w:val="26396DF4"/>
    <w:rsid w:val="263F494B"/>
    <w:rsid w:val="266B763B"/>
    <w:rsid w:val="27031211"/>
    <w:rsid w:val="27167136"/>
    <w:rsid w:val="27B23302"/>
    <w:rsid w:val="27D424D7"/>
    <w:rsid w:val="28412E17"/>
    <w:rsid w:val="285722C3"/>
    <w:rsid w:val="28BF6F68"/>
    <w:rsid w:val="28DC1FF8"/>
    <w:rsid w:val="29310A5F"/>
    <w:rsid w:val="29C37A35"/>
    <w:rsid w:val="2A076083"/>
    <w:rsid w:val="2A306CA5"/>
    <w:rsid w:val="2A73162E"/>
    <w:rsid w:val="2AFA2E94"/>
    <w:rsid w:val="2B167953"/>
    <w:rsid w:val="2B200583"/>
    <w:rsid w:val="2B8209DE"/>
    <w:rsid w:val="2BDD3602"/>
    <w:rsid w:val="2C243BDC"/>
    <w:rsid w:val="2C570D4D"/>
    <w:rsid w:val="2C6762A3"/>
    <w:rsid w:val="2CC70108"/>
    <w:rsid w:val="2CFA5189"/>
    <w:rsid w:val="2D5F4C37"/>
    <w:rsid w:val="2F1969EC"/>
    <w:rsid w:val="2F784E58"/>
    <w:rsid w:val="2FE029D7"/>
    <w:rsid w:val="2FF06E00"/>
    <w:rsid w:val="305E1FCB"/>
    <w:rsid w:val="315F0B22"/>
    <w:rsid w:val="318E12DA"/>
    <w:rsid w:val="31BE24D6"/>
    <w:rsid w:val="31D84415"/>
    <w:rsid w:val="32285F6F"/>
    <w:rsid w:val="32770556"/>
    <w:rsid w:val="32923106"/>
    <w:rsid w:val="329C0913"/>
    <w:rsid w:val="3337290D"/>
    <w:rsid w:val="336E5F6C"/>
    <w:rsid w:val="34D310B7"/>
    <w:rsid w:val="35006703"/>
    <w:rsid w:val="35247BBC"/>
    <w:rsid w:val="352930DB"/>
    <w:rsid w:val="35573069"/>
    <w:rsid w:val="356131A7"/>
    <w:rsid w:val="356E34B4"/>
    <w:rsid w:val="358C217E"/>
    <w:rsid w:val="359E7284"/>
    <w:rsid w:val="359F188C"/>
    <w:rsid w:val="36C9128A"/>
    <w:rsid w:val="37841E99"/>
    <w:rsid w:val="379C154A"/>
    <w:rsid w:val="379C594F"/>
    <w:rsid w:val="37BF1123"/>
    <w:rsid w:val="37C6490D"/>
    <w:rsid w:val="37C85E36"/>
    <w:rsid w:val="38BC1135"/>
    <w:rsid w:val="38BE4696"/>
    <w:rsid w:val="391E61C3"/>
    <w:rsid w:val="39692DBF"/>
    <w:rsid w:val="39B82A39"/>
    <w:rsid w:val="39D001E5"/>
    <w:rsid w:val="39F33306"/>
    <w:rsid w:val="3B15087C"/>
    <w:rsid w:val="3B1705E5"/>
    <w:rsid w:val="3B18334B"/>
    <w:rsid w:val="3B36794F"/>
    <w:rsid w:val="3B544954"/>
    <w:rsid w:val="3B793FF0"/>
    <w:rsid w:val="3B97076E"/>
    <w:rsid w:val="3BCF572C"/>
    <w:rsid w:val="3C5A5928"/>
    <w:rsid w:val="3C6A5B02"/>
    <w:rsid w:val="3D2757A1"/>
    <w:rsid w:val="3D2A7F67"/>
    <w:rsid w:val="3D3D4FC4"/>
    <w:rsid w:val="3DDF3AB1"/>
    <w:rsid w:val="3DE60B7E"/>
    <w:rsid w:val="3E1D0952"/>
    <w:rsid w:val="3E42660A"/>
    <w:rsid w:val="3E7555B1"/>
    <w:rsid w:val="3EA72472"/>
    <w:rsid w:val="3EB62DEC"/>
    <w:rsid w:val="3EDE1208"/>
    <w:rsid w:val="3F0527E5"/>
    <w:rsid w:val="3F16459E"/>
    <w:rsid w:val="3F4A6687"/>
    <w:rsid w:val="3FDD07D5"/>
    <w:rsid w:val="4004000C"/>
    <w:rsid w:val="40616830"/>
    <w:rsid w:val="411B6CE5"/>
    <w:rsid w:val="412070D7"/>
    <w:rsid w:val="41314E40"/>
    <w:rsid w:val="415C674B"/>
    <w:rsid w:val="418D4C98"/>
    <w:rsid w:val="426C1EA8"/>
    <w:rsid w:val="42E86A87"/>
    <w:rsid w:val="43136432"/>
    <w:rsid w:val="43602615"/>
    <w:rsid w:val="43C3013B"/>
    <w:rsid w:val="443A3B12"/>
    <w:rsid w:val="44487B36"/>
    <w:rsid w:val="44B117D8"/>
    <w:rsid w:val="44D91E82"/>
    <w:rsid w:val="44EF6BE8"/>
    <w:rsid w:val="456F5BF8"/>
    <w:rsid w:val="45A30364"/>
    <w:rsid w:val="45AC1A42"/>
    <w:rsid w:val="465B470D"/>
    <w:rsid w:val="469D6AD4"/>
    <w:rsid w:val="46F60EF7"/>
    <w:rsid w:val="47674801"/>
    <w:rsid w:val="480A2FBE"/>
    <w:rsid w:val="48225EF7"/>
    <w:rsid w:val="48226466"/>
    <w:rsid w:val="48854E86"/>
    <w:rsid w:val="48A36D47"/>
    <w:rsid w:val="495C4A24"/>
    <w:rsid w:val="495F62C2"/>
    <w:rsid w:val="49A21DF3"/>
    <w:rsid w:val="49A76262"/>
    <w:rsid w:val="49C811E4"/>
    <w:rsid w:val="49E32BF1"/>
    <w:rsid w:val="49F53DE3"/>
    <w:rsid w:val="4A216E30"/>
    <w:rsid w:val="4A6B50A6"/>
    <w:rsid w:val="4A8423CD"/>
    <w:rsid w:val="4AF074FE"/>
    <w:rsid w:val="4B7951CB"/>
    <w:rsid w:val="4B7C315C"/>
    <w:rsid w:val="4B9300D7"/>
    <w:rsid w:val="4BAB7F90"/>
    <w:rsid w:val="4BD53EDA"/>
    <w:rsid w:val="4BE11807"/>
    <w:rsid w:val="4C054021"/>
    <w:rsid w:val="4C186067"/>
    <w:rsid w:val="4C484CE5"/>
    <w:rsid w:val="4CE54262"/>
    <w:rsid w:val="4D4A76DD"/>
    <w:rsid w:val="4D5869F3"/>
    <w:rsid w:val="4DAC4ACA"/>
    <w:rsid w:val="4DD06F63"/>
    <w:rsid w:val="4E043596"/>
    <w:rsid w:val="4E092F93"/>
    <w:rsid w:val="4E8812E3"/>
    <w:rsid w:val="4E9B0C57"/>
    <w:rsid w:val="4EA8523F"/>
    <w:rsid w:val="4F186D58"/>
    <w:rsid w:val="4F224836"/>
    <w:rsid w:val="4F714AE4"/>
    <w:rsid w:val="4FFC6C46"/>
    <w:rsid w:val="51760217"/>
    <w:rsid w:val="51E36677"/>
    <w:rsid w:val="51F01F7D"/>
    <w:rsid w:val="522F6E0C"/>
    <w:rsid w:val="52463BA1"/>
    <w:rsid w:val="529F078E"/>
    <w:rsid w:val="53C0244D"/>
    <w:rsid w:val="53DD4D4E"/>
    <w:rsid w:val="53E578CE"/>
    <w:rsid w:val="53EA10F5"/>
    <w:rsid w:val="541768A0"/>
    <w:rsid w:val="541C548D"/>
    <w:rsid w:val="543B029D"/>
    <w:rsid w:val="54977029"/>
    <w:rsid w:val="54BF0519"/>
    <w:rsid w:val="54E9135D"/>
    <w:rsid w:val="554E5773"/>
    <w:rsid w:val="555A3CBC"/>
    <w:rsid w:val="55EF4EA6"/>
    <w:rsid w:val="56360FFF"/>
    <w:rsid w:val="563B17D3"/>
    <w:rsid w:val="56530F5D"/>
    <w:rsid w:val="56EE372E"/>
    <w:rsid w:val="571905C7"/>
    <w:rsid w:val="574633BB"/>
    <w:rsid w:val="58081B80"/>
    <w:rsid w:val="5842572D"/>
    <w:rsid w:val="58A44375"/>
    <w:rsid w:val="58C85AB5"/>
    <w:rsid w:val="58E0315C"/>
    <w:rsid w:val="593F47FB"/>
    <w:rsid w:val="598A28E2"/>
    <w:rsid w:val="5A7F5187"/>
    <w:rsid w:val="5AB6785F"/>
    <w:rsid w:val="5B486DCE"/>
    <w:rsid w:val="5C1336B7"/>
    <w:rsid w:val="5C263CE4"/>
    <w:rsid w:val="5C5D2777"/>
    <w:rsid w:val="5C722D7F"/>
    <w:rsid w:val="5D290C69"/>
    <w:rsid w:val="5DA930B5"/>
    <w:rsid w:val="5DC17CC6"/>
    <w:rsid w:val="5ED73B27"/>
    <w:rsid w:val="5EFA176D"/>
    <w:rsid w:val="5F0247F9"/>
    <w:rsid w:val="5F2D4A41"/>
    <w:rsid w:val="5F615C89"/>
    <w:rsid w:val="5FA72B7B"/>
    <w:rsid w:val="600E3824"/>
    <w:rsid w:val="601C34ED"/>
    <w:rsid w:val="60397ED8"/>
    <w:rsid w:val="60A511FB"/>
    <w:rsid w:val="61025A59"/>
    <w:rsid w:val="613D5BBC"/>
    <w:rsid w:val="61536C39"/>
    <w:rsid w:val="616D60F9"/>
    <w:rsid w:val="62944DD7"/>
    <w:rsid w:val="63497036"/>
    <w:rsid w:val="63AE6299"/>
    <w:rsid w:val="63C1619B"/>
    <w:rsid w:val="63C25DC5"/>
    <w:rsid w:val="63C62057"/>
    <w:rsid w:val="63C73832"/>
    <w:rsid w:val="63CD2746"/>
    <w:rsid w:val="64192A39"/>
    <w:rsid w:val="642826DF"/>
    <w:rsid w:val="64FB113D"/>
    <w:rsid w:val="6544377C"/>
    <w:rsid w:val="655F5939"/>
    <w:rsid w:val="656152C6"/>
    <w:rsid w:val="6587477F"/>
    <w:rsid w:val="658C3A08"/>
    <w:rsid w:val="65C031CA"/>
    <w:rsid w:val="65CE6852"/>
    <w:rsid w:val="65F004F9"/>
    <w:rsid w:val="660541EF"/>
    <w:rsid w:val="66267C04"/>
    <w:rsid w:val="663F505A"/>
    <w:rsid w:val="667F2393"/>
    <w:rsid w:val="66B65C1B"/>
    <w:rsid w:val="66EE5541"/>
    <w:rsid w:val="67086152"/>
    <w:rsid w:val="67FD4AC4"/>
    <w:rsid w:val="682A2C53"/>
    <w:rsid w:val="687E45FE"/>
    <w:rsid w:val="692172FD"/>
    <w:rsid w:val="6A3463CB"/>
    <w:rsid w:val="6A3829EE"/>
    <w:rsid w:val="6A64132A"/>
    <w:rsid w:val="6A924CB7"/>
    <w:rsid w:val="6AAD50AF"/>
    <w:rsid w:val="6AE0292E"/>
    <w:rsid w:val="6B0E4BB1"/>
    <w:rsid w:val="6B474EF5"/>
    <w:rsid w:val="6BC27679"/>
    <w:rsid w:val="6BC54EFE"/>
    <w:rsid w:val="6C3E515E"/>
    <w:rsid w:val="6C560CAE"/>
    <w:rsid w:val="6CBC13F4"/>
    <w:rsid w:val="6CD15296"/>
    <w:rsid w:val="6D635002"/>
    <w:rsid w:val="6D903FF5"/>
    <w:rsid w:val="6DA955B8"/>
    <w:rsid w:val="6DB82591"/>
    <w:rsid w:val="6DC72BAB"/>
    <w:rsid w:val="6DE346AB"/>
    <w:rsid w:val="6F177F4F"/>
    <w:rsid w:val="6FFB2E76"/>
    <w:rsid w:val="700D3D8A"/>
    <w:rsid w:val="70AB70D6"/>
    <w:rsid w:val="70CE181E"/>
    <w:rsid w:val="70DE5507"/>
    <w:rsid w:val="71C34D91"/>
    <w:rsid w:val="71ED38AA"/>
    <w:rsid w:val="72016718"/>
    <w:rsid w:val="721D27C5"/>
    <w:rsid w:val="723F3B65"/>
    <w:rsid w:val="7266063B"/>
    <w:rsid w:val="72BA00C5"/>
    <w:rsid w:val="72D2576C"/>
    <w:rsid w:val="72DB435C"/>
    <w:rsid w:val="73663A61"/>
    <w:rsid w:val="73F4721F"/>
    <w:rsid w:val="74245119"/>
    <w:rsid w:val="744124CA"/>
    <w:rsid w:val="74A024E4"/>
    <w:rsid w:val="74C23D1D"/>
    <w:rsid w:val="74C87E25"/>
    <w:rsid w:val="74ED1B1B"/>
    <w:rsid w:val="750837F0"/>
    <w:rsid w:val="75B310A7"/>
    <w:rsid w:val="75E37678"/>
    <w:rsid w:val="762A73EF"/>
    <w:rsid w:val="7631412E"/>
    <w:rsid w:val="764F62AB"/>
    <w:rsid w:val="765C45EC"/>
    <w:rsid w:val="767D3FF3"/>
    <w:rsid w:val="768A7619"/>
    <w:rsid w:val="7714640F"/>
    <w:rsid w:val="77E36DBE"/>
    <w:rsid w:val="77EA362A"/>
    <w:rsid w:val="7875383E"/>
    <w:rsid w:val="796D60A4"/>
    <w:rsid w:val="79A031D5"/>
    <w:rsid w:val="79A52681"/>
    <w:rsid w:val="7A1525F7"/>
    <w:rsid w:val="7A3E6CB6"/>
    <w:rsid w:val="7A99799F"/>
    <w:rsid w:val="7B420052"/>
    <w:rsid w:val="7B7D43A1"/>
    <w:rsid w:val="7BB34580"/>
    <w:rsid w:val="7BD06A28"/>
    <w:rsid w:val="7BE372CE"/>
    <w:rsid w:val="7C1E4CD7"/>
    <w:rsid w:val="7C3A7C0B"/>
    <w:rsid w:val="7C5248E4"/>
    <w:rsid w:val="7C566698"/>
    <w:rsid w:val="7CE56AF6"/>
    <w:rsid w:val="7CF02E5B"/>
    <w:rsid w:val="7D213FB2"/>
    <w:rsid w:val="7D7B196D"/>
    <w:rsid w:val="7E9E07CB"/>
    <w:rsid w:val="7EBC7D7B"/>
    <w:rsid w:val="7EBE327E"/>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8</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2025-10-23T07:55:23Z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570AB751D6054BA8A6BEBAFA1A6BE441</vt:lpwstr>
  </property>
</Properties>
</file>