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bookmarkStart w:id="0" w:name="_GoBack"/>
      <w:bookmarkEnd w:id="0"/>
      <w:r>
        <w:rPr>
          <w:rFonts w:hint="eastAsia" w:ascii="方正小标宋_GBK" w:hAnsi="方正小标宋_GBK" w:eastAsia="方正小标宋_GBK" w:cs="方正小标宋_GBK"/>
          <w:b w:val="0"/>
          <w:bCs w:val="0"/>
          <w:sz w:val="44"/>
          <w:szCs w:val="44"/>
        </w:rPr>
        <w:t>重庆市铜梁区安居镇劳动就业和社会保障服务所</w:t>
      </w: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承担就业、再就业促进工作，社会保险业务经办，优抚救济、社会救助和城乡低保办理，离退休人员社会化管理和服务，完成主管部门交办的其他任务。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sz w:val="32"/>
          <w:szCs w:val="24"/>
          <w:lang w:val="en-US" w:eastAsia="zh-CN" w:bidi="ar-SA"/>
        </w:rPr>
        <w:t>重庆市铜梁区安居镇劳动就业和社会保障服务所是重庆市铜梁区安居镇人民政府下属事业单位，故我单位不存在内部机构设置。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val="en-US"/>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度收入总计159.26万元，支出总计</w:t>
      </w:r>
      <w:r>
        <w:rPr>
          <w:rFonts w:ascii="方正仿宋_GBK" w:hAnsi="方正仿宋_GBK" w:eastAsia="方正仿宋_GBK" w:cs="方正仿宋_GBK"/>
          <w:sz w:val="32"/>
          <w:szCs w:val="32"/>
        </w:rPr>
        <w:t>159.26</w:t>
      </w:r>
      <w:r>
        <w:rPr>
          <w:rFonts w:ascii="方正仿宋_GBK" w:hAnsi="方正仿宋_GBK" w:eastAsia="方正仿宋_GBK" w:cs="方正仿宋_GBK"/>
          <w:sz w:val="32"/>
          <w:szCs w:val="32"/>
          <w:shd w:val="clear" w:color="auto" w:fill="FFFFFF"/>
        </w:rPr>
        <w:t>万元。收、支与2023年度相比，增加159.26万元，增长100.0%，主要原因是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收入支出为0。故本年度收支各增加159.26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度收入合计159.26万元，与2023年度相比，增加159.26万元，增长100.0%，主要原因是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2024年依据区财政局要求，将所辖政府下属的7个事业单位分为七个账套单独核算，本事业单位账套为重庆市铜梁区安居镇劳动就业和社会保障服务所，2023年度未单独核算，收入为0。故本年度收入增加159.26万元。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159.26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3.</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159.26</w:t>
      </w:r>
      <w:r>
        <w:rPr>
          <w:rFonts w:ascii="方正仿宋_GBK" w:hAnsi="方正仿宋_GBK" w:eastAsia="方正仿宋_GBK" w:cs="方正仿宋_GBK"/>
          <w:sz w:val="32"/>
          <w:szCs w:val="32"/>
          <w:shd w:val="clear" w:color="auto" w:fill="FFFFFF"/>
        </w:rPr>
        <w:t>万元，与2023年度相比，增加159.26万元，增长100.0%，主要原因是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2024年依据区财政局要求，将所辖政府下属的7个事业单位分为七个账套单独核算，本事业单位账套为重庆市铜梁区安居镇劳动就业和社会保障服务所，2023年度未单独核算，支出为0。故本年度支出增加159.26万元。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157.59</w:t>
      </w:r>
      <w:r>
        <w:rPr>
          <w:rFonts w:ascii="方正仿宋_GBK" w:hAnsi="方正仿宋_GBK" w:eastAsia="方正仿宋_GBK" w:cs="方正仿宋_GBK"/>
          <w:sz w:val="32"/>
          <w:szCs w:val="32"/>
          <w:shd w:val="clear" w:color="auto" w:fill="FFFFFF"/>
        </w:rPr>
        <w:t>万元，占98.95%；项目支出</w:t>
      </w:r>
      <w:r>
        <w:rPr>
          <w:rFonts w:ascii="方正仿宋_GBK" w:hAnsi="方正仿宋_GBK" w:eastAsia="方正仿宋_GBK" w:cs="方正仿宋_GBK"/>
          <w:sz w:val="32"/>
          <w:szCs w:val="32"/>
        </w:rPr>
        <w:t>1.67</w:t>
      </w:r>
      <w:r>
        <w:rPr>
          <w:rFonts w:ascii="方正仿宋_GBK" w:hAnsi="方正仿宋_GBK" w:eastAsia="方正仿宋_GBK" w:cs="方正仿宋_GBK"/>
          <w:sz w:val="32"/>
          <w:szCs w:val="32"/>
          <w:shd w:val="clear" w:color="auto" w:fill="FFFFFF"/>
        </w:rPr>
        <w:t>万元，占1.05%；经营支出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4.</w:t>
      </w:r>
      <w:r>
        <w:rPr>
          <w:rStyle w:val="9"/>
          <w:rFonts w:ascii="方正仿宋_GBK" w:hAnsi="方正仿宋_GBK" w:eastAsia="方正仿宋_GBK" w:cs="方正仿宋_GBK"/>
          <w:b w:val="0"/>
          <w:bCs/>
          <w:sz w:val="32"/>
          <w:szCs w:val="32"/>
          <w:shd w:val="clear" w:color="auto" w:fill="FFFFFF"/>
        </w:rPr>
        <w:t>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度财政拨款收、支总计159.26万元。与202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收入支出为0。故本年度收支各增加159.26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159.26</w:t>
      </w:r>
      <w:r>
        <w:rPr>
          <w:rFonts w:ascii="方正仿宋_GBK" w:hAnsi="方正仿宋_GBK" w:eastAsia="方正仿宋_GBK" w:cs="方正仿宋_GBK"/>
          <w:sz w:val="32"/>
          <w:szCs w:val="32"/>
          <w:shd w:val="clear" w:color="auto" w:fill="FFFFFF"/>
        </w:rPr>
        <w:t>万元，与2023年度相比，增加159.26万元，增长100.0%。主要原因是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2024年依据区财政局要求，将所辖政府下属的7个事业单位分为七个账套单独核算，本事业单位账套为重庆市铜梁区安居镇劳动就业和社会保障服务所，2023年度未单独核算，收入为0。故本年度收入增加159.26万元。</w:t>
      </w:r>
      <w:r>
        <w:rPr>
          <w:rFonts w:ascii="方正仿宋_GBK" w:hAnsi="方正仿宋_GBK" w:eastAsia="方正仿宋_GBK" w:cs="方正仿宋_GBK"/>
          <w:sz w:val="32"/>
          <w:szCs w:val="32"/>
          <w:shd w:val="clear" w:color="auto" w:fill="FFFFFF"/>
        </w:rPr>
        <w:t>较年初预算数减少10.78万元，下降6.3%。主要原因是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159.26</w:t>
      </w:r>
      <w:r>
        <w:rPr>
          <w:rFonts w:ascii="方正仿宋_GBK" w:hAnsi="方正仿宋_GBK" w:eastAsia="方正仿宋_GBK" w:cs="方正仿宋_GBK"/>
          <w:sz w:val="32"/>
          <w:szCs w:val="32"/>
          <w:shd w:val="clear" w:color="auto" w:fill="FFFFFF"/>
        </w:rPr>
        <w:t>万元，与2023年度相比，增加159.26万元，增长100.0%。主要原因是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2024年依据区财政局要求，将所辖政府下属的7个事业单位分为七个账套单独核算，本事业单位账套为重庆市铜梁区安居镇劳动就业和社会保障服务所，2023年度未单独核算，支出为0。故本年度支出增加159.26万元。</w:t>
      </w:r>
      <w:r>
        <w:rPr>
          <w:rFonts w:ascii="方正仿宋_GBK" w:hAnsi="方正仿宋_GBK" w:eastAsia="方正仿宋_GBK" w:cs="方正仿宋_GBK"/>
          <w:sz w:val="32"/>
          <w:szCs w:val="32"/>
          <w:shd w:val="clear" w:color="auto" w:fill="FFFFFF"/>
        </w:rPr>
        <w:t>较年初预算数减少10.78万元，下降6.3%。主要原因是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3.</w:t>
      </w:r>
      <w:r>
        <w:rPr>
          <w:rStyle w:val="9"/>
          <w:rFonts w:ascii="方正仿宋_GBK" w:hAnsi="方正仿宋_GBK" w:eastAsia="方正仿宋_GBK" w:cs="方正仿宋_GBK"/>
          <w:b w:val="0"/>
          <w:bCs/>
          <w:sz w:val="32"/>
          <w:szCs w:val="32"/>
          <w:shd w:val="clear" w:color="auto" w:fill="FFFFFF"/>
        </w:rPr>
        <w:t>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我单位收支保持一致。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4.</w:t>
      </w:r>
      <w:r>
        <w:rPr>
          <w:rStyle w:val="9"/>
          <w:rFonts w:ascii="方正仿宋_GBK" w:hAnsi="方正仿宋_GBK" w:eastAsia="方正仿宋_GBK" w:cs="方正仿宋_GBK"/>
          <w:b w:val="0"/>
          <w:bCs/>
          <w:sz w:val="32"/>
          <w:szCs w:val="32"/>
          <w:shd w:val="clear" w:color="auto" w:fill="FFFFFF"/>
        </w:rPr>
        <w:t>比较情况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highlight w:val="cyan"/>
          <w:shd w:val="clear" w:color="auto" w:fill="FFFFFF"/>
          <w:lang w:eastAsia="zh-CN"/>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w:t>
      </w:r>
      <w:r>
        <w:rPr>
          <w:rFonts w:hint="eastAsia" w:ascii="方正仿宋_GBK" w:hAnsi="方正仿宋_GBK" w:eastAsia="方正仿宋_GBK" w:cs="方正仿宋_GBK"/>
          <w:sz w:val="32"/>
          <w:szCs w:val="32"/>
          <w:shd w:val="clear" w:color="auto" w:fill="FFFFFF"/>
          <w:lang w:eastAsia="zh-CN"/>
        </w:rPr>
        <w:t>以</w:t>
      </w:r>
      <w:r>
        <w:rPr>
          <w:rFonts w:ascii="方正仿宋_GBK" w:hAnsi="方正仿宋_GBK" w:eastAsia="方正仿宋_GBK" w:cs="方正仿宋_GBK"/>
          <w:sz w:val="32"/>
          <w:szCs w:val="32"/>
          <w:shd w:val="clear" w:color="auto" w:fill="FFFFFF"/>
        </w:rPr>
        <w:t>下几个方面</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148.37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93.16</w:t>
      </w:r>
      <w:r>
        <w:rPr>
          <w:rFonts w:ascii="方正仿宋_GBK" w:hAnsi="方正仿宋_GBK" w:eastAsia="方正仿宋_GBK" w:cs="方正仿宋_GBK"/>
          <w:sz w:val="32"/>
          <w:szCs w:val="32"/>
          <w:shd w:val="clear" w:color="auto" w:fill="FFFFFF"/>
        </w:rPr>
        <w:t>%，较年初预算数减少8.88万元，下降5.7%，主要原因是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3.11</w:t>
      </w:r>
      <w:r>
        <w:rPr>
          <w:rFonts w:ascii="方正仿宋_GBK" w:hAnsi="方正仿宋_GBK" w:eastAsia="方正仿宋_GBK" w:cs="方正仿宋_GBK"/>
          <w:sz w:val="32"/>
          <w:szCs w:val="32"/>
          <w:shd w:val="clear" w:color="auto" w:fill="FFFFFF"/>
        </w:rPr>
        <w:t>%，较年初预算数减少1.91万元，下降27.8%，主要原因是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157.59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141.20</w:t>
      </w:r>
      <w:r>
        <w:rPr>
          <w:rFonts w:ascii="方正仿宋_GBK" w:hAnsi="方正仿宋_GBK" w:eastAsia="方正仿宋_GBK" w:cs="方正仿宋_GBK"/>
          <w:sz w:val="32"/>
          <w:szCs w:val="32"/>
          <w:shd w:val="clear" w:color="auto" w:fill="FFFFFF"/>
        </w:rPr>
        <w:t>万元，与2023年度相比，增加141.20万元，增长100.0%，主要原因是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2024年依据区财政局要求，将所辖政府下属的7个事业单位分为七个账套单独核算，本事业单位账套为重庆市铜梁区安居镇劳动就业和社会保障服务所，2023年度未单独核算，人员经费支出为0，故本年度</w:t>
      </w:r>
      <w:r>
        <w:rPr>
          <w:rFonts w:ascii="方正仿宋_GBK" w:hAnsi="方正仿宋_GBK" w:eastAsia="方正仿宋_GBK" w:cs="方正仿宋_GBK"/>
          <w:sz w:val="32"/>
          <w:szCs w:val="32"/>
          <w:shd w:val="clear" w:color="auto" w:fill="FFFFFF"/>
        </w:rPr>
        <w:t>增加141.20万元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公用经费16.39万元，与2023年度相比，增加16.39万元，增长100.0%，主要原因是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2024年依据区财政局要求，将所辖政府下属的7个事业单位分为七个账套单独核算，本事业单位账套为重庆市铜梁区安居镇劳动就业和社会保障服务所，2023年度未单独核算，日常公用经费支出为0，故本年度</w:t>
      </w:r>
      <w:r>
        <w:rPr>
          <w:rFonts w:ascii="方正仿宋_GBK" w:hAnsi="方正仿宋_GBK" w:eastAsia="方正仿宋_GBK" w:cs="方正仿宋_GBK"/>
          <w:sz w:val="32"/>
          <w:szCs w:val="32"/>
          <w:shd w:val="clear" w:color="auto" w:fill="FFFFFF"/>
        </w:rPr>
        <w:t>增加16.39万元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万元，与2023年度相比，增加0.50万元，增长100.0%，主要原因是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劳动就业和社会保障服务所，2023年度未单独核算，本年度单独核算，故本年培训费较上年增加0.50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1.67</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安居镇劳动就业和社会保障服务所</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安居镇劳动就业和社会保障服务所</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安居镇劳动就业和社会保障服务所</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28</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28</w:t>
                    </w:r>
                    <w:r>
                      <w:rPr>
                        <w:rFonts w:hint="eastAsia" w:ascii="宋体" w:hAnsi="宋体" w:eastAsia="宋体" w:cs="宋体"/>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66916"/>
    <w:multiLevelType w:val="singleLevel"/>
    <w:tmpl w:val="0AB669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4F0192"/>
    <w:rsid w:val="00550ABE"/>
    <w:rsid w:val="007B419D"/>
    <w:rsid w:val="009B67B8"/>
    <w:rsid w:val="00B03CCD"/>
    <w:rsid w:val="01474EBF"/>
    <w:rsid w:val="01F3521E"/>
    <w:rsid w:val="03E3214F"/>
    <w:rsid w:val="03E53C9C"/>
    <w:rsid w:val="04446191"/>
    <w:rsid w:val="044C50BA"/>
    <w:rsid w:val="04CB00F1"/>
    <w:rsid w:val="0536621F"/>
    <w:rsid w:val="05E71467"/>
    <w:rsid w:val="06247E33"/>
    <w:rsid w:val="06A2550B"/>
    <w:rsid w:val="06AC5F82"/>
    <w:rsid w:val="06C77593"/>
    <w:rsid w:val="06D538C3"/>
    <w:rsid w:val="06F80EE2"/>
    <w:rsid w:val="07001CCA"/>
    <w:rsid w:val="075321D2"/>
    <w:rsid w:val="075678DB"/>
    <w:rsid w:val="077F3D5C"/>
    <w:rsid w:val="07932335"/>
    <w:rsid w:val="07A6619A"/>
    <w:rsid w:val="07F12D96"/>
    <w:rsid w:val="08051BCA"/>
    <w:rsid w:val="080A21BB"/>
    <w:rsid w:val="083F0CD5"/>
    <w:rsid w:val="08980FA6"/>
    <w:rsid w:val="08BA052C"/>
    <w:rsid w:val="08DB07BA"/>
    <w:rsid w:val="08E35BA2"/>
    <w:rsid w:val="098305D0"/>
    <w:rsid w:val="09B72B6E"/>
    <w:rsid w:val="0A0C7F04"/>
    <w:rsid w:val="0A227275"/>
    <w:rsid w:val="0A5C4B69"/>
    <w:rsid w:val="0B9335CE"/>
    <w:rsid w:val="0BA10C97"/>
    <w:rsid w:val="0C537AC8"/>
    <w:rsid w:val="0C554661"/>
    <w:rsid w:val="0C7927C4"/>
    <w:rsid w:val="0C9B098C"/>
    <w:rsid w:val="0CC95508"/>
    <w:rsid w:val="0CE80A8F"/>
    <w:rsid w:val="0CFA5CD7"/>
    <w:rsid w:val="0D375B3C"/>
    <w:rsid w:val="0D472B48"/>
    <w:rsid w:val="0D673E11"/>
    <w:rsid w:val="0D990137"/>
    <w:rsid w:val="0DB50EFE"/>
    <w:rsid w:val="0DDA54E4"/>
    <w:rsid w:val="0E3A5F83"/>
    <w:rsid w:val="0E9478E1"/>
    <w:rsid w:val="0ED06FA3"/>
    <w:rsid w:val="0F836721"/>
    <w:rsid w:val="103645A3"/>
    <w:rsid w:val="107B59E5"/>
    <w:rsid w:val="10927ABC"/>
    <w:rsid w:val="10AA219D"/>
    <w:rsid w:val="10B647F9"/>
    <w:rsid w:val="11003CB0"/>
    <w:rsid w:val="11124E18"/>
    <w:rsid w:val="111445C7"/>
    <w:rsid w:val="11185797"/>
    <w:rsid w:val="1158083A"/>
    <w:rsid w:val="11E23F66"/>
    <w:rsid w:val="11F03528"/>
    <w:rsid w:val="12C921C4"/>
    <w:rsid w:val="12DA353E"/>
    <w:rsid w:val="13311746"/>
    <w:rsid w:val="13850DCB"/>
    <w:rsid w:val="13871C70"/>
    <w:rsid w:val="13A71CB4"/>
    <w:rsid w:val="13AF1D43"/>
    <w:rsid w:val="13CE1647"/>
    <w:rsid w:val="14200702"/>
    <w:rsid w:val="144F3F11"/>
    <w:rsid w:val="14DC7147"/>
    <w:rsid w:val="152165B6"/>
    <w:rsid w:val="1580711B"/>
    <w:rsid w:val="158775E0"/>
    <w:rsid w:val="161271C4"/>
    <w:rsid w:val="16D80EBF"/>
    <w:rsid w:val="189B0D0B"/>
    <w:rsid w:val="18E03A42"/>
    <w:rsid w:val="19313430"/>
    <w:rsid w:val="194A1770"/>
    <w:rsid w:val="198432E8"/>
    <w:rsid w:val="19B906A4"/>
    <w:rsid w:val="19BC4734"/>
    <w:rsid w:val="1A1F744B"/>
    <w:rsid w:val="1AB10093"/>
    <w:rsid w:val="1B00735C"/>
    <w:rsid w:val="1B501DE7"/>
    <w:rsid w:val="1B6F15B6"/>
    <w:rsid w:val="1BAA2EDC"/>
    <w:rsid w:val="1BC027C5"/>
    <w:rsid w:val="1C6411A2"/>
    <w:rsid w:val="1CAA6093"/>
    <w:rsid w:val="1CE157EE"/>
    <w:rsid w:val="1D014A01"/>
    <w:rsid w:val="1D022362"/>
    <w:rsid w:val="1D091B60"/>
    <w:rsid w:val="1D553FAD"/>
    <w:rsid w:val="1D6D1692"/>
    <w:rsid w:val="1D794AE5"/>
    <w:rsid w:val="1DD26311"/>
    <w:rsid w:val="1DE57DAF"/>
    <w:rsid w:val="1DE60019"/>
    <w:rsid w:val="1E5F7CE3"/>
    <w:rsid w:val="1EF67CA4"/>
    <w:rsid w:val="1F213FD9"/>
    <w:rsid w:val="1F62080A"/>
    <w:rsid w:val="1FCD26AF"/>
    <w:rsid w:val="20642787"/>
    <w:rsid w:val="20C83310"/>
    <w:rsid w:val="20EC77A3"/>
    <w:rsid w:val="21556F04"/>
    <w:rsid w:val="216838F8"/>
    <w:rsid w:val="21D25DBC"/>
    <w:rsid w:val="220742E1"/>
    <w:rsid w:val="22403BD3"/>
    <w:rsid w:val="22B1477A"/>
    <w:rsid w:val="23156A1D"/>
    <w:rsid w:val="24B11CC1"/>
    <w:rsid w:val="24B92327"/>
    <w:rsid w:val="250613CB"/>
    <w:rsid w:val="250C20DB"/>
    <w:rsid w:val="2533755C"/>
    <w:rsid w:val="25D14317"/>
    <w:rsid w:val="25EC61C5"/>
    <w:rsid w:val="26396DF4"/>
    <w:rsid w:val="26683591"/>
    <w:rsid w:val="266B763B"/>
    <w:rsid w:val="26AA1A7C"/>
    <w:rsid w:val="27167136"/>
    <w:rsid w:val="27B23302"/>
    <w:rsid w:val="27CE415D"/>
    <w:rsid w:val="27D424D7"/>
    <w:rsid w:val="285722C3"/>
    <w:rsid w:val="28DC1FF8"/>
    <w:rsid w:val="29310A5F"/>
    <w:rsid w:val="2972480D"/>
    <w:rsid w:val="29847FAB"/>
    <w:rsid w:val="29C37A35"/>
    <w:rsid w:val="2A076083"/>
    <w:rsid w:val="2A306CA5"/>
    <w:rsid w:val="2A331048"/>
    <w:rsid w:val="2A73162E"/>
    <w:rsid w:val="2AFA2E94"/>
    <w:rsid w:val="2B167953"/>
    <w:rsid w:val="2B200583"/>
    <w:rsid w:val="2B8209DE"/>
    <w:rsid w:val="2C6762A3"/>
    <w:rsid w:val="2D5F4C37"/>
    <w:rsid w:val="2E2D5450"/>
    <w:rsid w:val="2F784E58"/>
    <w:rsid w:val="2FE029D7"/>
    <w:rsid w:val="2FF06E00"/>
    <w:rsid w:val="30133FEC"/>
    <w:rsid w:val="3022545E"/>
    <w:rsid w:val="315F0B22"/>
    <w:rsid w:val="31BE24D6"/>
    <w:rsid w:val="31D80455"/>
    <w:rsid w:val="31D84415"/>
    <w:rsid w:val="32285F6F"/>
    <w:rsid w:val="32770556"/>
    <w:rsid w:val="329C0913"/>
    <w:rsid w:val="32B56873"/>
    <w:rsid w:val="3337290D"/>
    <w:rsid w:val="33537C91"/>
    <w:rsid w:val="33F7044F"/>
    <w:rsid w:val="34A95CF4"/>
    <w:rsid w:val="352930DB"/>
    <w:rsid w:val="35573069"/>
    <w:rsid w:val="358C217E"/>
    <w:rsid w:val="359E7284"/>
    <w:rsid w:val="359F188C"/>
    <w:rsid w:val="35C34823"/>
    <w:rsid w:val="360F4D3A"/>
    <w:rsid w:val="36C9128A"/>
    <w:rsid w:val="376F7781"/>
    <w:rsid w:val="37841E99"/>
    <w:rsid w:val="379C594F"/>
    <w:rsid w:val="37BF1123"/>
    <w:rsid w:val="37C85E36"/>
    <w:rsid w:val="37E706C5"/>
    <w:rsid w:val="385A46BA"/>
    <w:rsid w:val="38BC1135"/>
    <w:rsid w:val="38BE4696"/>
    <w:rsid w:val="39292E5F"/>
    <w:rsid w:val="39B82A39"/>
    <w:rsid w:val="39F33306"/>
    <w:rsid w:val="3A1C60E6"/>
    <w:rsid w:val="3A311864"/>
    <w:rsid w:val="3B1705E5"/>
    <w:rsid w:val="3B18334B"/>
    <w:rsid w:val="3B36794F"/>
    <w:rsid w:val="3B4C2F55"/>
    <w:rsid w:val="3B544954"/>
    <w:rsid w:val="3B793FF0"/>
    <w:rsid w:val="3B97076E"/>
    <w:rsid w:val="3C165EA1"/>
    <w:rsid w:val="3C5A5928"/>
    <w:rsid w:val="3C6A5B02"/>
    <w:rsid w:val="3D2757A1"/>
    <w:rsid w:val="3D3D4FC4"/>
    <w:rsid w:val="3DDF3AB1"/>
    <w:rsid w:val="3DE60B7E"/>
    <w:rsid w:val="3E1D0952"/>
    <w:rsid w:val="3E2D6890"/>
    <w:rsid w:val="3E42660A"/>
    <w:rsid w:val="3E585156"/>
    <w:rsid w:val="3E7555B1"/>
    <w:rsid w:val="3EA72472"/>
    <w:rsid w:val="3EDE1208"/>
    <w:rsid w:val="3F0527E5"/>
    <w:rsid w:val="3F16459E"/>
    <w:rsid w:val="3F4A6687"/>
    <w:rsid w:val="3FAE7C86"/>
    <w:rsid w:val="4004000C"/>
    <w:rsid w:val="401E7DE3"/>
    <w:rsid w:val="402356C6"/>
    <w:rsid w:val="409D5390"/>
    <w:rsid w:val="40FE4130"/>
    <w:rsid w:val="411B6CE5"/>
    <w:rsid w:val="412070D7"/>
    <w:rsid w:val="41314E40"/>
    <w:rsid w:val="415C674B"/>
    <w:rsid w:val="41CC5A82"/>
    <w:rsid w:val="426C1EA8"/>
    <w:rsid w:val="42E86A87"/>
    <w:rsid w:val="42EB0458"/>
    <w:rsid w:val="43136432"/>
    <w:rsid w:val="442126D3"/>
    <w:rsid w:val="443A3B12"/>
    <w:rsid w:val="44487B36"/>
    <w:rsid w:val="44EF6BE8"/>
    <w:rsid w:val="45332259"/>
    <w:rsid w:val="45A30364"/>
    <w:rsid w:val="462753A7"/>
    <w:rsid w:val="465B470D"/>
    <w:rsid w:val="469D6AD4"/>
    <w:rsid w:val="46FB33D1"/>
    <w:rsid w:val="47674801"/>
    <w:rsid w:val="48225EF7"/>
    <w:rsid w:val="489F12B3"/>
    <w:rsid w:val="48A36D47"/>
    <w:rsid w:val="48E829AC"/>
    <w:rsid w:val="495C4A24"/>
    <w:rsid w:val="49A21DF3"/>
    <w:rsid w:val="49C811E4"/>
    <w:rsid w:val="4A216E30"/>
    <w:rsid w:val="4ADA4329"/>
    <w:rsid w:val="4B7951CB"/>
    <w:rsid w:val="4B7C315C"/>
    <w:rsid w:val="4B9300D7"/>
    <w:rsid w:val="4BAB7F90"/>
    <w:rsid w:val="4BD53EDA"/>
    <w:rsid w:val="4BE11807"/>
    <w:rsid w:val="4C484CE5"/>
    <w:rsid w:val="4D8F494F"/>
    <w:rsid w:val="4DAC4ACA"/>
    <w:rsid w:val="4DD06F63"/>
    <w:rsid w:val="4E043596"/>
    <w:rsid w:val="4E9B0C57"/>
    <w:rsid w:val="4EA8523F"/>
    <w:rsid w:val="4F186D58"/>
    <w:rsid w:val="4F224836"/>
    <w:rsid w:val="4FCF4E7E"/>
    <w:rsid w:val="4FF705C0"/>
    <w:rsid w:val="50E214C3"/>
    <w:rsid w:val="51760217"/>
    <w:rsid w:val="51E36677"/>
    <w:rsid w:val="51F01F7D"/>
    <w:rsid w:val="522F6E0C"/>
    <w:rsid w:val="52463BA1"/>
    <w:rsid w:val="529F078E"/>
    <w:rsid w:val="52BF2FD2"/>
    <w:rsid w:val="537539FA"/>
    <w:rsid w:val="53C0244D"/>
    <w:rsid w:val="53DD4D4E"/>
    <w:rsid w:val="53E578CE"/>
    <w:rsid w:val="53EA10F5"/>
    <w:rsid w:val="541768A0"/>
    <w:rsid w:val="543B029D"/>
    <w:rsid w:val="5474391D"/>
    <w:rsid w:val="54977029"/>
    <w:rsid w:val="54AC177F"/>
    <w:rsid w:val="552611C2"/>
    <w:rsid w:val="554E5773"/>
    <w:rsid w:val="555A3CBC"/>
    <w:rsid w:val="55EF4EA6"/>
    <w:rsid w:val="560D5C3D"/>
    <w:rsid w:val="56530F5D"/>
    <w:rsid w:val="56EE372E"/>
    <w:rsid w:val="5842572D"/>
    <w:rsid w:val="590C52A5"/>
    <w:rsid w:val="598A28E2"/>
    <w:rsid w:val="5B615779"/>
    <w:rsid w:val="5C1336B7"/>
    <w:rsid w:val="5C263CE4"/>
    <w:rsid w:val="5C281CBF"/>
    <w:rsid w:val="5C5D2777"/>
    <w:rsid w:val="5C705937"/>
    <w:rsid w:val="5C722D7F"/>
    <w:rsid w:val="5D290C69"/>
    <w:rsid w:val="5DC17CC6"/>
    <w:rsid w:val="5E074753"/>
    <w:rsid w:val="5E11026E"/>
    <w:rsid w:val="5EFA176D"/>
    <w:rsid w:val="5F0247F9"/>
    <w:rsid w:val="5F2D4A41"/>
    <w:rsid w:val="5F4253D5"/>
    <w:rsid w:val="601C34ED"/>
    <w:rsid w:val="60A511FB"/>
    <w:rsid w:val="61025A59"/>
    <w:rsid w:val="61356E89"/>
    <w:rsid w:val="613D5BBC"/>
    <w:rsid w:val="61536C39"/>
    <w:rsid w:val="616D60F9"/>
    <w:rsid w:val="61821187"/>
    <w:rsid w:val="627E48A2"/>
    <w:rsid w:val="62944DD7"/>
    <w:rsid w:val="62D1432C"/>
    <w:rsid w:val="63497036"/>
    <w:rsid w:val="63C1619B"/>
    <w:rsid w:val="63C25DC5"/>
    <w:rsid w:val="63C62057"/>
    <w:rsid w:val="63C73832"/>
    <w:rsid w:val="64192A39"/>
    <w:rsid w:val="642671DC"/>
    <w:rsid w:val="64FB113D"/>
    <w:rsid w:val="6544377C"/>
    <w:rsid w:val="655F5939"/>
    <w:rsid w:val="656152C6"/>
    <w:rsid w:val="6587477F"/>
    <w:rsid w:val="658C3A08"/>
    <w:rsid w:val="65C031CA"/>
    <w:rsid w:val="65CE6852"/>
    <w:rsid w:val="65F004F9"/>
    <w:rsid w:val="66267C04"/>
    <w:rsid w:val="663649BE"/>
    <w:rsid w:val="663F505A"/>
    <w:rsid w:val="667F2393"/>
    <w:rsid w:val="66EE5541"/>
    <w:rsid w:val="67086152"/>
    <w:rsid w:val="67AA451F"/>
    <w:rsid w:val="67CC5D59"/>
    <w:rsid w:val="687E45FE"/>
    <w:rsid w:val="692172FD"/>
    <w:rsid w:val="699E5C54"/>
    <w:rsid w:val="6A3829EE"/>
    <w:rsid w:val="6A924CB7"/>
    <w:rsid w:val="6AB702FC"/>
    <w:rsid w:val="6AE0292E"/>
    <w:rsid w:val="6B474EF5"/>
    <w:rsid w:val="6BC27679"/>
    <w:rsid w:val="6BC54EFE"/>
    <w:rsid w:val="6C560CAE"/>
    <w:rsid w:val="6C637A61"/>
    <w:rsid w:val="6CD15296"/>
    <w:rsid w:val="6D4425D2"/>
    <w:rsid w:val="6D903FF5"/>
    <w:rsid w:val="6DA955B8"/>
    <w:rsid w:val="6DE346AB"/>
    <w:rsid w:val="6FB026CC"/>
    <w:rsid w:val="6FF72E40"/>
    <w:rsid w:val="6FFB2E76"/>
    <w:rsid w:val="70784693"/>
    <w:rsid w:val="70AB70D6"/>
    <w:rsid w:val="70DE5507"/>
    <w:rsid w:val="70FC6E6A"/>
    <w:rsid w:val="71321543"/>
    <w:rsid w:val="713B7C54"/>
    <w:rsid w:val="71C34D91"/>
    <w:rsid w:val="71ED38AA"/>
    <w:rsid w:val="72224BE4"/>
    <w:rsid w:val="722B7BEE"/>
    <w:rsid w:val="723F3B65"/>
    <w:rsid w:val="72DB435C"/>
    <w:rsid w:val="732D2602"/>
    <w:rsid w:val="7333450C"/>
    <w:rsid w:val="748C3843"/>
    <w:rsid w:val="74ED1B1B"/>
    <w:rsid w:val="750837F0"/>
    <w:rsid w:val="752A2448"/>
    <w:rsid w:val="761606C0"/>
    <w:rsid w:val="762A73EF"/>
    <w:rsid w:val="7631412E"/>
    <w:rsid w:val="764F62AB"/>
    <w:rsid w:val="765C45EC"/>
    <w:rsid w:val="768A7619"/>
    <w:rsid w:val="768F7791"/>
    <w:rsid w:val="7714640F"/>
    <w:rsid w:val="77EA362A"/>
    <w:rsid w:val="787231A9"/>
    <w:rsid w:val="7875383E"/>
    <w:rsid w:val="796D60A4"/>
    <w:rsid w:val="79A031D5"/>
    <w:rsid w:val="79A52681"/>
    <w:rsid w:val="79BC1EC7"/>
    <w:rsid w:val="79F72FA5"/>
    <w:rsid w:val="7A1525F7"/>
    <w:rsid w:val="7A3E6CB6"/>
    <w:rsid w:val="7A99799F"/>
    <w:rsid w:val="7B420052"/>
    <w:rsid w:val="7B7D43A1"/>
    <w:rsid w:val="7BD06A28"/>
    <w:rsid w:val="7C1E4CD7"/>
    <w:rsid w:val="7C3A7C0B"/>
    <w:rsid w:val="7C5248E4"/>
    <w:rsid w:val="7C566698"/>
    <w:rsid w:val="7C6D7232"/>
    <w:rsid w:val="7C836667"/>
    <w:rsid w:val="7CBA7331"/>
    <w:rsid w:val="7CE56AF6"/>
    <w:rsid w:val="7CF02E5B"/>
    <w:rsid w:val="7D0506AA"/>
    <w:rsid w:val="7D213FB2"/>
    <w:rsid w:val="7D7C3B6C"/>
    <w:rsid w:val="7E8C0C26"/>
    <w:rsid w:val="7EDB4DAD"/>
    <w:rsid w:val="7F5D1715"/>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2025-10-23T07:59:23Z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766E54C3EAC94EF2B5CFE5434ACE6FB6</vt:lpwstr>
  </property>
</Properties>
</file>