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pacing w:line="560" w:lineRule="exact"/>
        <w:jc w:val="center"/>
        <w:textAlignment w:val="auto"/>
        <w:rPr>
          <w:rFonts w:hint="eastAsia" w:ascii="方正小标宋_GBK" w:hAnsi="Times New Roman" w:eastAsia="方正小标宋_GBK" w:cs="Times New Roman"/>
          <w:kern w:val="2"/>
          <w:sz w:val="44"/>
          <w:szCs w:val="44"/>
          <w:lang w:val="en-US" w:eastAsia="zh-CN"/>
        </w:rPr>
      </w:pPr>
      <w:r>
        <w:rPr>
          <w:rFonts w:hint="eastAsia" w:ascii="方正小标宋_GBK" w:hAnsi="Times New Roman" w:eastAsia="方正小标宋_GBK" w:cs="Times New Roman"/>
          <w:kern w:val="2"/>
          <w:sz w:val="44"/>
          <w:szCs w:val="44"/>
          <w:lang w:val="en-US" w:eastAsia="zh-CN"/>
        </w:rPr>
        <w:t>重庆市铜梁区巴川街道办事处（本级）</w:t>
      </w:r>
    </w:p>
    <w:p>
      <w:pPr>
        <w:keepNext w:val="0"/>
        <w:keepLines w:val="0"/>
        <w:pageBreakBefore w:val="0"/>
        <w:widowControl w:val="0"/>
        <w:kinsoku/>
        <w:wordWrap/>
        <w:overflowPunct/>
        <w:topLinePunct w:val="0"/>
        <w:autoSpaceDN/>
        <w:bidi w:val="0"/>
        <w:adjustRightInd/>
        <w:spacing w:line="560" w:lineRule="exact"/>
        <w:jc w:val="center"/>
        <w:textAlignment w:val="auto"/>
        <w:rPr>
          <w:rFonts w:hint="default" w:ascii="方正小标宋_GBK" w:hAnsi="Times New Roman" w:eastAsia="方正小标宋_GBK" w:cs="Times New Roman"/>
          <w:kern w:val="2"/>
          <w:sz w:val="44"/>
          <w:szCs w:val="44"/>
          <w:lang w:val="en-US" w:eastAsia="zh-CN"/>
        </w:rPr>
      </w:pPr>
      <w:r>
        <w:rPr>
          <w:rFonts w:hint="default" w:ascii="方正小标宋_GBK" w:hAnsi="Times New Roman" w:eastAsia="方正小标宋_GBK" w:cs="Times New Roman"/>
          <w:kern w:val="2"/>
          <w:sz w:val="44"/>
          <w:szCs w:val="44"/>
          <w:lang w:val="en-US" w:eastAsia="zh-CN"/>
        </w:rPr>
        <w:t>2024</w:t>
      </w:r>
      <w:r>
        <w:rPr>
          <w:rFonts w:hint="eastAsia" w:ascii="方正小标宋_GBK" w:hAnsi="Times New Roman" w:eastAsia="方正小标宋_GBK" w:cs="Times New Roman"/>
          <w:kern w:val="2"/>
          <w:sz w:val="44"/>
          <w:szCs w:val="44"/>
          <w:lang w:val="en-US" w:eastAsia="zh-CN"/>
        </w:rPr>
        <w:t>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8"/>
          <w:rFonts w:ascii="黑体" w:hAnsi="黑体" w:eastAsia="黑体" w:cs="黑体"/>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一、单位基本情况</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（一）职能职责</w:t>
      </w:r>
    </w:p>
    <w:p>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rPr>
        <w:t>（1）</w:t>
      </w:r>
      <w:r>
        <w:rPr>
          <w:rFonts w:hint="eastAsia" w:ascii="方正仿宋_GBK" w:hAnsi="Times New Roman" w:eastAsia="方正仿宋_GBK" w:cs="Times New Roman"/>
          <w:kern w:val="2"/>
          <w:sz w:val="32"/>
          <w:szCs w:val="32"/>
        </w:rPr>
        <w:t>在区委、区政府的领导下，贯彻执行党和国家各项方针、政策、法律、法规；负责辖区内的地区性、群众性、公益性、社会性工作。</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rPr>
        <w:t>（2）</w:t>
      </w:r>
      <w:r>
        <w:rPr>
          <w:rFonts w:hint="eastAsia" w:ascii="方正仿宋_GBK" w:hAnsi="Times New Roman" w:eastAsia="方正仿宋_GBK" w:cs="Times New Roman"/>
          <w:kern w:val="2"/>
          <w:sz w:val="32"/>
          <w:szCs w:val="32"/>
        </w:rPr>
        <w:t>负责精神文明建设工作，积极组织以提高市民素质为目的的活动，树立文明新风。</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rPr>
        <w:t>（3）</w:t>
      </w:r>
      <w:r>
        <w:rPr>
          <w:rFonts w:hint="eastAsia" w:ascii="方正仿宋_GBK" w:hAnsi="Times New Roman" w:eastAsia="方正仿宋_GBK" w:cs="Times New Roman"/>
          <w:kern w:val="2"/>
          <w:sz w:val="32"/>
          <w:szCs w:val="32"/>
        </w:rPr>
        <w:t>按照职责范围，做好辖区范围内的城市建设和管理、市容环境卫生、园林绿化、环境保护、规划、房地产等监督、管理、服务工作。</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eastAsia="zh-CN"/>
        </w:rPr>
        <w:t>（</w:t>
      </w:r>
      <w:r>
        <w:rPr>
          <w:rFonts w:hint="eastAsia" w:ascii="方正仿宋_GBK" w:hAnsi="Times New Roman" w:eastAsia="方正仿宋_GBK" w:cs="Times New Roman"/>
          <w:kern w:val="2"/>
          <w:sz w:val="32"/>
          <w:szCs w:val="32"/>
          <w:lang w:val="en-US" w:eastAsia="zh-CN"/>
        </w:rPr>
        <w:t>4</w:t>
      </w:r>
      <w:r>
        <w:rPr>
          <w:rFonts w:hint="eastAsia" w:ascii="方正仿宋_GBK" w:hAnsi="Times New Roman" w:eastAsia="方正仿宋_GBK" w:cs="Times New Roman"/>
          <w:kern w:val="2"/>
          <w:sz w:val="32"/>
          <w:szCs w:val="32"/>
          <w:lang w:eastAsia="zh-CN"/>
        </w:rPr>
        <w:t>）</w:t>
      </w:r>
      <w:r>
        <w:rPr>
          <w:rFonts w:hint="eastAsia" w:ascii="方正仿宋_GBK" w:hAnsi="Times New Roman" w:eastAsia="方正仿宋_GBK" w:cs="Times New Roman"/>
          <w:kern w:val="2"/>
          <w:sz w:val="32"/>
          <w:szCs w:val="32"/>
        </w:rPr>
        <w:t>负责辖区内的维护稳定工作及社会治安综合治理工作，依照有关政策规定做好出租屋和外来人口的管理工作；负责民事调解，法律服务工作，维护居民的合法权益。</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eastAsia="zh-CN"/>
        </w:rPr>
        <w:t>（</w:t>
      </w:r>
      <w:r>
        <w:rPr>
          <w:rFonts w:hint="eastAsia" w:ascii="方正仿宋_GBK" w:hAnsi="Times New Roman" w:eastAsia="方正仿宋_GBK" w:cs="Times New Roman"/>
          <w:kern w:val="2"/>
          <w:sz w:val="32"/>
          <w:szCs w:val="32"/>
          <w:lang w:val="en-US" w:eastAsia="zh-CN"/>
        </w:rPr>
        <w:t>5</w:t>
      </w:r>
      <w:r>
        <w:rPr>
          <w:rFonts w:hint="eastAsia" w:ascii="方正仿宋_GBK" w:hAnsi="Times New Roman" w:eastAsia="方正仿宋_GBK" w:cs="Times New Roman"/>
          <w:kern w:val="2"/>
          <w:sz w:val="32"/>
          <w:szCs w:val="32"/>
          <w:lang w:eastAsia="zh-CN"/>
        </w:rPr>
        <w:t>）</w:t>
      </w:r>
      <w:r>
        <w:rPr>
          <w:rFonts w:hint="eastAsia" w:ascii="方正仿宋_GBK" w:hAnsi="Times New Roman" w:eastAsia="方正仿宋_GBK" w:cs="Times New Roman"/>
          <w:kern w:val="2"/>
          <w:sz w:val="32"/>
          <w:szCs w:val="32"/>
        </w:rPr>
        <w:t>负责社区建设和管理，指导开展社区服务工作，大力兴办社会福利事业，发动和组织社区成员开展各类社区公益活动；做好退役军人关系转接、联络接待、困难帮扶、信息采集、情况反映、立功喜报、悬挂光荣牌和“八一”、春节等节日以及重大变故走访慰问等具体事务，搭建政策咨询、帮扶援助、沟通联系、学习交流等活动场所</w:t>
      </w:r>
      <w:r>
        <w:rPr>
          <w:rFonts w:hint="eastAsia" w:ascii="方正仿宋_GBK" w:hAnsi="Times New Roman" w:eastAsia="方正仿宋_GBK" w:cs="Times New Roman"/>
          <w:kern w:val="2"/>
          <w:sz w:val="32"/>
          <w:szCs w:val="32"/>
          <w:lang w:eastAsia="zh-CN"/>
        </w:rPr>
        <w:t>。</w:t>
      </w:r>
      <w:r>
        <w:rPr>
          <w:rFonts w:hint="eastAsia" w:ascii="方正仿宋_GBK" w:hAnsi="Times New Roman" w:eastAsia="方正仿宋_GBK" w:cs="Times New Roman"/>
          <w:kern w:val="2"/>
          <w:sz w:val="32"/>
          <w:szCs w:val="32"/>
        </w:rPr>
        <w:t>负责民兵、兵役、拥军优属、优抚安置、社会救济、社会福利、社区文化、科普、体育、教育、旅游工作。</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rPr>
        <w:t>（6）</w:t>
      </w:r>
      <w:r>
        <w:rPr>
          <w:rFonts w:hint="eastAsia" w:ascii="方正仿宋_GBK" w:hAnsi="Times New Roman" w:eastAsia="方正仿宋_GBK" w:cs="Times New Roman"/>
          <w:kern w:val="2"/>
          <w:sz w:val="32"/>
          <w:szCs w:val="32"/>
        </w:rPr>
        <w:t>发展街道和村级经济，管理街道国有资产和集体资产，为街道、行政村经济组织提供人才、科技、信息和其他服务，以经济、法律和必要的行政手段推动街道、村级经济发展和维护市场秩序。</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rPr>
        <w:t>（7）</w:t>
      </w:r>
      <w:r>
        <w:rPr>
          <w:rFonts w:hint="eastAsia" w:ascii="方正仿宋_GBK" w:hAnsi="Times New Roman" w:eastAsia="方正仿宋_GBK" w:cs="Times New Roman"/>
          <w:kern w:val="2"/>
          <w:sz w:val="32"/>
          <w:szCs w:val="32"/>
        </w:rPr>
        <w:t>负责劳动就业、安全生产监督、初级卫生保健、侨务和婚姻登记、调解等工作</w:t>
      </w:r>
      <w:r>
        <w:rPr>
          <w:rFonts w:hint="eastAsia" w:ascii="方正仿宋_GBK" w:hAnsi="Times New Roman" w:eastAsia="方正仿宋_GBK" w:cs="Times New Roman"/>
          <w:kern w:val="2"/>
          <w:sz w:val="32"/>
          <w:szCs w:val="32"/>
          <w:lang w:eastAsia="zh-CN"/>
        </w:rPr>
        <w:t>；</w:t>
      </w:r>
      <w:r>
        <w:rPr>
          <w:rFonts w:hint="eastAsia" w:ascii="方正仿宋_GBK" w:hAnsi="Times New Roman" w:eastAsia="方正仿宋_GBK" w:cs="Times New Roman"/>
          <w:kern w:val="2"/>
          <w:sz w:val="32"/>
          <w:szCs w:val="32"/>
        </w:rPr>
        <w:t>尊重少数民族的风俗习惯，保障少数民族的权益。</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rPr>
        <w:t>（8）</w:t>
      </w:r>
      <w:r>
        <w:rPr>
          <w:rFonts w:hint="eastAsia" w:ascii="方正仿宋_GBK" w:hAnsi="Times New Roman" w:eastAsia="方正仿宋_GBK" w:cs="Times New Roman"/>
          <w:kern w:val="2"/>
          <w:sz w:val="32"/>
          <w:szCs w:val="32"/>
        </w:rPr>
        <w:t>指导和帮助居（村）民委员会做好组织建设和制度建设，发挥居（村）民委员会的群众自治作用。</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rPr>
        <w:t>（9）</w:t>
      </w:r>
      <w:r>
        <w:rPr>
          <w:rFonts w:hint="eastAsia" w:ascii="方正仿宋_GBK" w:hAnsi="Times New Roman" w:eastAsia="方正仿宋_GBK" w:cs="Times New Roman"/>
          <w:kern w:val="2"/>
          <w:sz w:val="32"/>
          <w:szCs w:val="32"/>
        </w:rPr>
        <w:t>配合有关</w:t>
      </w:r>
      <w:r>
        <w:rPr>
          <w:rFonts w:hint="eastAsia" w:ascii="方正仿宋_GBK" w:hAnsi="Times New Roman" w:eastAsia="方正仿宋_GBK" w:cs="Times New Roman"/>
          <w:kern w:val="2"/>
          <w:sz w:val="32"/>
          <w:szCs w:val="32"/>
          <w:lang w:eastAsia="zh-CN"/>
        </w:rPr>
        <w:t>部门</w:t>
      </w:r>
      <w:r>
        <w:rPr>
          <w:rFonts w:hint="eastAsia" w:ascii="方正仿宋_GBK" w:hAnsi="Times New Roman" w:eastAsia="方正仿宋_GBK" w:cs="Times New Roman"/>
          <w:kern w:val="2"/>
          <w:sz w:val="32"/>
          <w:szCs w:val="32"/>
        </w:rPr>
        <w:t>做好</w:t>
      </w:r>
      <w:r>
        <w:rPr>
          <w:rFonts w:hint="eastAsia" w:ascii="方正仿宋_GBK" w:hAnsi="Times New Roman" w:eastAsia="方正仿宋_GBK" w:cs="Times New Roman"/>
          <w:kern w:val="2"/>
          <w:sz w:val="32"/>
          <w:szCs w:val="32"/>
          <w:lang w:eastAsia="zh-CN"/>
        </w:rPr>
        <w:t>防汛</w:t>
      </w:r>
      <w:r>
        <w:rPr>
          <w:rFonts w:hint="eastAsia" w:ascii="方正仿宋_GBK" w:hAnsi="Times New Roman" w:eastAsia="方正仿宋_GBK" w:cs="Times New Roman"/>
          <w:kern w:val="2"/>
          <w:sz w:val="32"/>
          <w:szCs w:val="32"/>
        </w:rPr>
        <w:t>、防风、防火、防震、抢险和救灾工作。</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rPr>
        <w:t>（10）</w:t>
      </w:r>
      <w:r>
        <w:rPr>
          <w:rFonts w:hint="eastAsia" w:ascii="方正仿宋_GBK" w:hAnsi="Times New Roman" w:eastAsia="方正仿宋_GBK" w:cs="Times New Roman"/>
          <w:kern w:val="2"/>
          <w:sz w:val="32"/>
          <w:szCs w:val="32"/>
        </w:rPr>
        <w:t>向区人民政府反映群众的意见和要求，办理人民群众的来信来访事项。</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lang w:eastAsia="zh-CN"/>
        </w:rPr>
      </w:pPr>
      <w:r>
        <w:rPr>
          <w:rFonts w:hint="eastAsia" w:ascii="方正仿宋_GBK" w:hAnsi="Times New Roman" w:eastAsia="方正仿宋_GBK" w:cs="Times New Roman"/>
          <w:kern w:val="2"/>
          <w:sz w:val="32"/>
          <w:szCs w:val="32"/>
          <w:lang w:val="en-US" w:eastAsia="zh-CN"/>
        </w:rPr>
        <w:t>（11）</w:t>
      </w:r>
      <w:r>
        <w:rPr>
          <w:rFonts w:hint="eastAsia" w:ascii="方正仿宋_GBK" w:hAnsi="Times New Roman" w:eastAsia="方正仿宋_GBK" w:cs="Times New Roman"/>
          <w:kern w:val="2"/>
          <w:sz w:val="32"/>
          <w:szCs w:val="32"/>
        </w:rPr>
        <w:t>集中行使农林水利、规划建设、卫生健康、市容环卫、环境保护、文化旅游等领域的行政执法权</w:t>
      </w:r>
      <w:r>
        <w:rPr>
          <w:rFonts w:hint="eastAsia" w:ascii="方正仿宋_GBK" w:hAnsi="Times New Roman" w:eastAsia="方正仿宋_GBK" w:cs="Times New Roman"/>
          <w:kern w:val="2"/>
          <w:sz w:val="32"/>
          <w:szCs w:val="32"/>
          <w:lang w:eastAsia="zh-CN"/>
        </w:rPr>
        <w:t>。</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lang w:eastAsia="zh-CN"/>
        </w:rPr>
      </w:pPr>
      <w:r>
        <w:rPr>
          <w:rFonts w:hint="eastAsia" w:ascii="方正仿宋_GBK" w:hAnsi="Times New Roman" w:eastAsia="方正仿宋_GBK" w:cs="Times New Roman"/>
          <w:kern w:val="2"/>
          <w:sz w:val="32"/>
          <w:szCs w:val="32"/>
          <w:lang w:val="en-US" w:eastAsia="zh-CN"/>
        </w:rPr>
        <w:t>（12）</w:t>
      </w:r>
      <w:r>
        <w:rPr>
          <w:rFonts w:hint="eastAsia" w:ascii="方正仿宋_GBK" w:hAnsi="Times New Roman" w:eastAsia="方正仿宋_GBK" w:cs="Times New Roman"/>
          <w:kern w:val="2"/>
          <w:sz w:val="32"/>
          <w:szCs w:val="32"/>
        </w:rPr>
        <w:t>承担文化、宣传、广播电视、体育、科技培训等方面服务工作，管理文艺演出活动和文化市场，非物质文化遗产搜集、整理</w:t>
      </w:r>
      <w:r>
        <w:rPr>
          <w:rFonts w:hint="eastAsia" w:ascii="方正仿宋_GBK" w:hAnsi="Times New Roman" w:eastAsia="方正仿宋_GBK" w:cs="Times New Roman"/>
          <w:kern w:val="2"/>
          <w:sz w:val="32"/>
          <w:szCs w:val="32"/>
          <w:lang w:eastAsia="zh-CN"/>
        </w:rPr>
        <w:t>。</w:t>
      </w:r>
    </w:p>
    <w:p>
      <w:pPr>
        <w:keepNext w:val="0"/>
        <w:keepLines w:val="0"/>
        <w:pageBreakBefore w:val="0"/>
        <w:widowControl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方正仿宋_GBK" w:hAnsi="Times New Roman" w:eastAsia="方正仿宋_GBK" w:cs="Times New Roman"/>
          <w:kern w:val="2"/>
          <w:sz w:val="32"/>
          <w:szCs w:val="32"/>
          <w:lang w:val="en-US" w:eastAsia="zh-CN"/>
        </w:rPr>
      </w:pPr>
      <w:r>
        <w:rPr>
          <w:rFonts w:hint="eastAsia" w:ascii="方正仿宋_GBK" w:hAnsi="Times New Roman" w:eastAsia="方正仿宋_GBK" w:cs="Times New Roman"/>
          <w:kern w:val="2"/>
          <w:sz w:val="32"/>
          <w:szCs w:val="32"/>
          <w:lang w:val="en-US" w:eastAsia="zh-CN"/>
        </w:rPr>
        <w:t>（13）</w:t>
      </w:r>
      <w:r>
        <w:rPr>
          <w:rFonts w:hint="eastAsia" w:ascii="方正仿宋_GBK" w:hAnsi="Times New Roman" w:eastAsia="方正仿宋_GBK" w:cs="Times New Roman"/>
          <w:kern w:val="2"/>
          <w:sz w:val="32"/>
          <w:szCs w:val="32"/>
        </w:rPr>
        <w:t>承办区政府交办的其它工作。</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（二）机构设置</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巴川街道办事处内设独立编制机构8个，其中行政机构1个，具体政府机关；事业部门7个，具体产业培育中心、劳动就业和社会保障服务所、社区文化服务中心、综合行政执法大队、社区事务服务中心、退役军人服务站、城市提升服务中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二、单位决算收支情况说明</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（一）收入支出决算总体情况说明</w:t>
      </w:r>
    </w:p>
    <w:p>
      <w:pPr>
        <w:pStyle w:val="5"/>
        <w:keepNext w:val="0"/>
        <w:keepLines w:val="0"/>
        <w:pageBreakBefore w:val="0"/>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方正仿宋_GBK" w:hAnsi="Times New Roman" w:eastAsia="方正仿宋_GBK" w:cs="Times New Roman"/>
          <w:kern w:val="2"/>
          <w:sz w:val="32"/>
          <w:szCs w:val="32"/>
          <w:lang w:val="en-US" w:eastAsia="zh-CN" w:bidi="ar-SA"/>
        </w:rPr>
      </w:pPr>
      <w:r>
        <w:rPr>
          <w:rFonts w:hint="eastAsia" w:ascii="方正仿宋_GBK" w:hAnsi="方正仿宋_GBK" w:eastAsia="方正仿宋_GBK" w:cs="方正仿宋_GBK"/>
          <w:sz w:val="32"/>
          <w:szCs w:val="32"/>
          <w:shd w:val="clear" w:color="auto" w:fill="FFFFFF"/>
          <w:lang w:eastAsia="zh-CN"/>
        </w:rPr>
        <w:t>1.总体情况。20</w:t>
      </w:r>
      <w:r>
        <w:rPr>
          <w:rFonts w:hint="eastAsia" w:ascii="方正仿宋_GBK" w:hAnsi="Times New Roman" w:eastAsia="方正仿宋_GBK" w:cs="Times New Roman"/>
          <w:kern w:val="2"/>
          <w:sz w:val="32"/>
          <w:szCs w:val="32"/>
          <w:lang w:val="en-US" w:eastAsia="zh-CN" w:bidi="ar-SA"/>
        </w:rPr>
        <w:t>24年度收入总计2826.96万元，支出总计2826.96万元。收、支与2023年度相比，减少6182.57万元，下降68.6%，主要原因是2024年依据财政局要求，本单位将事业单位划分为重庆市铜梁区巴川街道城市提升服务中心等七个账套单独核算，上年度未单独核算，因此减少较多。</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2.收入情况。2024年度收入合计2826.96万元，与2023年度相比，减少6182.57万元，下降68.6%，主要原因是2024年依据财政局要求，本单位将事业单位划分为重庆市铜梁区巴川街道城市提升服务中心等七个账套单独核算，上年度未单独核算，因此减少较多。其中：财政拨款收入2826.96万元，占100.00%；事业收入0.00万元，占0.00%；经营收入0.00万元，占0.00%；其他收入0.00万元，占0.00%。此外，使用非财政拨款结余和专用结余0.00万元，年初结转和结余0.00万元。</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3.支出情况。2024年度支出合计2826.96万元，与2023年度相比，减少6182.57万元，下降68.6%，主要原因是2024年依据财政局要求，本单位将事业单位划分为重庆市铜梁区巴川街道城市提升服务中心等七个账套单独核算，上年度未单独核算，因此减少较多。其中：基本支出1482.58万元，占52.44%；项目支出1344.38万元，占47.56%；经营支出0.00万元，占0.00%。此外，结余分配0.00万元。</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4.结转结余情况。2024年度年末结转和结余0.00万元，与2023年度相比无增减，与上年持平。</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（二）财政拨款收入支出决算总体情况说明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2024年度财政拨款收、支总计2826.96万元。与2023年相比，财政拨款收、支总计各减少6182.57万元，下降68.6%。主要原因是2024年依据财政局要求，本单位将事业单位划分为重庆市铜梁区巴川街道城市提升服务中心等七个账套单独核算，上年度未单独核算，因此减少较多。</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（三）一般公共预算财政拨款收入支出决算情况说明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1.收入情况。2024年度一般公共预算财政拨款收入2826.96万元，与2023年度相比，减少6182.57万元，下降68.6%。主要原因是2024年依据财政局要求，本单位将事业单位划分为重庆市铜梁区巴川街道城市提升服务中心等七个账套单独核算，上年度未单独核算，因此减少较多。较年初预算数减少258.10万元，下降8.4%。主要原因是统发津补贴减少、公务员交通补贴减少。此外，年初财政拨款结转和结余0.00万元。</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2.支出情况。2024年度一般公共预算财政拨款支出2826.96万元，与2023年度相比，减少6182.57万元，下降68.6%。主要原因是2024年依据财政局要求，本单位将事业单位划分为重庆市铜梁区巴川街道城市提升服务中心等七个账套单独核算，上年度未单独核算，因此减少较多。较年初预算数减少258.10万元，下降8.4%。主要原因是统发津补贴减少、公务员交通补贴减少。</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3.结转结余情况。2024年度年末一般公共预算财政拨款结转和结余0.00万元，与2023年度相比无增减，与上年持平。</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4.比较情况。本单位2024年度一般公共预算财政拨款支出主要用于以下几个方面：</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（1）一般公共服务支出1165.48万元，占41.23%，较年初预算数减少20.93万元，下降1.8%，主要原因是宣传事务支出减少。</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 xml:space="preserve">（2）国防支出3.01万元，占0.11%，较年初预算数减少6.99万元，下降69.9%，主要原因是征兵工作支出减少。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（3）社会保障与就业支出936.90万元，占33.14%，较年初预算数减少105.45万元，下降10.1%，主要原因是</w:t>
      </w:r>
      <w:bookmarkStart w:id="0" w:name="_GoBack"/>
      <w:bookmarkEnd w:id="0"/>
      <w:r>
        <w:rPr>
          <w:rFonts w:hint="eastAsia" w:ascii="方正仿宋_GBK" w:hAnsi="Times New Roman" w:eastAsia="方正仿宋_GBK" w:cs="Times New Roman"/>
          <w:kern w:val="2"/>
          <w:sz w:val="32"/>
          <w:szCs w:val="32"/>
          <w:lang w:val="en-US" w:eastAsia="zh-CN" w:bidi="ar-SA"/>
        </w:rPr>
        <w:t>社区干部调资、公务员保险基数调整。</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（4）卫生健康支出59.64万元，占2.11%，较年初预算数减少79.24万元，下降57.1%，主要原因是疫情防控专项经费减少。</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（5）节能环保支出8.37万元，占0.30%，较年初预算数减少53.63万元，下降86.5%，主要原因是环境保护支出管理减少。</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（6）城乡社区支出147.21万元，占5.21%，较年初预算数减少109.39万元，下降42.6%，主要原因是维稳经费减少、临聘人员经费减少。</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（7）农林水支出320.93万元，占11.35%，较年初预算数增加47.25万元，增长17.3%，主要原因是村干部工资标准增加。</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（8）交通运输支出80.59万元，占2.85%，较年初预算数增加58.59万元，增长266.3%，主要原因是联网路建设项目支出增加。</w:t>
      </w:r>
    </w:p>
    <w:p>
      <w:pPr>
        <w:keepNext w:val="0"/>
        <w:keepLines w:val="0"/>
        <w:pageBreakBefore w:val="0"/>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（9）住房保障支出79.84万元，占2.82%，较年初预算数减少1.89万元，下降2.3%，主要原因是住房公积金减少。</w:t>
      </w:r>
    </w:p>
    <w:p>
      <w:pPr>
        <w:keepNext w:val="0"/>
        <w:keepLines w:val="0"/>
        <w:pageBreakBefore w:val="0"/>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（10）灾害防治及应急管理支出24.99万元，占0.88%，较年初预算数增加15.59万元，增长165.9%，主要原因是汽车租赁费支出增加。</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（四）一般公共预算财政拨款基本支出决算情况说明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Times New Roman" w:eastAsia="方正仿宋_GBK" w:cs="Times New Roman"/>
          <w:kern w:val="2"/>
          <w:sz w:val="32"/>
          <w:szCs w:val="32"/>
          <w:lang w:val="en-US" w:eastAsia="zh-CN" w:bidi="ar-SA"/>
        </w:rPr>
      </w:pPr>
      <w:r>
        <w:rPr>
          <w:rFonts w:ascii="方正仿宋_GBK" w:hAnsi="方正仿宋_GBK" w:eastAsia="方正仿宋_GBK" w:cs="方正仿宋_GBK"/>
          <w:sz w:val="32"/>
          <w:szCs w:val="32"/>
          <w:shd w:val="clear" w:color="auto" w:fill="FFFFFF"/>
        </w:rPr>
        <w:t> </w:t>
      </w:r>
      <w:r>
        <w:rPr>
          <w:rFonts w:hint="eastAsia" w:ascii="方正仿宋_GBK" w:hAnsi="Times New Roman" w:eastAsia="方正仿宋_GBK" w:cs="Times New Roman"/>
          <w:kern w:val="2"/>
          <w:sz w:val="32"/>
          <w:szCs w:val="32"/>
          <w:lang w:val="en-US" w:eastAsia="zh-CN" w:bidi="ar-SA"/>
        </w:rPr>
        <w:t>2024年度一般公共财政拨款基本支出1482.58万元。其中：人员经费1242.18万元，与2023年度相比，减少1657.85万元，下降57.2%，主要原因是2024年依据财政局要求，本单位将事业单位划分为重庆市铜梁区巴川街道城市提升服务中心等七个账套单独核算，上年度未单独核算，因此减少较多。人员经费用途主要包括公务员工资、事业编制人员工资和绩效、村干部工资。公用经费240.40万元，与2023年度相比，减少347.17万元，下降59.1%，主要原因是2024年依据财政局要求，本单位将事业单位划分为重庆市铜梁区巴川街道城市提升服务中心等七个账套单独核算，上年度未单独核算，因此减少较多。公用经费用途主要包括车辆运行维护费、离退休经费、工会经费。</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（五）政府性基金预算收支决算情况说明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本单位2024年度无政府性基金预算财政拨款收支。</w:t>
      </w:r>
    </w:p>
    <w:p>
      <w:pPr>
        <w:pStyle w:val="9"/>
        <w:keepNext w:val="0"/>
        <w:keepLines w:val="0"/>
        <w:pageBreakBefore w:val="0"/>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（六）国有资本经营预算财政拨款支出决算情况说明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本单位2024年度无国有资本经营预算财政拨款支出。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三、财政拨款“三公”经费情况说明</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楷体" w:hAnsi="楷体" w:eastAsia="楷体" w:cs="楷体"/>
          <w:b/>
          <w:bCs/>
          <w:sz w:val="32"/>
          <w:szCs w:val="32"/>
          <w:shd w:val="clear" w:color="auto" w:fill="FFFFFF"/>
        </w:rPr>
        <w:t xml:space="preserve"> </w:t>
      </w:r>
      <w:r>
        <w:rPr>
          <w:rFonts w:hint="eastAsia" w:ascii="方正楷体_GBK" w:hAnsi="Times New Roman" w:eastAsia="方正楷体_GBK" w:cs="Times New Roman"/>
          <w:kern w:val="2"/>
          <w:sz w:val="32"/>
          <w:szCs w:val="32"/>
          <w:lang w:val="en-US" w:eastAsia="zh-CN" w:bidi="ar-SA"/>
        </w:rPr>
        <w:t>（一）“三公”经费支出总体情况说明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2024年度“三公”经费支出共计19.85万元，较年初预算数减少4.65万元，下降19.0%，主要原因是厉行节约。较上年支出数减少209.65万元，下降91.4%，主要原因是2024年依据财政局要求，本单位将事业单位划分为重庆市铜梁区巴川街道城市提升服务中心等七个账套单独核算，上年度未单独核算，因此减少较多。</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（二）“三公”经费分项支出情况</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2024年度本单位因公出国（境）费用0.00万元。费用支出较年初预算数无增减。与2023年度相比无增减，与上年持平。</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公务车购置费0.00万元。费用支出较年初预算数无增减。与2023年度相比无增减，与上年持平。</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公务车运行维护费19.85万元，主要用于</w:t>
      </w:r>
      <w:r>
        <w:rPr>
          <w:rFonts w:hint="default" w:ascii="方正仿宋_GBK" w:hAnsi="Times New Roman" w:eastAsia="方正仿宋_GBK" w:cs="Times New Roman"/>
          <w:kern w:val="2"/>
          <w:sz w:val="32"/>
          <w:szCs w:val="32"/>
          <w:lang w:val="en-US" w:eastAsia="zh-CN" w:bidi="ar-SA"/>
        </w:rPr>
        <w:t>机要文件交换、市内因公出行、业务检查等工作所需车辆的燃料费、维修费、过桥过路费、保险费等。</w:t>
      </w:r>
      <w:r>
        <w:rPr>
          <w:rFonts w:hint="eastAsia" w:ascii="方正仿宋_GBK" w:hAnsi="Times New Roman" w:eastAsia="方正仿宋_GBK" w:cs="Times New Roman"/>
          <w:kern w:val="2"/>
          <w:sz w:val="32"/>
          <w:szCs w:val="32"/>
          <w:lang w:val="en-US" w:eastAsia="zh-CN" w:bidi="ar-SA"/>
        </w:rPr>
        <w:t>费用支出较年初预算数减少4.65万元，下降19.0%，主要原因是</w:t>
      </w:r>
      <w:r>
        <w:rPr>
          <w:rFonts w:hint="default" w:ascii="方正仿宋_GBK" w:hAnsi="Times New Roman" w:eastAsia="方正仿宋_GBK" w:cs="Times New Roman"/>
          <w:kern w:val="2"/>
          <w:sz w:val="32"/>
          <w:szCs w:val="32"/>
          <w:lang w:val="en-US" w:eastAsia="zh-CN" w:bidi="ar-SA"/>
        </w:rPr>
        <w:t>严格执行公务车定点加油、定点停放、定点维修原则，健全完善专人负责制度，统一派车，加强审核公务车的维修申请，严格控制公务车的各项运行维护费用，从而降低公务车运行维护费。</w:t>
      </w:r>
      <w:r>
        <w:rPr>
          <w:rFonts w:hint="eastAsia" w:ascii="方正仿宋_GBK" w:hAnsi="Times New Roman" w:eastAsia="方正仿宋_GBK" w:cs="Times New Roman"/>
          <w:kern w:val="2"/>
          <w:sz w:val="32"/>
          <w:szCs w:val="32"/>
          <w:lang w:val="en-US" w:eastAsia="zh-CN" w:bidi="ar-SA"/>
        </w:rPr>
        <w:t>较上年支出数减少209.52万元，下降91.4%，主要原因是2024年依据财政局要求，本单位将事业单位划分为重庆市铜梁区巴川街道城市提升服务中心等七个账套单独核算，上年度未单独核算，因此减少较多。</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公务接待费0.00万元，费用支出较年初预算数无增减。较上年支出数减少0.12万元，下降100.0%，主要原因是厉行节约。</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（三）“三公”经费实物量情况</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2024年度本单位因公出国（境）共计0个团组，0人；公务用车购置0辆，公务车保有量为5辆；国内公务接待0批次0人，其中：国内外事接待0批次，0人；国（境）外公务接待0批次，0人。2024年本单位人均接待费0元，车均购置费0万元，车均维护费3.97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四、其他需要说明的事项</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楷体" w:hAnsi="楷体" w:eastAsia="楷体" w:cs="楷体"/>
          <w:b/>
          <w:bCs/>
          <w:sz w:val="32"/>
          <w:szCs w:val="32"/>
          <w:shd w:val="clear" w:color="auto" w:fill="FFFFFF"/>
        </w:rPr>
        <w:t xml:space="preserve"> </w:t>
      </w:r>
      <w:r>
        <w:rPr>
          <w:rFonts w:hint="eastAsia" w:ascii="方正楷体_GBK" w:hAnsi="Times New Roman" w:eastAsia="方正楷体_GBK" w:cs="Times New Roman"/>
          <w:kern w:val="2"/>
          <w:sz w:val="32"/>
          <w:szCs w:val="32"/>
          <w:lang w:val="en-US" w:eastAsia="zh-CN" w:bidi="ar-SA"/>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本年度会议费支出0.00万元，与2023年度相比，减少0.68万元，下降100.0%，主要原因是厉行节约。本年度培训费支出0.74万元，与2023年度相比，减少0.47万元，下降38.8%，主要原因是厉行节约。</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（二）机关运行经费情况说明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2024年度本单位机关运行经费支出240.40万元，机关运行经费主要用于开支行政部门、参照公务员法管理的事业部门正常运行的经费，包括了办公费、印刷费、公务车运行维护费等。机关运行经费较上年支出数减少78.15万元，下降24.5%，主要原因是厉行节约。</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（三）国有资产占用情况说明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截至2024年12月31日，本单位共有车辆5辆，其中，副部（省）级及以上领导用车0辆、主要负责人用车0辆、机要通信用车0辆、应急保障用车5辆、执法执勤用车0辆，特种专业技术用车0辆，离退休干部用车0辆。单价100万元（含）以上专用设备0台（套）。</w:t>
      </w:r>
    </w:p>
    <w:p>
      <w:pPr>
        <w:pStyle w:val="9"/>
        <w:keepNext w:val="0"/>
        <w:keepLines w:val="0"/>
        <w:pageBreakBefore w:val="0"/>
        <w:kinsoku/>
        <w:wordWrap/>
        <w:overflowPunct/>
        <w:topLinePunct w:val="0"/>
        <w:autoSpaceDE w:val="0"/>
        <w:autoSpaceDN/>
        <w:bidi w:val="0"/>
        <w:adjustRightInd/>
        <w:spacing w:beforeAutospacing="0" w:afterAutospacing="0" w:line="560" w:lineRule="exact"/>
        <w:ind w:firstLine="643"/>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（四）政府采购支出情况说明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2024年度本单位政府采购支出总额2.34万元，其中：政府采购货物支出2.34万元、政府采购工程支出0.00万元、政府采购服务支出0.00万元。授予中小企业合同金额2.34万元，占政府采购支出总额的100.00%，其中：授予小微企业合同金额2.34万元，占政府采购支出总额的100.00 %。主要用于采购空调、电脑等。</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（一）预算绩效管理工作开展情况</w:t>
      </w:r>
    </w:p>
    <w:p>
      <w:pPr>
        <w:pStyle w:val="5"/>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根据预算绩效管理要求，我单位对43个项目开展了绩效自评，其中，以填报自评表形式开展自评43项，涉及资金1344.38万元。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（二）绩效自评结果</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1.项目绩效自评表</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详见附件。</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2.项目绩效自评报告或案例</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我单位未委托第三方开展绩效评价。</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3.关于绩效自评结果的说明</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我单位对43个项目进行绩效自评，其中43个已完成年度绩效目标。</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
        </w:rPr>
      </w:pPr>
      <w:r>
        <w:rPr>
          <w:rFonts w:hint="eastAsia" w:ascii="方正仿宋_GBK" w:hAnsi="方正仿宋_GBK" w:eastAsia="方正仿宋_GBK" w:cs="方正仿宋_GBK"/>
          <w:kern w:val="0"/>
          <w:sz w:val="32"/>
          <w:szCs w:val="32"/>
          <w:shd w:val="clear" w:fill="FFFFFF"/>
          <w:lang w:val="en-US" w:eastAsia="zh-CN" w:bidi="ar"/>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黑体_GBK" w:hAnsi="Times New Roman" w:eastAsia="方正黑体_GBK" w:cs="Times New Roman"/>
          <w:kern w:val="2"/>
          <w:sz w:val="32"/>
          <w:szCs w:val="32"/>
          <w:lang w:val="en-US" w:eastAsia="zh-CN" w:bidi="ar-SA"/>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Fonts w:hint="eastAsia" w:ascii="方正黑体_GBK" w:hAnsi="Times New Roman" w:eastAsia="方正黑体_GBK" w:cs="Times New Roman"/>
          <w:kern w:val="2"/>
          <w:sz w:val="32"/>
          <w:szCs w:val="32"/>
          <w:lang w:val="en-US" w:eastAsia="zh-CN" w:bidi="ar-SA"/>
        </w:rPr>
        <w:t xml:space="preserve"> </w:t>
      </w:r>
      <w:r>
        <w:rPr>
          <w:rFonts w:hint="eastAsia" w:ascii="方正仿宋_GBK" w:hAnsi="Times New Roman" w:eastAsia="方正仿宋_GBK" w:cs="Times New Roman"/>
          <w:kern w:val="2"/>
          <w:sz w:val="32"/>
          <w:szCs w:val="32"/>
          <w:lang w:val="en-US" w:eastAsia="zh-CN" w:bidi="ar-SA"/>
        </w:rPr>
        <w:t xml:space="preserve"> </w:t>
      </w:r>
      <w:r>
        <w:rPr>
          <w:rFonts w:hint="eastAsia" w:ascii="方正黑体_GBK" w:hAnsi="Times New Roman" w:eastAsia="方正黑体_GBK" w:cs="Times New Roman"/>
          <w:kern w:val="2"/>
          <w:sz w:val="32"/>
          <w:szCs w:val="32"/>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（一）财政拨款收入：</w:t>
      </w:r>
      <w:r>
        <w:rPr>
          <w:rFonts w:hint="eastAsia" w:ascii="方正仿宋_GBK" w:hAnsi="Times New Roman" w:eastAsia="方正仿宋_GBK" w:cs="Times New Roman"/>
          <w:kern w:val="2"/>
          <w:sz w:val="32"/>
          <w:szCs w:val="32"/>
          <w:lang w:val="en-US" w:eastAsia="zh-CN" w:bidi="ar-SA"/>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（二）事业收入：</w:t>
      </w:r>
      <w:r>
        <w:rPr>
          <w:rFonts w:hint="eastAsia" w:ascii="方正仿宋_GBK" w:hAnsi="Times New Roman" w:eastAsia="方正仿宋_GBK" w:cs="Times New Roman"/>
          <w:kern w:val="2"/>
          <w:sz w:val="32"/>
          <w:szCs w:val="32"/>
          <w:lang w:val="en-US" w:eastAsia="zh-CN" w:bidi="ar-SA"/>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（三）经营收入：</w:t>
      </w:r>
      <w:r>
        <w:rPr>
          <w:rFonts w:hint="eastAsia" w:ascii="方正仿宋_GBK" w:hAnsi="Times New Roman" w:eastAsia="方正仿宋_GBK" w:cs="Times New Roman"/>
          <w:kern w:val="2"/>
          <w:sz w:val="32"/>
          <w:szCs w:val="32"/>
          <w:lang w:val="en-US" w:eastAsia="zh-CN" w:bidi="ar-SA"/>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（四）其他收入：</w:t>
      </w:r>
      <w:r>
        <w:rPr>
          <w:rFonts w:hint="eastAsia" w:ascii="方正仿宋_GBK" w:hAnsi="Times New Roman" w:eastAsia="方正仿宋_GBK" w:cs="Times New Roman"/>
          <w:kern w:val="2"/>
          <w:sz w:val="32"/>
          <w:szCs w:val="32"/>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（五）使用非财政拨款结余：</w:t>
      </w:r>
      <w:r>
        <w:rPr>
          <w:rFonts w:hint="eastAsia" w:ascii="方正仿宋_GBK" w:hAnsi="Times New Roman" w:eastAsia="方正仿宋_GBK" w:cs="Times New Roman"/>
          <w:kern w:val="2"/>
          <w:sz w:val="32"/>
          <w:szCs w:val="32"/>
          <w:lang w:val="en-US" w:eastAsia="zh-CN" w:bidi="ar-SA"/>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（六）年初结转和结余：</w:t>
      </w:r>
      <w:r>
        <w:rPr>
          <w:rFonts w:hint="eastAsia" w:ascii="方正仿宋_GBK" w:hAnsi="Times New Roman" w:eastAsia="方正仿宋_GBK" w:cs="Times New Roman"/>
          <w:kern w:val="2"/>
          <w:sz w:val="32"/>
          <w:szCs w:val="32"/>
          <w:lang w:val="en-US" w:eastAsia="zh-CN" w:bidi="ar-SA"/>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（七）结余分配：</w:t>
      </w:r>
      <w:r>
        <w:rPr>
          <w:rFonts w:hint="eastAsia" w:ascii="方正仿宋_GBK" w:hAnsi="Times New Roman" w:eastAsia="方正仿宋_GBK" w:cs="Times New Roman"/>
          <w:kern w:val="2"/>
          <w:sz w:val="32"/>
          <w:szCs w:val="32"/>
          <w:lang w:val="en-US" w:eastAsia="zh-CN" w:bidi="ar-SA"/>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（八）年末结转和结余：</w:t>
      </w:r>
      <w:r>
        <w:rPr>
          <w:rFonts w:hint="eastAsia" w:ascii="方正仿宋_GBK" w:hAnsi="Times New Roman" w:eastAsia="方正仿宋_GBK" w:cs="Times New Roman"/>
          <w:kern w:val="2"/>
          <w:sz w:val="32"/>
          <w:szCs w:val="32"/>
          <w:lang w:val="en-US" w:eastAsia="zh-CN" w:bidi="ar-SA"/>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（九）基本支出：</w:t>
      </w:r>
      <w:r>
        <w:rPr>
          <w:rFonts w:hint="eastAsia" w:ascii="方正仿宋_GBK" w:hAnsi="Times New Roman" w:eastAsia="方正仿宋_GBK" w:cs="Times New Roman"/>
          <w:kern w:val="2"/>
          <w:sz w:val="32"/>
          <w:szCs w:val="32"/>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（十）项目支出：</w:t>
      </w:r>
      <w:r>
        <w:rPr>
          <w:rFonts w:hint="eastAsia" w:ascii="方正仿宋_GBK" w:hAnsi="Times New Roman" w:eastAsia="方正仿宋_GBK" w:cs="Times New Roman"/>
          <w:kern w:val="2"/>
          <w:sz w:val="32"/>
          <w:szCs w:val="32"/>
          <w:lang w:val="en-US" w:eastAsia="zh-CN" w:bidi="ar-SA"/>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（十一）经营支出：</w:t>
      </w:r>
      <w:r>
        <w:rPr>
          <w:rFonts w:hint="eastAsia" w:ascii="方正仿宋_GBK" w:hAnsi="Times New Roman" w:eastAsia="方正仿宋_GBK" w:cs="Times New Roman"/>
          <w:kern w:val="2"/>
          <w:sz w:val="32"/>
          <w:szCs w:val="32"/>
          <w:lang w:val="en-US" w:eastAsia="zh-CN" w:bidi="ar-SA"/>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（十二）“三公”经费：</w:t>
      </w:r>
      <w:r>
        <w:rPr>
          <w:rFonts w:hint="eastAsia" w:ascii="方正仿宋_GBK" w:hAnsi="Times New Roman" w:eastAsia="方正仿宋_GBK" w:cs="Times New Roman"/>
          <w:kern w:val="2"/>
          <w:sz w:val="32"/>
          <w:szCs w:val="32"/>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（十三）机关运行经费：</w:t>
      </w:r>
      <w:r>
        <w:rPr>
          <w:rFonts w:hint="eastAsia" w:ascii="方正仿宋_GBK" w:hAnsi="Times New Roman" w:eastAsia="方正仿宋_GBK" w:cs="Times New Roman"/>
          <w:kern w:val="2"/>
          <w:sz w:val="32"/>
          <w:szCs w:val="32"/>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（十四）工资福利支出（支出经济分类科目类级）：</w:t>
      </w:r>
      <w:r>
        <w:rPr>
          <w:rFonts w:hint="eastAsia" w:ascii="方正仿宋_GBK" w:hAnsi="Times New Roman" w:eastAsia="方正仿宋_GBK" w:cs="Times New Roman"/>
          <w:kern w:val="2"/>
          <w:sz w:val="32"/>
          <w:szCs w:val="32"/>
          <w:lang w:val="en-US" w:eastAsia="zh-CN" w:bidi="ar-SA"/>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（十五）商品和服务支出（支出经济分类科目类级）：</w:t>
      </w:r>
      <w:r>
        <w:rPr>
          <w:rFonts w:hint="eastAsia" w:ascii="方正仿宋_GBK" w:hAnsi="Times New Roman" w:eastAsia="方正仿宋_GBK" w:cs="Times New Roman"/>
          <w:kern w:val="2"/>
          <w:sz w:val="32"/>
          <w:szCs w:val="32"/>
          <w:lang w:val="en-US" w:eastAsia="zh-CN" w:bidi="ar-SA"/>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（十六）对个人和家庭的补助（支出经济分类科目类级）：</w:t>
      </w:r>
      <w:r>
        <w:rPr>
          <w:rFonts w:hint="eastAsia" w:ascii="方正仿宋_GBK" w:hAnsi="Times New Roman" w:eastAsia="方正仿宋_GBK" w:cs="Times New Roman"/>
          <w:kern w:val="2"/>
          <w:sz w:val="32"/>
          <w:szCs w:val="32"/>
          <w:lang w:val="en-US" w:eastAsia="zh-CN" w:bidi="ar-SA"/>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楷体_GBK" w:hAnsi="Times New Roman" w:eastAsia="方正楷体_GBK" w:cs="Times New Roman"/>
          <w:kern w:val="2"/>
          <w:sz w:val="32"/>
          <w:szCs w:val="32"/>
          <w:lang w:val="en-US" w:eastAsia="zh-CN" w:bidi="ar-SA"/>
        </w:rPr>
      </w:pPr>
      <w:r>
        <w:rPr>
          <w:rFonts w:hint="eastAsia" w:ascii="方正楷体_GBK" w:hAnsi="Times New Roman" w:eastAsia="方正楷体_GBK" w:cs="Times New Roman"/>
          <w:kern w:val="2"/>
          <w:sz w:val="32"/>
          <w:szCs w:val="32"/>
          <w:lang w:val="en-US" w:eastAsia="zh-CN" w:bidi="ar-SA"/>
        </w:rPr>
        <w:t>（十七）其他资本性支出（支出经济分类科目类级）：</w:t>
      </w:r>
      <w:r>
        <w:rPr>
          <w:rFonts w:hint="eastAsia" w:ascii="方正仿宋_GBK" w:hAnsi="Times New Roman" w:eastAsia="方正仿宋_GBK" w:cs="Times New Roman"/>
          <w:kern w:val="2"/>
          <w:sz w:val="32"/>
          <w:szCs w:val="32"/>
          <w:lang w:val="en-US" w:eastAsia="zh-CN" w:bidi="ar-SA"/>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黑体_GBK" w:hAnsi="Times New Roman" w:eastAsia="方正黑体_GBK" w:cs="Times New Roman"/>
          <w:kern w:val="2"/>
          <w:sz w:val="32"/>
          <w:szCs w:val="32"/>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Times New Roman" w:eastAsia="方正仿宋_GBK" w:cs="Times New Roman"/>
          <w:kern w:val="2"/>
          <w:sz w:val="32"/>
          <w:szCs w:val="32"/>
          <w:lang w:val="en-US" w:eastAsia="zh-CN" w:bidi="ar-SA"/>
        </w:rPr>
      </w:pPr>
      <w:r>
        <w:rPr>
          <w:rFonts w:hint="eastAsia" w:ascii="方正仿宋_GBK" w:hAnsi="Times New Roman" w:eastAsia="方正仿宋_GBK" w:cs="Times New Roman"/>
          <w:kern w:val="2"/>
          <w:sz w:val="32"/>
          <w:szCs w:val="32"/>
          <w:lang w:val="en-US" w:eastAsia="zh-CN" w:bidi="ar-SA"/>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联系人：</w:t>
      </w:r>
      <w:r>
        <w:rPr>
          <w:rFonts w:hint="eastAsia" w:ascii="方正仿宋_GBK" w:hAnsi="方正仿宋_GBK" w:eastAsia="方正仿宋_GBK" w:cs="方正仿宋_GBK"/>
          <w:kern w:val="0"/>
          <w:sz w:val="32"/>
          <w:szCs w:val="32"/>
          <w:shd w:val="clear" w:fill="FFFFFF"/>
          <w:lang w:val="en-US" w:eastAsia="zh-CN"/>
        </w:rPr>
        <w:t>向家艳  联系方式：</w:t>
      </w:r>
      <w:r>
        <w:rPr>
          <w:rFonts w:hint="eastAsia" w:ascii="方正仿宋_GBK" w:hAnsi="方正仿宋_GBK" w:eastAsia="方正仿宋_GBK" w:cs="方正仿宋_GBK"/>
          <w:kern w:val="0"/>
          <w:sz w:val="32"/>
          <w:szCs w:val="32"/>
          <w:shd w:val="clear" w:fill="FFFFFF"/>
        </w:rPr>
        <w:t>023-</w:t>
      </w:r>
      <w:r>
        <w:rPr>
          <w:rFonts w:hint="eastAsia" w:ascii="方正仿宋_GBK" w:hAnsi="方正仿宋_GBK" w:eastAsia="方正仿宋_GBK" w:cs="方正仿宋_GBK"/>
          <w:kern w:val="0"/>
          <w:sz w:val="32"/>
          <w:szCs w:val="32"/>
          <w:shd w:val="clear" w:fill="FFFFFF"/>
          <w:lang w:val="en-US" w:eastAsia="zh-CN"/>
        </w:rPr>
        <w:t>45689188</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方正仿宋_GBK" w:hAnsi="Times New Roman" w:eastAsia="方正仿宋_GBK" w:cs="Times New Roman"/>
          <w:kern w:val="2"/>
          <w:sz w:val="32"/>
          <w:szCs w:val="32"/>
          <w:lang w:val="en-US" w:eastAsia="zh-CN" w:bidi="ar-SA"/>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eastAsia" w:ascii="方正仿宋_GBK" w:hAnsi="方正仿宋_GBK" w:eastAsia="方正仿宋_GBK" w:cs="方正仿宋_GBK"/>
          <w:b/>
          <w:bCs/>
          <w:sz w:val="32"/>
          <w:szCs w:val="32"/>
          <w:shd w:val="clear" w:fill="FFFF00"/>
          <w:lang w:val="en-US" w:eastAsia="zh-CN"/>
        </w:rPr>
      </w:pP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7BD4683"/>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E855137"/>
    <w:rsid w:val="0F836721"/>
    <w:rsid w:val="0FF31FDB"/>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AD62766"/>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0D4073"/>
    <w:rsid w:val="2B167953"/>
    <w:rsid w:val="2B200583"/>
    <w:rsid w:val="2B8209DE"/>
    <w:rsid w:val="2C161D32"/>
    <w:rsid w:val="2C2D3EC7"/>
    <w:rsid w:val="2C6762A3"/>
    <w:rsid w:val="2C7B6758"/>
    <w:rsid w:val="2D8D2A49"/>
    <w:rsid w:val="2FE029D7"/>
    <w:rsid w:val="2FF06E00"/>
    <w:rsid w:val="31251B3E"/>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884BCD"/>
    <w:rsid w:val="4AD70EE7"/>
    <w:rsid w:val="4B7951CB"/>
    <w:rsid w:val="4B7C315C"/>
    <w:rsid w:val="4BAB7F90"/>
    <w:rsid w:val="4D8C4F12"/>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A335AD"/>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5621C4"/>
    <w:rsid w:val="77EA362A"/>
    <w:rsid w:val="7875383E"/>
    <w:rsid w:val="796D60A4"/>
    <w:rsid w:val="79A031D5"/>
    <w:rsid w:val="79EB3522"/>
    <w:rsid w:val="7A1525F7"/>
    <w:rsid w:val="7A3E6CB6"/>
    <w:rsid w:val="7A680D2D"/>
    <w:rsid w:val="7B260559"/>
    <w:rsid w:val="7B420052"/>
    <w:rsid w:val="7BD06A28"/>
    <w:rsid w:val="7C1E4CD7"/>
    <w:rsid w:val="7C3A7C0B"/>
    <w:rsid w:val="7C5248E4"/>
    <w:rsid w:val="7C566698"/>
    <w:rsid w:val="7F9E2A0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0</TotalTime>
  <ScaleCrop>false</ScaleCrop>
  <LinksUpToDate>false</LinksUpToDate>
  <CharactersWithSpaces>21460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2025-11-20T03:13:10Z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9EDAFD8FD9424A54844071572B3E9A06_13</vt:lpwstr>
  </property>
</Properties>
</file>