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F8932">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重庆市铜梁区白羊镇乡村生态治理中心</w:t>
      </w:r>
    </w:p>
    <w:p w14:paraId="638B276F">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0B00564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基本情况</w:t>
      </w:r>
    </w:p>
    <w:p w14:paraId="70415E06">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（一）职能职责</w:t>
      </w:r>
    </w:p>
    <w:p w14:paraId="739336A4">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主要职责任务是保障和改善村镇居住环境，促进乡村生态任文明发展，加强农村、场镇建设管理和环境卫生管理，提供技术、管理、咨询服务，完成主管部门交办的其他事项。</w:t>
      </w:r>
    </w:p>
    <w:p w14:paraId="3A8CC447">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left="0" w:leftChars="0" w:firstLine="0" w:firstLineChars="0"/>
        <w:textAlignment w:val="auto"/>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 xml:space="preserve">   </w:t>
      </w:r>
      <w:r>
        <w:rPr>
          <w:rStyle w:val="8"/>
          <w:rFonts w:hint="default" w:ascii="Times New Roman" w:hAnsi="Times New Roman" w:eastAsia="方正楷体_GBK" w:cs="Times New Roman"/>
          <w:b w:val="0"/>
          <w:bCs/>
          <w:sz w:val="32"/>
          <w:szCs w:val="32"/>
          <w:shd w:val="clear" w:color="auto" w:fill="FFFFFF"/>
        </w:rPr>
        <w:t>（二）机构设置</w:t>
      </w:r>
    </w:p>
    <w:p w14:paraId="4F177456">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lang w:val="en-US" w:eastAsia="zh-CN" w:bidi="ar-SA"/>
        </w:rPr>
        <w:t>重庆市铜梁区白羊镇乡村生态治理中心是重庆市铜梁区白羊镇人民政府下属事业单位，故我单位不存在内部机构设置。</w:t>
      </w:r>
    </w:p>
    <w:p w14:paraId="3CE7325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二、</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决算</w:t>
      </w:r>
      <w:r>
        <w:rPr>
          <w:rStyle w:val="8"/>
          <w:rFonts w:hint="default" w:ascii="Times New Roman" w:hAnsi="Times New Roman" w:eastAsia="方正黑体_GBK" w:cs="Times New Roman"/>
          <w:b w:val="0"/>
          <w:bCs/>
          <w:sz w:val="32"/>
          <w:szCs w:val="32"/>
          <w:shd w:val="clear" w:color="auto" w:fill="FFFFFF"/>
          <w:lang w:eastAsia="zh-CN"/>
        </w:rPr>
        <w:t>收支</w:t>
      </w:r>
      <w:r>
        <w:rPr>
          <w:rStyle w:val="8"/>
          <w:rFonts w:hint="default" w:ascii="Times New Roman" w:hAnsi="Times New Roman" w:eastAsia="方正黑体_GBK" w:cs="Times New Roman"/>
          <w:b w:val="0"/>
          <w:bCs/>
          <w:sz w:val="32"/>
          <w:szCs w:val="32"/>
          <w:shd w:val="clear" w:color="auto" w:fill="FFFFFF"/>
        </w:rPr>
        <w:t>情况说明</w:t>
      </w:r>
    </w:p>
    <w:p w14:paraId="37B28014">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（一）收入支出决算总体情况说明</w:t>
      </w:r>
    </w:p>
    <w:p w14:paraId="201347CE">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度收入总计56.15万元，支出总计</w:t>
      </w:r>
      <w:r>
        <w:rPr>
          <w:rFonts w:hint="default" w:ascii="Times New Roman" w:hAnsi="Times New Roman" w:eastAsia="方正仿宋_GBK" w:cs="Times New Roman"/>
          <w:sz w:val="32"/>
          <w:szCs w:val="32"/>
        </w:rPr>
        <w:t>56.15</w:t>
      </w:r>
      <w:r>
        <w:rPr>
          <w:rFonts w:hint="default" w:ascii="Times New Roman" w:hAnsi="Times New Roman" w:eastAsia="方正仿宋_GBK" w:cs="Times New Roman"/>
          <w:sz w:val="32"/>
          <w:szCs w:val="32"/>
          <w:shd w:val="clear" w:color="auto" w:fill="FFFFFF"/>
        </w:rPr>
        <w:t>万元。收、支与2023年度相比，增加56.15万元，增长100.0%，主要原因是</w:t>
      </w:r>
      <w:r>
        <w:rPr>
          <w:rFonts w:hint="default" w:ascii="Times New Roman" w:hAnsi="Times New Roman" w:eastAsia="方正仿宋_GBK" w:cs="Times New Roman"/>
          <w:sz w:val="32"/>
          <w:szCs w:val="32"/>
          <w:shd w:val="clear" w:color="auto" w:fill="FFFFFF"/>
          <w:lang w:val="en-US" w:eastAsia="zh-CN"/>
        </w:rPr>
        <w:t>2024年度我单位按财政局要求独编报，故我单位为新增单位，收、支较2023年度各增加56.15万元。</w:t>
      </w:r>
    </w:p>
    <w:p w14:paraId="53B4F69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度收入合计56.15万元，与2023年度相比，增加56.15万元，增长100.0%，主要原因是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收入较2023年增加</w:t>
      </w:r>
      <w:r>
        <w:rPr>
          <w:rFonts w:hint="default" w:ascii="Times New Roman" w:hAnsi="Times New Roman" w:eastAsia="方正仿宋_GBK" w:cs="Times New Roman"/>
          <w:sz w:val="32"/>
          <w:szCs w:val="32"/>
          <w:shd w:val="clear" w:color="auto" w:fill="FFFFFF"/>
          <w:lang w:val="en-US" w:eastAsia="zh-CN"/>
        </w:rPr>
        <w:t>56.15</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56.15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15A4B4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56.15</w:t>
      </w:r>
      <w:r>
        <w:rPr>
          <w:rFonts w:hint="default" w:ascii="Times New Roman" w:hAnsi="Times New Roman" w:eastAsia="方正仿宋_GBK" w:cs="Times New Roman"/>
          <w:sz w:val="32"/>
          <w:szCs w:val="32"/>
          <w:shd w:val="clear" w:color="auto" w:fill="FFFFFF"/>
        </w:rPr>
        <w:t>万元，与2023年度相比，增加56.15万元，增长100.0%，主要原因是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支出较2023年增加</w:t>
      </w:r>
      <w:r>
        <w:rPr>
          <w:rFonts w:hint="default" w:ascii="Times New Roman" w:hAnsi="Times New Roman" w:eastAsia="方正仿宋_GBK" w:cs="Times New Roman"/>
          <w:sz w:val="32"/>
          <w:szCs w:val="32"/>
          <w:shd w:val="clear" w:color="auto" w:fill="FFFFFF"/>
          <w:lang w:val="en-US" w:eastAsia="zh-CN"/>
        </w:rPr>
        <w:t>56.15</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56.15</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30765D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0FDFD3BF">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（二）财政拨款收入支出决算总体情况说明</w:t>
      </w:r>
    </w:p>
    <w:p w14:paraId="050FF99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度财政拨款收、支总计56.15万元。与202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年相比，财政拨款收、支总计各增加56.15万元，增长100.0%。主要原因是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收、支较2023年各增加</w:t>
      </w:r>
      <w:r>
        <w:rPr>
          <w:rFonts w:hint="default" w:ascii="Times New Roman" w:hAnsi="Times New Roman" w:eastAsia="方正仿宋_GBK" w:cs="Times New Roman"/>
          <w:sz w:val="32"/>
          <w:szCs w:val="32"/>
          <w:shd w:val="clear" w:color="auto" w:fill="FFFFFF"/>
          <w:lang w:val="en-US" w:eastAsia="zh-CN"/>
        </w:rPr>
        <w:t>56.15</w:t>
      </w:r>
      <w:r>
        <w:rPr>
          <w:rFonts w:hint="default" w:ascii="Times New Roman" w:hAnsi="Times New Roman" w:eastAsia="方正仿宋_GBK" w:cs="Times New Roman"/>
          <w:sz w:val="32"/>
          <w:szCs w:val="32"/>
          <w:shd w:val="clear" w:color="auto" w:fill="FFFFFF"/>
          <w:lang w:val="en-US" w:eastAsia="zh-CN" w:bidi="ar-SA"/>
        </w:rPr>
        <w:t>万元。</w:t>
      </w:r>
    </w:p>
    <w:p w14:paraId="0B99A34F">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lang w:val="en-US" w:eastAsia="zh-CN" w:bidi="ar-SA"/>
        </w:rPr>
        <w:t>（三）一般公共预算财政拨款收入支出决算情况说明</w:t>
      </w:r>
    </w:p>
    <w:p w14:paraId="27735CA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56.15</w:t>
      </w:r>
      <w:r>
        <w:rPr>
          <w:rFonts w:hint="default" w:ascii="Times New Roman" w:hAnsi="Times New Roman" w:eastAsia="方正仿宋_GBK" w:cs="Times New Roman"/>
          <w:sz w:val="32"/>
          <w:szCs w:val="32"/>
          <w:shd w:val="clear" w:color="auto" w:fill="FFFFFF"/>
        </w:rPr>
        <w:t>万元，与2023年度相比，增加56.15万元，增长100.0%。主要原因是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w:t>
      </w:r>
      <w:r>
        <w:rPr>
          <w:rFonts w:hint="default" w:ascii="Times New Roman" w:hAnsi="Times New Roman" w:eastAsia="方正仿宋_GBK" w:cs="Times New Roman"/>
          <w:sz w:val="32"/>
          <w:szCs w:val="32"/>
          <w:shd w:val="clear" w:color="auto" w:fill="FFFFFF"/>
        </w:rPr>
        <w:t>一般公共预算财政拨款收入</w:t>
      </w:r>
      <w:r>
        <w:rPr>
          <w:rFonts w:hint="default" w:ascii="Times New Roman" w:hAnsi="Times New Roman" w:eastAsia="方正仿宋_GBK" w:cs="Times New Roman"/>
          <w:sz w:val="32"/>
          <w:szCs w:val="32"/>
          <w:shd w:val="clear" w:color="auto" w:fill="FFFFFF"/>
          <w:lang w:val="en-US" w:eastAsia="zh-CN" w:bidi="ar-SA"/>
        </w:rPr>
        <w:t>较2023年增加</w:t>
      </w:r>
      <w:r>
        <w:rPr>
          <w:rFonts w:hint="default" w:ascii="Times New Roman" w:hAnsi="Times New Roman" w:eastAsia="方正仿宋_GBK" w:cs="Times New Roman"/>
          <w:sz w:val="32"/>
          <w:szCs w:val="32"/>
          <w:shd w:val="clear" w:color="auto" w:fill="FFFFFF"/>
          <w:lang w:val="en-US" w:eastAsia="zh-CN"/>
        </w:rPr>
        <w:t>56.15</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较年初预算数增加0.69万元，增长1.2%。主要原因是</w:t>
      </w:r>
      <w:r>
        <w:rPr>
          <w:rFonts w:hint="default" w:ascii="Times New Roman" w:hAnsi="Times New Roman" w:eastAsia="方正仿宋_GBK" w:cs="Times New Roman"/>
          <w:sz w:val="32"/>
          <w:szCs w:val="32"/>
          <w:shd w:val="clear" w:color="auto" w:fill="FFFFFF"/>
          <w:lang w:val="en-US" w:eastAsia="zh-CN" w:bidi="ar-SA"/>
        </w:rPr>
        <w:t>2024年度我单位按照财政局相关要求单独编制决算，涉及我单位事业单位绩效超高总量、统发基本工资等项目收入增加，最终形成2024年度决算收入较预算收入增加0.69万元。</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97FF9F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56.15</w:t>
      </w:r>
      <w:r>
        <w:rPr>
          <w:rFonts w:hint="default" w:ascii="Times New Roman" w:hAnsi="Times New Roman" w:eastAsia="方正仿宋_GBK" w:cs="Times New Roman"/>
          <w:sz w:val="32"/>
          <w:szCs w:val="32"/>
          <w:shd w:val="clear" w:color="auto" w:fill="FFFFFF"/>
        </w:rPr>
        <w:t>万元，与2023年度相比，增加56.15万元，增长100.0%。主要原因是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w:t>
      </w:r>
      <w:r>
        <w:rPr>
          <w:rFonts w:hint="default" w:ascii="Times New Roman" w:hAnsi="Times New Roman" w:eastAsia="方正仿宋_GBK" w:cs="Times New Roman"/>
          <w:sz w:val="32"/>
          <w:szCs w:val="32"/>
          <w:shd w:val="clear" w:color="auto" w:fill="FFFFFF"/>
        </w:rPr>
        <w:t>一般公共预算财政拨款收入</w:t>
      </w:r>
      <w:r>
        <w:rPr>
          <w:rFonts w:hint="default" w:ascii="Times New Roman" w:hAnsi="Times New Roman" w:eastAsia="方正仿宋_GBK" w:cs="Times New Roman"/>
          <w:sz w:val="32"/>
          <w:szCs w:val="32"/>
          <w:shd w:val="clear" w:color="auto" w:fill="FFFFFF"/>
          <w:lang w:val="en-US" w:eastAsia="zh-CN" w:bidi="ar-SA"/>
        </w:rPr>
        <w:t>较2023年增加</w:t>
      </w:r>
      <w:r>
        <w:rPr>
          <w:rFonts w:hint="default" w:ascii="Times New Roman" w:hAnsi="Times New Roman" w:eastAsia="方正仿宋_GBK" w:cs="Times New Roman"/>
          <w:sz w:val="32"/>
          <w:szCs w:val="32"/>
          <w:shd w:val="clear" w:color="auto" w:fill="FFFFFF"/>
          <w:lang w:val="en-US" w:eastAsia="zh-CN"/>
        </w:rPr>
        <w:t>56.15</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较年初预算数增加0.69万元，增长1.2%。主要原因是</w:t>
      </w:r>
      <w:r>
        <w:rPr>
          <w:rFonts w:hint="default" w:ascii="Times New Roman" w:hAnsi="Times New Roman" w:eastAsia="方正仿宋_GBK" w:cs="Times New Roman"/>
          <w:sz w:val="32"/>
          <w:szCs w:val="32"/>
          <w:shd w:val="clear" w:color="auto" w:fill="FFFFFF"/>
          <w:lang w:val="en-US" w:eastAsia="zh-CN" w:bidi="ar-SA"/>
        </w:rPr>
        <w:t>2024年度我单位按照财政局相关要求单独编制决算，涉及我单位事业单位绩效超高总量、统发基本工资等项目收入增加，最终形成2024年度决算收入较预算增加0.69万元。</w:t>
      </w:r>
    </w:p>
    <w:p w14:paraId="60B6B67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49F591F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0DAEB0B3">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3.33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5.93</w:t>
      </w:r>
      <w:r>
        <w:rPr>
          <w:rFonts w:hint="default" w:ascii="Times New Roman" w:hAnsi="Times New Roman" w:eastAsia="方正仿宋_GBK" w:cs="Times New Roman"/>
          <w:sz w:val="32"/>
          <w:szCs w:val="32"/>
          <w:shd w:val="clear" w:color="auto" w:fill="FFFFFF"/>
        </w:rPr>
        <w:t>%，较年初预算数减少0.25万元，下降7.0%，主要原因是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2024年度区财政局为优先保障“三保”等重点支出，对我单位部分非紧急、非刚性的项目支出进行了暂缓支出，我单位涉及职业年金、养老保险等未全额拨付，最终形成2024年度决算支出低于年初预算</w:t>
      </w:r>
      <w:r>
        <w:rPr>
          <w:rFonts w:hint="default" w:ascii="Times New Roman" w:hAnsi="Times New Roman" w:eastAsia="方正仿宋_GBK" w:cs="Times New Roman"/>
          <w:sz w:val="32"/>
          <w:szCs w:val="32"/>
          <w:shd w:val="clear" w:color="auto" w:fill="FFFFFF"/>
        </w:rPr>
        <w:t>。</w:t>
      </w:r>
    </w:p>
    <w:p w14:paraId="7FB2E65A">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1.39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2.47</w:t>
      </w:r>
      <w:r>
        <w:rPr>
          <w:rFonts w:hint="default" w:ascii="Times New Roman" w:hAnsi="Times New Roman" w:eastAsia="方正仿宋_GBK" w:cs="Times New Roman"/>
          <w:sz w:val="32"/>
          <w:szCs w:val="32"/>
          <w:shd w:val="clear" w:color="auto" w:fill="FFFFFF"/>
        </w:rPr>
        <w:t>%，较年初预算数减少0.55万元，下降28.4%，主要原因是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在职公务员医疗补助缴费、职工基本医疗保险缴费、大额医疗保险等未全额拨付，最终形成2024年度决算支出低于年初预算</w:t>
      </w:r>
      <w:r>
        <w:rPr>
          <w:rFonts w:hint="default" w:ascii="Times New Roman" w:hAnsi="Times New Roman" w:eastAsia="方正仿宋_GBK" w:cs="Times New Roman"/>
          <w:sz w:val="32"/>
          <w:szCs w:val="32"/>
          <w:shd w:val="clear" w:color="auto" w:fill="FFFFFF"/>
        </w:rPr>
        <w:t>。</w:t>
      </w:r>
    </w:p>
    <w:p w14:paraId="15EECF6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）节能环保支出</w:t>
      </w:r>
      <w:r>
        <w:rPr>
          <w:rFonts w:hint="default" w:ascii="Times New Roman" w:hAnsi="Times New Roman" w:eastAsia="方正仿宋_GBK" w:cs="Times New Roman"/>
          <w:sz w:val="32"/>
          <w:szCs w:val="32"/>
        </w:rPr>
        <w:t>49.64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88.41</w:t>
      </w:r>
      <w:r>
        <w:rPr>
          <w:rFonts w:hint="default" w:ascii="Times New Roman" w:hAnsi="Times New Roman" w:eastAsia="方正仿宋_GBK" w:cs="Times New Roman"/>
          <w:sz w:val="32"/>
          <w:szCs w:val="32"/>
          <w:shd w:val="clear" w:color="auto" w:fill="FFFFFF"/>
        </w:rPr>
        <w:t>%，较年初预算数增加11.48万元，增长30.1%，主要原因是</w:t>
      </w:r>
      <w:r>
        <w:rPr>
          <w:rFonts w:hint="default" w:ascii="Times New Roman" w:hAnsi="Times New Roman" w:eastAsia="方正仿宋_GBK" w:cs="Times New Roman"/>
          <w:sz w:val="32"/>
          <w:szCs w:val="32"/>
          <w:shd w:val="clear" w:color="auto" w:fill="FFFFFF"/>
          <w:lang w:val="en-US" w:eastAsia="zh-CN" w:bidi="ar-SA"/>
        </w:rPr>
        <w:t>2024年度我单位按照财政局相关要求单独编制决算，涉及我单位事业单位绩效超高总量、统发基本工资等项目收入增加，最终形成2024年度决算收入较预算增加11.48万元。</w:t>
      </w:r>
    </w:p>
    <w:p w14:paraId="0FE6DD0F">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住房保障支出1.79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3.19</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6B8F3D33">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lang w:val="en-US" w:eastAsia="zh-CN" w:bidi="ar-SA"/>
        </w:rPr>
        <w:t>（四）一般公共预算财政拨款基本支出决算情况说明</w:t>
      </w:r>
    </w:p>
    <w:p w14:paraId="2864457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56.15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49.95</w:t>
      </w:r>
      <w:r>
        <w:rPr>
          <w:rFonts w:hint="default" w:ascii="Times New Roman" w:hAnsi="Times New Roman" w:eastAsia="方正仿宋_GBK" w:cs="Times New Roman"/>
          <w:sz w:val="32"/>
          <w:szCs w:val="32"/>
          <w:shd w:val="clear" w:color="auto" w:fill="FFFFFF"/>
        </w:rPr>
        <w:t>万元，与2023年度相比，增加49.95万元，增长100.0%，主要原因是</w:t>
      </w:r>
      <w:r>
        <w:rPr>
          <w:rFonts w:hint="default" w:ascii="Times New Roman" w:hAnsi="Times New Roman" w:eastAsia="方正仿宋_GBK" w:cs="Times New Roman"/>
          <w:sz w:val="32"/>
          <w:szCs w:val="32"/>
          <w:shd w:val="clear" w:color="auto" w:fill="FFFFFF"/>
          <w:lang w:eastAsia="zh-CN"/>
        </w:rPr>
        <w:t>以前年度我单位所有经费开支并入重庆市铜梁区</w:t>
      </w:r>
      <w:r>
        <w:rPr>
          <w:rFonts w:hint="default" w:ascii="Times New Roman" w:hAnsi="Times New Roman" w:eastAsia="方正仿宋_GBK" w:cs="Times New Roman"/>
          <w:sz w:val="32"/>
          <w:szCs w:val="32"/>
          <w:shd w:val="clear" w:color="auto" w:fill="FFFFFF"/>
          <w:lang w:val="en-US" w:eastAsia="zh-CN"/>
        </w:rPr>
        <w:t>白羊</w:t>
      </w:r>
      <w:r>
        <w:rPr>
          <w:rFonts w:hint="default" w:ascii="Times New Roman" w:hAnsi="Times New Roman" w:eastAsia="方正仿宋_GBK" w:cs="Times New Roman"/>
          <w:sz w:val="32"/>
          <w:szCs w:val="32"/>
          <w:shd w:val="clear" w:color="auto" w:fill="FFFFFF"/>
          <w:lang w:eastAsia="zh-CN"/>
        </w:rPr>
        <w:t>镇人民政府（本级）决算统一反映，未独立列示，</w:t>
      </w:r>
      <w:r>
        <w:rPr>
          <w:rFonts w:hint="default" w:ascii="Times New Roman" w:hAnsi="Times New Roman" w:eastAsia="方正仿宋_GBK" w:cs="Times New Roman"/>
          <w:sz w:val="32"/>
          <w:szCs w:val="32"/>
          <w:shd w:val="clear" w:color="auto" w:fill="FFFFFF"/>
          <w:lang w:val="en-US" w:eastAsia="zh-CN"/>
        </w:rPr>
        <w:t>2024年度我单位按照财政局相关要求单独编制决算，故本年决算数据全面反映我单位的开支明细，最终形成2024年度人员经费较2023年增加49.95万元</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基本工资、津贴补贴、奖金、社会保障缴费、住房公积金等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6.20</w:t>
      </w:r>
      <w:r>
        <w:rPr>
          <w:rFonts w:hint="default" w:ascii="Times New Roman" w:hAnsi="Times New Roman" w:eastAsia="方正仿宋_GBK" w:cs="Times New Roman"/>
          <w:sz w:val="32"/>
          <w:szCs w:val="32"/>
          <w:shd w:val="clear" w:color="auto" w:fill="FFFFFF"/>
        </w:rPr>
        <w:t>万元，与2023年度相比，增加6.20万元，增长100.0%，主要原因是</w:t>
      </w:r>
      <w:r>
        <w:rPr>
          <w:rFonts w:hint="default" w:ascii="Times New Roman" w:hAnsi="Times New Roman" w:eastAsia="方正仿宋_GBK" w:cs="Times New Roman"/>
          <w:sz w:val="32"/>
          <w:szCs w:val="32"/>
          <w:shd w:val="clear" w:color="auto" w:fill="FFFFFF"/>
          <w:lang w:eastAsia="zh-CN"/>
        </w:rPr>
        <w:t>以前年度我单位所有经费开支并入重庆市铜梁区</w:t>
      </w:r>
      <w:r>
        <w:rPr>
          <w:rFonts w:hint="default" w:ascii="Times New Roman" w:hAnsi="Times New Roman" w:eastAsia="方正仿宋_GBK" w:cs="Times New Roman"/>
          <w:sz w:val="32"/>
          <w:szCs w:val="32"/>
          <w:shd w:val="clear" w:color="auto" w:fill="FFFFFF"/>
          <w:lang w:val="en-US" w:eastAsia="zh-CN"/>
        </w:rPr>
        <w:t>白羊</w:t>
      </w:r>
      <w:r>
        <w:rPr>
          <w:rFonts w:hint="default" w:ascii="Times New Roman" w:hAnsi="Times New Roman" w:eastAsia="方正仿宋_GBK" w:cs="Times New Roman"/>
          <w:sz w:val="32"/>
          <w:szCs w:val="32"/>
          <w:shd w:val="clear" w:color="auto" w:fill="FFFFFF"/>
          <w:lang w:eastAsia="zh-CN"/>
        </w:rPr>
        <w:t>镇人民政府（本级）决算统一反映，未独立列示，</w:t>
      </w:r>
      <w:r>
        <w:rPr>
          <w:rFonts w:hint="default" w:ascii="Times New Roman" w:hAnsi="Times New Roman" w:eastAsia="方正仿宋_GBK" w:cs="Times New Roman"/>
          <w:sz w:val="32"/>
          <w:szCs w:val="32"/>
          <w:shd w:val="clear" w:color="auto" w:fill="FFFFFF"/>
          <w:lang w:val="en-US" w:eastAsia="zh-CN"/>
        </w:rPr>
        <w:t>2024年度我单位按照财政局相关要求单独编制决算，故本年决算数据全面反映我单位的开支明细，最终形成2024年度公用经费较2023年增加6.20万元</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办公费、水费、电费、邮电费、差旅费、维修（护）费等。</w:t>
      </w:r>
    </w:p>
    <w:p w14:paraId="2970A7D6">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（五）政府性基金预算收支决算情况说明</w:t>
      </w:r>
    </w:p>
    <w:p w14:paraId="7A21D3A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本单位2024年度无政府性基金预算财政拨款收支。</w:t>
      </w:r>
    </w:p>
    <w:p w14:paraId="708780BD">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（六）国有资本经营预算财政拨款支出决算情况说明</w:t>
      </w:r>
    </w:p>
    <w:p w14:paraId="1128DB88">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本单位2024年度无国有资本经营预算财政拨款支出。</w:t>
      </w:r>
    </w:p>
    <w:p w14:paraId="0566827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三、</w:t>
      </w:r>
      <w:r>
        <w:rPr>
          <w:rStyle w:val="8"/>
          <w:rFonts w:hint="default" w:ascii="Times New Roman" w:hAnsi="Times New Roman" w:eastAsia="方正黑体_GBK" w:cs="Times New Roman"/>
          <w:b w:val="0"/>
          <w:bCs/>
          <w:sz w:val="32"/>
          <w:szCs w:val="32"/>
          <w:shd w:val="clear" w:color="auto" w:fill="FFFFFF"/>
          <w:lang w:eastAsia="zh-CN"/>
        </w:rPr>
        <w:t>财政拨款</w:t>
      </w:r>
      <w:r>
        <w:rPr>
          <w:rStyle w:val="8"/>
          <w:rFonts w:hint="default" w:ascii="Times New Roman" w:hAnsi="Times New Roman" w:eastAsia="方正黑体_GBK" w:cs="Times New Roman"/>
          <w:b w:val="0"/>
          <w:bCs/>
          <w:sz w:val="32"/>
          <w:szCs w:val="32"/>
          <w:shd w:val="clear" w:color="auto" w:fill="FFFFFF"/>
        </w:rPr>
        <w:t>“三公”经费情况说明</w:t>
      </w:r>
    </w:p>
    <w:p w14:paraId="273C4AC9">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（一）“三公”经费支出总体情况说明</w:t>
      </w:r>
    </w:p>
    <w:p w14:paraId="136FD30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03081ECD">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lang w:val="en-US" w:eastAsia="zh-CN" w:bidi="ar-SA"/>
        </w:rPr>
        <w:t>（二）“三公”经费分项支出情况</w:t>
      </w:r>
    </w:p>
    <w:p w14:paraId="41F2DBE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2A23FA0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p>
    <w:p w14:paraId="06B411D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708CDEC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6BEDF697">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lang w:val="en-US" w:eastAsia="zh-CN" w:bidi="ar-SA"/>
        </w:rPr>
        <w:t>（三）“三公”经费实物量情况</w:t>
      </w:r>
    </w:p>
    <w:p w14:paraId="508B475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13CF7BE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四、其他需要说明的事项</w:t>
      </w:r>
    </w:p>
    <w:p w14:paraId="21AD233E">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rPr>
        <w:t xml:space="preserve"> </w:t>
      </w:r>
      <w:r>
        <w:rPr>
          <w:rStyle w:val="8"/>
          <w:rFonts w:hint="default" w:ascii="Times New Roman" w:hAnsi="Times New Roman" w:eastAsia="方正楷体_GBK" w:cs="Times New Roman"/>
          <w:b w:val="0"/>
          <w:bCs/>
          <w:sz w:val="32"/>
          <w:szCs w:val="32"/>
          <w:shd w:val="clear" w:color="auto" w:fill="FFFFFF"/>
          <w:lang w:val="en-US" w:eastAsia="zh-CN" w:bidi="ar-SA"/>
        </w:rPr>
        <w:t>（一）财政拨款会议费和培训费情况说明</w:t>
      </w:r>
    </w:p>
    <w:p w14:paraId="172384C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w:t>
      </w:r>
    </w:p>
    <w:p w14:paraId="681A5D16">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lang w:val="en-US" w:eastAsia="zh-CN" w:bidi="ar-SA"/>
        </w:rPr>
        <w:t>（二）机关运行经费情况说明</w:t>
      </w:r>
    </w:p>
    <w:p w14:paraId="0B99061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sz w:val="32"/>
          <w:szCs w:val="32"/>
          <w:shd w:val="clear" w:color="auto" w:fill="FFFFFF"/>
          <w:lang w:eastAsia="zh-CN"/>
        </w:rPr>
        <w:t>。</w:t>
      </w:r>
    </w:p>
    <w:p w14:paraId="3AE71204">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（三）国有资产占用情况说明</w:t>
      </w:r>
    </w:p>
    <w:p w14:paraId="2A6B69C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7563A77D">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（四）政府采购支出情况说明</w:t>
      </w:r>
    </w:p>
    <w:p w14:paraId="289741C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firstLine="0" w:firstLineChars="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p>
    <w:p w14:paraId="544494E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val="en-US" w:eastAsia="zh-CN" w:bidi="ar-SA"/>
        </w:rPr>
      </w:pPr>
      <w:r>
        <w:rPr>
          <w:rStyle w:val="8"/>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14:paraId="17AC4FF4">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（一）预算绩效管理工作开展情况</w:t>
      </w:r>
    </w:p>
    <w:p w14:paraId="02EAC3F5">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个项目开展了绩效自评，其中，以填报自评表形式开展自评</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万元；以委托第三方出具报告的方式（如有）开展绩效评价</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万元。</w:t>
      </w:r>
    </w:p>
    <w:p w14:paraId="112FD923">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（二）绩效自评结果</w:t>
      </w:r>
    </w:p>
    <w:p w14:paraId="59BEF2D4">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1.项目绩效自评表。</w:t>
      </w:r>
    </w:p>
    <w:p w14:paraId="02DC6C6C">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lang w:val="en-US" w:eastAsia="zh-CN"/>
        </w:rPr>
        <w:t>我单位无项目绩效评价</w:t>
      </w:r>
      <w:r>
        <w:rPr>
          <w:rFonts w:hint="default" w:ascii="Times New Roman" w:hAnsi="Times New Roman" w:eastAsia="方正仿宋_GBK" w:cs="Times New Roman"/>
          <w:kern w:val="0"/>
          <w:sz w:val="32"/>
          <w:szCs w:val="32"/>
          <w:shd w:val="clear" w:fill="FFFFFF"/>
        </w:rPr>
        <w:t>。</w:t>
      </w:r>
    </w:p>
    <w:p w14:paraId="2AF10549">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2.项目绩效自评报告或案例。</w:t>
      </w:r>
    </w:p>
    <w:p w14:paraId="229E73E3">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我单位未委托第三方开展绩效评价。</w:t>
      </w:r>
    </w:p>
    <w:p w14:paraId="0B4657C1">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3.关于绩效自评结果的说明。</w:t>
      </w:r>
    </w:p>
    <w:p w14:paraId="30E73BFE">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我单位对</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项目进行绩效自评，其中</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个已完成年度绩效目标，</w:t>
      </w:r>
      <w:r>
        <w:rPr>
          <w:rFonts w:hint="default" w:ascii="Times New Roman" w:hAnsi="Times New Roman" w:eastAsia="方正仿宋_GBK" w:cs="Times New Roman"/>
          <w:kern w:val="0"/>
          <w:sz w:val="32"/>
          <w:szCs w:val="32"/>
          <w:shd w:val="clear" w:fill="FFFFFF"/>
          <w:lang w:eastAsia="zh-CN"/>
        </w:rPr>
        <w:t>0</w:t>
      </w:r>
      <w:r>
        <w:rPr>
          <w:rFonts w:hint="default" w:ascii="Times New Roman" w:hAnsi="Times New Roman" w:eastAsia="方正仿宋_GBK" w:cs="Times New Roman"/>
          <w:kern w:val="0"/>
          <w:sz w:val="32"/>
          <w:szCs w:val="32"/>
          <w:shd w:val="clear" w:fill="FFFFFF"/>
        </w:rPr>
        <w:t>个未完成年度绩效目标。</w:t>
      </w:r>
    </w:p>
    <w:p w14:paraId="7F44CD9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Style w:val="8"/>
          <w:rFonts w:hint="default" w:ascii="Times New Roman" w:hAnsi="Times New Roman" w:eastAsia="方正楷体_GBK" w:cs="Times New Roman"/>
          <w:b w:val="0"/>
          <w:bCs/>
          <w:kern w:val="0"/>
          <w:sz w:val="32"/>
          <w:szCs w:val="32"/>
          <w:shd w:val="clear" w:color="auto" w:fill="FFFFFF"/>
          <w:lang w:val="en-US" w:eastAsia="zh-CN" w:bidi="ar-SA"/>
        </w:rPr>
      </w:pPr>
      <w:r>
        <w:rPr>
          <w:rStyle w:val="8"/>
          <w:rFonts w:hint="default" w:ascii="Times New Roman" w:hAnsi="Times New Roman" w:eastAsia="方正楷体_GBK" w:cs="Times New Roman"/>
          <w:b w:val="0"/>
          <w:bCs/>
          <w:kern w:val="0"/>
          <w:sz w:val="32"/>
          <w:szCs w:val="32"/>
          <w:shd w:val="clear" w:color="auto" w:fill="FFFFFF"/>
          <w:lang w:val="en-US" w:eastAsia="zh-CN" w:bidi="ar-SA"/>
        </w:rPr>
        <w:t xml:space="preserve">（三）财政重点绩效评价情况 </w:t>
      </w:r>
    </w:p>
    <w:p w14:paraId="530C9CBC">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bidi="ar"/>
        </w:rPr>
      </w:pPr>
      <w:r>
        <w:rPr>
          <w:rFonts w:hint="default" w:ascii="Times New Roman" w:hAnsi="Times New Roman" w:eastAsia="方正仿宋_GBK" w:cs="Times New Roman"/>
          <w:kern w:val="0"/>
          <w:sz w:val="32"/>
          <w:szCs w:val="32"/>
          <w:shd w:val="clear" w:fill="FFFFFF"/>
          <w:lang w:val="en-US" w:eastAsia="zh-CN" w:bidi="ar"/>
        </w:rPr>
        <w:t>我单位无财政重点绩效评价项目。</w:t>
      </w:r>
    </w:p>
    <w:p w14:paraId="0BF1BBC0">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Style w:val="8"/>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w:t>
      </w:r>
      <w:r>
        <w:rPr>
          <w:rStyle w:val="8"/>
          <w:rFonts w:hint="default" w:ascii="Times New Roman" w:hAnsi="Times New Roman" w:eastAsia="方正黑体_GBK" w:cs="Times New Roman"/>
          <w:b w:val="0"/>
          <w:bCs/>
          <w:sz w:val="32"/>
          <w:szCs w:val="32"/>
          <w:shd w:val="clear" w:color="auto" w:fill="FFFFFF"/>
          <w:lang w:val="en-US" w:eastAsia="zh-CN" w:bidi="ar-SA"/>
        </w:rPr>
        <w:t>六、专业名词解释</w:t>
      </w:r>
    </w:p>
    <w:p w14:paraId="0B8F46A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25CCB6DE">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491BB40E">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21C05348">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0E15F5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542D8A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0BD582E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64D6820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46E2273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252D7D7">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67FD3B5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36341CC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672DD87">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7021EE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0C39BD3A">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2062C68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2CFA34F8">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D95C1ED">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_GBK" w:cs="Times New Roman"/>
          <w:b w:val="0"/>
          <w:bCs w:val="0"/>
          <w:kern w:val="0"/>
          <w:sz w:val="32"/>
          <w:szCs w:val="32"/>
        </w:rPr>
      </w:pPr>
      <w:r>
        <w:rPr>
          <w:rStyle w:val="11"/>
          <w:rFonts w:hint="default" w:ascii="Times New Roman" w:hAnsi="Times New Roman" w:eastAsia="方正黑体_GBK" w:cs="Times New Roman"/>
          <w:b w:val="0"/>
          <w:bCs w:val="0"/>
          <w:sz w:val="32"/>
          <w:szCs w:val="32"/>
          <w:shd w:val="clear" w:fill="FFFFFF"/>
          <w:lang w:val="en-US" w:eastAsia="zh-CN"/>
        </w:rPr>
        <w:t>七、决算公开联系方式及信息反馈渠道</w:t>
      </w:r>
    </w:p>
    <w:p w14:paraId="4E8F963D">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w:t>
      </w:r>
    </w:p>
    <w:p w14:paraId="094137C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kern w:val="0"/>
          <w:sz w:val="32"/>
          <w:szCs w:val="32"/>
          <w:shd w:val="clear" w:fill="FFFFFF"/>
          <w:lang w:eastAsia="zh-CN"/>
        </w:rPr>
        <w:t>何欣</w:t>
      </w:r>
      <w:r>
        <w:rPr>
          <w:rFonts w:hint="default" w:ascii="Times New Roman" w:hAnsi="Times New Roman" w:eastAsia="方正仿宋_GBK" w:cs="Times New Roman"/>
          <w:color w:val="FF0000"/>
          <w:kern w:val="0"/>
          <w:sz w:val="32"/>
          <w:szCs w:val="32"/>
          <w:shd w:val="clear" w:fill="FFFFFF"/>
        </w:rPr>
        <w:t xml:space="preserve"> </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45851201</w:t>
      </w:r>
    </w:p>
    <w:p w14:paraId="03E8B9E4">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bCs/>
          <w:sz w:val="32"/>
          <w:szCs w:val="32"/>
          <w:shd w:val="clear" w:fill="FFFF00"/>
          <w:lang w:val="en-US" w:eastAsia="zh-CN"/>
        </w:rPr>
      </w:pPr>
    </w:p>
    <w:bookmarkEnd w:id="0"/>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4CA0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04D25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104D25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15DEB8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15DEB8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0AC66">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192181"/>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3FA09E9"/>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DE088E"/>
    <w:rsid w:val="1EF67CA4"/>
    <w:rsid w:val="1FCD26AF"/>
    <w:rsid w:val="20642787"/>
    <w:rsid w:val="21556F04"/>
    <w:rsid w:val="21E169EA"/>
    <w:rsid w:val="22403BD3"/>
    <w:rsid w:val="24932670"/>
    <w:rsid w:val="24B92327"/>
    <w:rsid w:val="24F22AD0"/>
    <w:rsid w:val="2533755C"/>
    <w:rsid w:val="26396DF4"/>
    <w:rsid w:val="270642A6"/>
    <w:rsid w:val="27167136"/>
    <w:rsid w:val="27B23302"/>
    <w:rsid w:val="28703408"/>
    <w:rsid w:val="29310A5F"/>
    <w:rsid w:val="29C37A35"/>
    <w:rsid w:val="29C95E09"/>
    <w:rsid w:val="2A076083"/>
    <w:rsid w:val="2A73162E"/>
    <w:rsid w:val="2B167953"/>
    <w:rsid w:val="2B200583"/>
    <w:rsid w:val="2B8209DE"/>
    <w:rsid w:val="2C161D32"/>
    <w:rsid w:val="2C2D3EC7"/>
    <w:rsid w:val="2C6762A3"/>
    <w:rsid w:val="2D8D2A49"/>
    <w:rsid w:val="2FE029D7"/>
    <w:rsid w:val="2FF06E00"/>
    <w:rsid w:val="307C4537"/>
    <w:rsid w:val="315D199F"/>
    <w:rsid w:val="315F0B22"/>
    <w:rsid w:val="31D84415"/>
    <w:rsid w:val="32285F6F"/>
    <w:rsid w:val="32770556"/>
    <w:rsid w:val="329C0913"/>
    <w:rsid w:val="3337290D"/>
    <w:rsid w:val="352930DB"/>
    <w:rsid w:val="35573069"/>
    <w:rsid w:val="358B073F"/>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CD7DB3"/>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5F11B6E"/>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9A54D2"/>
    <w:rsid w:val="60A958A9"/>
    <w:rsid w:val="60D22ADB"/>
    <w:rsid w:val="61025A59"/>
    <w:rsid w:val="613D5BBC"/>
    <w:rsid w:val="61536C39"/>
    <w:rsid w:val="623B6E88"/>
    <w:rsid w:val="62614D90"/>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BAAACD3"/>
    <w:rsid w:val="6C560CAE"/>
    <w:rsid w:val="6D0615E4"/>
    <w:rsid w:val="6D162FB8"/>
    <w:rsid w:val="6D894EBE"/>
    <w:rsid w:val="6D903FF5"/>
    <w:rsid w:val="6DA955B8"/>
    <w:rsid w:val="6DE346AB"/>
    <w:rsid w:val="6F7F6A2D"/>
    <w:rsid w:val="6FB442D1"/>
    <w:rsid w:val="6FFB2E76"/>
    <w:rsid w:val="700F0311"/>
    <w:rsid w:val="71C34D91"/>
    <w:rsid w:val="71ED38AA"/>
    <w:rsid w:val="720229AA"/>
    <w:rsid w:val="72DB435C"/>
    <w:rsid w:val="73FDC8CE"/>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C6333F8"/>
    <w:rsid w:val="7D8822EC"/>
    <w:rsid w:val="7ED22AB7"/>
    <w:rsid w:val="7FA960B8"/>
    <w:rsid w:val="F7FB8B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4900</Words>
  <Characters>5463</Characters>
  <Lines>161</Lines>
  <Paragraphs>45</Paragraphs>
  <TotalTime>0</TotalTime>
  <ScaleCrop>false</ScaleCrop>
  <LinksUpToDate>false</LinksUpToDate>
  <CharactersWithSpaces>5481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郑静</cp:lastModifiedBy>
  <dcterms:modified xsi:type="dcterms:W3CDTF">2025-10-29T12:58:02Z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9EDAFD8FD9424A54844071572B3E9A06_13</vt:lpwstr>
  </property>
  <property fmtid="{D5CDD505-2E9C-101B-9397-08002B2CF9AE}" pid="4" name="KSOTemplateDocerSaveRecord">
    <vt:lpwstr>eyJoZGlkIjoiOGRkYjliYWRhOGJlMDhjN2U4YmIzODMwNjU5Zjk2OGEiLCJ1c2VySWQiOiI0MzczMzg3NTQifQ==</vt:lpwstr>
  </property>
</Properties>
</file>