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C4B6">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重庆市铜梁区白羊镇劳动就业和社会保障服务所</w:t>
      </w:r>
    </w:p>
    <w:p w14:paraId="6A0C5C3B">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5906F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4290707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_GBK" w:cs="Times New Roman"/>
          <w:b w:val="0"/>
          <w:bCs/>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62281574">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为群众提供人力资源和社会保障服务。主要职责任务是承担就业、再就业促进工作，社会保险业务经办，优抚救济、社会救助和城乡低保办理，离退休人员社会化管理和服务，完成主管部门交办的其他任务。</w:t>
      </w:r>
    </w:p>
    <w:p w14:paraId="7D4E0CA7">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321B652F">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重庆市铜梁区白羊镇劳动就业和社会保障服务所是重庆市铜梁区白羊镇人民政府下属事业单位，故我单位不存在内部机构设置。</w:t>
      </w:r>
    </w:p>
    <w:p w14:paraId="02917E3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37F034BD">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07E29123">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度收入总计86.85万元，支出总计</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万元。收、支与2023年度相比，增加86.85万元，增长100.0%，主要原因是</w:t>
      </w:r>
      <w:r>
        <w:rPr>
          <w:rFonts w:hint="default" w:ascii="Times New Roman" w:hAnsi="Times New Roman" w:eastAsia="方正仿宋_GBK" w:cs="Times New Roman"/>
          <w:sz w:val="32"/>
          <w:szCs w:val="32"/>
          <w:shd w:val="clear" w:color="auto" w:fill="FFFFFF"/>
          <w:lang w:val="en-US" w:eastAsia="zh-CN"/>
        </w:rPr>
        <w:t>2024年度我单位按财政局要求独编报，故我单位为新增单位，收、支较2023年度增加86.85万元。</w:t>
      </w:r>
    </w:p>
    <w:p w14:paraId="228432FE">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p>
    <w:p w14:paraId="20D51DB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度收入合计86.85万元，与2023年度相比，增加86.85万元，增长100.0%，主要原因是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86.85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2D6DD8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万元，与2023年度相比，增加86.85万元，增长100.0%，主要原因是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86.85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49234D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50643A9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075CDE6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度财政拨款收、支总计86.85万元。与202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年相比，财政拨款收、支总计各增加86.85万元，增长100.0%。主要原因是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支较2023年各增加</w:t>
      </w:r>
      <w:r>
        <w:rPr>
          <w:rFonts w:hint="default" w:ascii="Times New Roman" w:hAnsi="Times New Roman" w:eastAsia="方正仿宋_GBK" w:cs="Times New Roman"/>
          <w:sz w:val="32"/>
          <w:szCs w:val="32"/>
          <w:shd w:val="clear" w:color="auto" w:fill="FFFFFF"/>
        </w:rPr>
        <w:t>86.85</w:t>
      </w:r>
      <w:r>
        <w:rPr>
          <w:rFonts w:hint="default" w:ascii="Times New Roman" w:hAnsi="Times New Roman" w:eastAsia="方正仿宋_GBK" w:cs="Times New Roman"/>
          <w:sz w:val="32"/>
          <w:szCs w:val="32"/>
          <w:shd w:val="clear" w:color="auto" w:fill="FFFFFF"/>
          <w:lang w:val="en-US" w:eastAsia="zh-CN" w:bidi="ar-SA"/>
        </w:rPr>
        <w:t>万元。</w:t>
      </w:r>
    </w:p>
    <w:p w14:paraId="3F5744D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0EE9DD0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万元，与2023年度相比，增加86.85万元，增长100.0%。主要原因是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收入较2023年增加</w:t>
      </w:r>
      <w:r>
        <w:rPr>
          <w:rFonts w:hint="default" w:ascii="Times New Roman" w:hAnsi="Times New Roman" w:eastAsia="方正仿宋_GBK" w:cs="Times New Roman"/>
          <w:sz w:val="32"/>
          <w:szCs w:val="32"/>
          <w:shd w:val="clear" w:color="auto" w:fill="FFFFFF"/>
        </w:rPr>
        <w:t>86.85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较年初预算数减少20.10万元，下降18.8%。主要原因是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2024年度区财政局为优先保障“三保”等重点支出，对我单位部分非紧急、非刚性的项目支出进行了暂缓支出，我单位涉及乡村振兴工作经费、事业单位绩效超高总量等资金未全额拨付</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14707D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万元，与2023年度相比，增加86.85万元，增长100.0%。主要原因是</w:t>
      </w:r>
      <w:r>
        <w:rPr>
          <w:rFonts w:hint="default" w:ascii="Times New Roman" w:hAnsi="Times New Roman" w:eastAsia="方正仿宋_GBK" w:cs="Times New Roman"/>
          <w:sz w:val="32"/>
          <w:szCs w:val="32"/>
          <w:shd w:val="clear" w:color="auto" w:fill="FFFFFF"/>
          <w:lang w:val="en-US" w:eastAsia="zh-CN" w:bidi="ar-SA"/>
        </w:rPr>
        <w:t>以前年度我单位所有经费开支并入重庆市铜梁区白羊镇人民政府（本级）决算统一反映，未独立列示，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86.85</w:t>
      </w:r>
      <w:r>
        <w:rPr>
          <w:rFonts w:hint="default"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rPr>
        <w:t>较年初预算数减少20.10万元，下降18.8%。主要原因是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2024年度区财政局为优先保障“三保”等重点支出，对我单位部分非紧急、非刚性的项目支出进行了暂缓支出，我单位涉及乡村振兴工作经费、事业单位绩效超高总量等资金未全额拨付</w:t>
      </w:r>
      <w:r>
        <w:rPr>
          <w:rFonts w:hint="default" w:ascii="Times New Roman" w:hAnsi="Times New Roman" w:eastAsia="方正仿宋_GBK" w:cs="Times New Roman"/>
          <w:sz w:val="32"/>
          <w:szCs w:val="32"/>
          <w:shd w:val="clear" w:color="auto" w:fill="FFFFFF"/>
        </w:rPr>
        <w:t>。</w:t>
      </w:r>
    </w:p>
    <w:p w14:paraId="231457A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666E97C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8C9D5EA">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79.98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92.09</w:t>
      </w:r>
      <w:r>
        <w:rPr>
          <w:rFonts w:hint="default" w:ascii="Times New Roman" w:hAnsi="Times New Roman" w:eastAsia="方正仿宋_GBK" w:cs="Times New Roman"/>
          <w:sz w:val="32"/>
          <w:szCs w:val="32"/>
          <w:shd w:val="clear" w:color="auto" w:fill="FFFFFF"/>
        </w:rPr>
        <w:t>%，较年初预算数减少8.71万元，下降9.8%，主要原因是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绩效超高总量、工会慰问、未休假补贴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1A6B288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3.34</w:t>
      </w:r>
      <w:r>
        <w:rPr>
          <w:rFonts w:hint="default" w:ascii="Times New Roman" w:hAnsi="Times New Roman" w:eastAsia="方正仿宋_GBK" w:cs="Times New Roman"/>
          <w:sz w:val="32"/>
          <w:szCs w:val="32"/>
          <w:shd w:val="clear" w:color="auto" w:fill="FFFFFF"/>
        </w:rPr>
        <w:t>%，较年初预算数减少1.40万元，下降32.6%，主要原因是</w:t>
      </w:r>
      <w:r>
        <w:rPr>
          <w:rFonts w:hint="default" w:ascii="Times New Roman" w:hAnsi="Times New Roman" w:eastAsia="方正仿宋_GBK" w:cs="Times New Roman"/>
          <w:sz w:val="32"/>
          <w:szCs w:val="32"/>
          <w:shd w:val="clear" w:color="auto" w:fill="FFFFFF"/>
          <w:lang w:val="en-US" w:eastAsia="zh-CN"/>
        </w:rPr>
        <w:t>2024年度区财政局为优先保障“三保”等重点支出，对我单位部分非紧急、非刚性的项目支出进行了暂缓支出，我单位涉及事业单位在职公务员医疗补助缴费、职工基本医疗保险缴费等未全额拨付，最终形成2024年度决算支出低于年初预算</w:t>
      </w:r>
      <w:r>
        <w:rPr>
          <w:rFonts w:hint="default" w:ascii="Times New Roman" w:hAnsi="Times New Roman" w:eastAsia="方正仿宋_GBK" w:cs="Times New Roman"/>
          <w:sz w:val="32"/>
          <w:szCs w:val="32"/>
          <w:shd w:val="clear" w:color="auto" w:fill="FFFFFF"/>
        </w:rPr>
        <w:t>。</w:t>
      </w:r>
    </w:p>
    <w:p w14:paraId="12061105">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4.57</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230AD89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31D1D0D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86.85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73.90</w:t>
      </w:r>
      <w:r>
        <w:rPr>
          <w:rFonts w:hint="default" w:ascii="Times New Roman" w:hAnsi="Times New Roman" w:eastAsia="方正仿宋_GBK" w:cs="Times New Roman"/>
          <w:sz w:val="32"/>
          <w:szCs w:val="32"/>
          <w:shd w:val="clear" w:color="auto" w:fill="FFFFFF"/>
        </w:rPr>
        <w:t>万元，与2023年度相比，增加73.90万元，增长100.0%，主要原因是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73.90</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基本工资、津贴补贴、奖金、社会保障缴费、住房公积金等。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12.95</w:t>
      </w:r>
      <w:r>
        <w:rPr>
          <w:rFonts w:hint="default" w:ascii="Times New Roman" w:hAnsi="Times New Roman" w:eastAsia="方正仿宋_GBK" w:cs="Times New Roman"/>
          <w:sz w:val="32"/>
          <w:szCs w:val="32"/>
          <w:shd w:val="clear" w:color="auto" w:fill="FFFFFF"/>
        </w:rPr>
        <w:t>万元，与2023年度相比，增加12.95万元，增长100.0%，主要原因是</w:t>
      </w:r>
      <w:r>
        <w:rPr>
          <w:rFonts w:hint="default" w:ascii="Times New Roman" w:hAnsi="Times New Roman" w:eastAsia="方正仿宋_GBK" w:cs="Times New Roman"/>
          <w:sz w:val="32"/>
          <w:szCs w:val="32"/>
          <w:shd w:val="clear" w:color="auto" w:fill="FFFFFF"/>
          <w:lang w:eastAsia="zh-CN"/>
        </w:rPr>
        <w:t>以前年度我单位所有经费开支并入重庆市铜梁区</w:t>
      </w:r>
      <w:r>
        <w:rPr>
          <w:rFonts w:hint="default" w:ascii="Times New Roman" w:hAnsi="Times New Roman" w:eastAsia="方正仿宋_GBK" w:cs="Times New Roman"/>
          <w:sz w:val="32"/>
          <w:szCs w:val="32"/>
          <w:shd w:val="clear" w:color="auto" w:fill="FFFFFF"/>
          <w:lang w:val="en-US" w:eastAsia="zh-CN"/>
        </w:rPr>
        <w:t>白羊</w:t>
      </w:r>
      <w:r>
        <w:rPr>
          <w:rFonts w:hint="default" w:ascii="Times New Roman" w:hAnsi="Times New Roman" w:eastAsia="方正仿宋_GBK" w:cs="Times New Roman"/>
          <w:sz w:val="32"/>
          <w:szCs w:val="32"/>
          <w:shd w:val="clear" w:color="auto" w:fill="FFFFFF"/>
          <w:lang w:eastAsia="zh-CN"/>
        </w:rPr>
        <w:t>镇人民政府（本级）决算统一反映，未独立列示，</w:t>
      </w:r>
      <w:r>
        <w:rPr>
          <w:rFonts w:hint="default" w:ascii="Times New Roman" w:hAnsi="Times New Roman" w:eastAsia="方正仿宋_GBK" w:cs="Times New Roman"/>
          <w:sz w:val="32"/>
          <w:szCs w:val="32"/>
          <w:shd w:val="clear" w:color="auto" w:fill="FFFFFF"/>
          <w:lang w:val="en-US" w:eastAsia="zh-CN"/>
        </w:rPr>
        <w:t>2024年度我单位按照财政局相关要求单独编制决算，故本年决算数据全面反映我单位的开支明细，最终形成2024年度支出较2023年增加</w:t>
      </w:r>
      <w:r>
        <w:rPr>
          <w:rFonts w:hint="default" w:ascii="Times New Roman" w:hAnsi="Times New Roman" w:eastAsia="方正仿宋_GBK" w:cs="Times New Roman"/>
          <w:sz w:val="32"/>
          <w:szCs w:val="32"/>
          <w:shd w:val="clear" w:color="auto" w:fill="FFFFFF"/>
        </w:rPr>
        <w:t>12.95</w:t>
      </w:r>
      <w:r>
        <w:rPr>
          <w:rFonts w:hint="default"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办公费、水费、电费、邮电费、差旅费、维修（护）费等。</w:t>
      </w:r>
    </w:p>
    <w:p w14:paraId="2E10A4B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707D07E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14:paraId="6FE7375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76FCDA8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本单位2024年度无国有资本经营预算财政拨款支出。</w:t>
      </w:r>
    </w:p>
    <w:p w14:paraId="1E73087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三、财政拨款“三公”经费情况说明</w:t>
      </w:r>
    </w:p>
    <w:p w14:paraId="55F6DF24">
      <w:pPr>
        <w:pStyle w:val="9"/>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（一）“三公”经费支出总体情况说明</w:t>
      </w:r>
    </w:p>
    <w:p w14:paraId="02B5566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7AAB15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（二）“三公”经费分项支出情况</w:t>
      </w:r>
    </w:p>
    <w:p w14:paraId="6E52CDC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456FA79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6F55802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1CB78A6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1A4FFC9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（三）“三公”经费实物量情况</w:t>
      </w:r>
    </w:p>
    <w:p w14:paraId="7984752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4676B01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14:paraId="7FF983E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 （一）财政拨款会议费和培训费情况说明</w:t>
      </w:r>
    </w:p>
    <w:p w14:paraId="4041B90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p>
    <w:p w14:paraId="46581D4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39505CB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sz w:val="32"/>
          <w:szCs w:val="32"/>
          <w:shd w:val="clear" w:color="auto" w:fill="FFFFFF"/>
          <w:lang w:eastAsia="zh-CN"/>
        </w:rPr>
        <w:t>。</w:t>
      </w:r>
    </w:p>
    <w:p w14:paraId="5E5A19E0">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0D6F565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DF48FA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0A70F8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14:paraId="00577F3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244C43A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065D1B8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4.35</w:t>
      </w:r>
      <w:r>
        <w:rPr>
          <w:rFonts w:hint="default" w:ascii="Times New Roman" w:hAnsi="Times New Roman" w:eastAsia="方正仿宋_GBK" w:cs="Times New Roman"/>
          <w:kern w:val="0"/>
          <w:sz w:val="32"/>
          <w:szCs w:val="32"/>
          <w:shd w:val="clear" w:fill="FFFFFF"/>
        </w:rPr>
        <w:t>万元；以委托第三方出具报告的方式（如有）开展绩效评价</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万元。</w:t>
      </w:r>
    </w:p>
    <w:p w14:paraId="60F833C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（二）绩效自评结果</w:t>
      </w:r>
    </w:p>
    <w:p w14:paraId="34E8681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14:paraId="4A3A4FAF">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详见附件重庆市铜梁区白羊镇劳动就业和社会保障服务所项目绩效自评表</w:t>
      </w:r>
      <w:r>
        <w:rPr>
          <w:rFonts w:hint="default" w:ascii="Times New Roman" w:hAnsi="Times New Roman" w:eastAsia="方正仿宋_GBK" w:cs="Times New Roman"/>
          <w:kern w:val="0"/>
          <w:sz w:val="32"/>
          <w:szCs w:val="32"/>
          <w:shd w:val="clear" w:fill="FFFFFF"/>
        </w:rPr>
        <w:t>。</w:t>
      </w:r>
    </w:p>
    <w:p w14:paraId="62A8000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14:paraId="650EB18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14:paraId="04EC0B6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14:paraId="56AB521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14:paraId="1B863D1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8"/>
          <w:rFonts w:hint="default" w:ascii="Times New Roman" w:hAnsi="Times New Roman" w:eastAsia="方正楷体_GBK" w:cs="Times New Roman"/>
          <w:b w:val="0"/>
          <w:bCs/>
          <w:sz w:val="32"/>
          <w:szCs w:val="32"/>
          <w:shd w:val="clear" w:color="auto" w:fill="FFFFFF"/>
          <w:lang w:val="en-US" w:eastAsia="zh-CN" w:bidi="ar-SA"/>
        </w:rPr>
      </w:pPr>
      <w:r>
        <w:rPr>
          <w:rStyle w:val="8"/>
          <w:rFonts w:hint="default" w:ascii="Times New Roman" w:hAnsi="Times New Roman" w:eastAsia="方正楷体_GBK" w:cs="Times New Roman"/>
          <w:b w:val="0"/>
          <w:bCs/>
          <w:sz w:val="32"/>
          <w:szCs w:val="32"/>
          <w:shd w:val="clear" w:color="auto" w:fill="FFFFFF"/>
          <w:lang w:val="en-US" w:eastAsia="zh-CN" w:bidi="ar-SA"/>
        </w:rPr>
        <w:t xml:space="preserve">（三）财政重点绩效评价情况 </w:t>
      </w:r>
    </w:p>
    <w:p w14:paraId="01BF4962">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14:paraId="1E2B73B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仿宋_GBK" w:cs="Times New Roman"/>
          <w:b/>
          <w:bCs/>
          <w:sz w:val="32"/>
          <w:szCs w:val="32"/>
          <w:shd w:val="clear" w:fill="FFFFFF"/>
        </w:rPr>
        <w:t xml:space="preserve"> </w:t>
      </w:r>
      <w:r>
        <w:rPr>
          <w:rStyle w:val="8"/>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25D1BAA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A712B1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6ED6A0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4826C2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6A311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95EA23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C11625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F61D3A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005366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16848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EE42C2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0BD136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1E417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718E6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6EC12E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6B4589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03100D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F5D527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bidi="ar-SA"/>
        </w:rPr>
      </w:pPr>
      <w:r>
        <w:rPr>
          <w:rStyle w:val="8"/>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090139D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4AF7897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lang w:eastAsia="zh-CN"/>
        </w:rPr>
        <w:t>何欣</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45851201</w:t>
      </w:r>
    </w:p>
    <w:p w14:paraId="6E3A7374">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bookmarkEnd w:id="0"/>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961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4C338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44C338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F642F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F642F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447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2F96C9D"/>
    <w:rsid w:val="03E3214F"/>
    <w:rsid w:val="04446191"/>
    <w:rsid w:val="044C50BA"/>
    <w:rsid w:val="064F3CC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6A4382"/>
    <w:rsid w:val="12C921C4"/>
    <w:rsid w:val="13850DCB"/>
    <w:rsid w:val="13871C70"/>
    <w:rsid w:val="13A71CB4"/>
    <w:rsid w:val="13AF1D43"/>
    <w:rsid w:val="13C643C6"/>
    <w:rsid w:val="13CE1647"/>
    <w:rsid w:val="141A11EA"/>
    <w:rsid w:val="14200702"/>
    <w:rsid w:val="146002E6"/>
    <w:rsid w:val="148E377E"/>
    <w:rsid w:val="1580711B"/>
    <w:rsid w:val="16467C0F"/>
    <w:rsid w:val="189B0D0B"/>
    <w:rsid w:val="194A1770"/>
    <w:rsid w:val="19917D9C"/>
    <w:rsid w:val="19B906A4"/>
    <w:rsid w:val="1A1F744B"/>
    <w:rsid w:val="1A4854EC"/>
    <w:rsid w:val="1B6F15B6"/>
    <w:rsid w:val="1BAA2EDC"/>
    <w:rsid w:val="1CE157EE"/>
    <w:rsid w:val="1D014A01"/>
    <w:rsid w:val="1D022362"/>
    <w:rsid w:val="1DD135C7"/>
    <w:rsid w:val="1DD26311"/>
    <w:rsid w:val="1E200CF1"/>
    <w:rsid w:val="1EF67CA4"/>
    <w:rsid w:val="1FCD26AF"/>
    <w:rsid w:val="20642787"/>
    <w:rsid w:val="21556F04"/>
    <w:rsid w:val="22252F69"/>
    <w:rsid w:val="22403BD3"/>
    <w:rsid w:val="24932670"/>
    <w:rsid w:val="24B92327"/>
    <w:rsid w:val="2533755C"/>
    <w:rsid w:val="26396DF4"/>
    <w:rsid w:val="270642A6"/>
    <w:rsid w:val="27167136"/>
    <w:rsid w:val="27B23302"/>
    <w:rsid w:val="2867729F"/>
    <w:rsid w:val="29310A5F"/>
    <w:rsid w:val="29457207"/>
    <w:rsid w:val="29C37A35"/>
    <w:rsid w:val="29C95E09"/>
    <w:rsid w:val="2A076083"/>
    <w:rsid w:val="2A73162E"/>
    <w:rsid w:val="2B167953"/>
    <w:rsid w:val="2B200583"/>
    <w:rsid w:val="2B8209DE"/>
    <w:rsid w:val="2BC74BC9"/>
    <w:rsid w:val="2C161D32"/>
    <w:rsid w:val="2C2075A9"/>
    <w:rsid w:val="2C2D3EC7"/>
    <w:rsid w:val="2C6762A3"/>
    <w:rsid w:val="2D8D2A49"/>
    <w:rsid w:val="2FE029D7"/>
    <w:rsid w:val="2FF06E00"/>
    <w:rsid w:val="315D199F"/>
    <w:rsid w:val="315F0B22"/>
    <w:rsid w:val="31D84415"/>
    <w:rsid w:val="32285F6F"/>
    <w:rsid w:val="3247469D"/>
    <w:rsid w:val="32770556"/>
    <w:rsid w:val="329C0913"/>
    <w:rsid w:val="3337290D"/>
    <w:rsid w:val="352930DB"/>
    <w:rsid w:val="35573069"/>
    <w:rsid w:val="358C217E"/>
    <w:rsid w:val="359F188C"/>
    <w:rsid w:val="362D2433"/>
    <w:rsid w:val="367B6FB5"/>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671CC1"/>
    <w:rsid w:val="3DDF3AB1"/>
    <w:rsid w:val="3DE60B7E"/>
    <w:rsid w:val="3E1D0952"/>
    <w:rsid w:val="3E247234"/>
    <w:rsid w:val="3E42660A"/>
    <w:rsid w:val="3E653582"/>
    <w:rsid w:val="3E7555B1"/>
    <w:rsid w:val="3F0527E5"/>
    <w:rsid w:val="3F16459E"/>
    <w:rsid w:val="3F3617F2"/>
    <w:rsid w:val="3FDE15A7"/>
    <w:rsid w:val="4004000C"/>
    <w:rsid w:val="40FD5440"/>
    <w:rsid w:val="411B6CE5"/>
    <w:rsid w:val="412070D7"/>
    <w:rsid w:val="41314E40"/>
    <w:rsid w:val="41390199"/>
    <w:rsid w:val="4142353C"/>
    <w:rsid w:val="415C674B"/>
    <w:rsid w:val="426C1EA8"/>
    <w:rsid w:val="42E86A87"/>
    <w:rsid w:val="43136432"/>
    <w:rsid w:val="43770A38"/>
    <w:rsid w:val="443A3B12"/>
    <w:rsid w:val="44A854C2"/>
    <w:rsid w:val="44DD597D"/>
    <w:rsid w:val="465B470D"/>
    <w:rsid w:val="469D6AD4"/>
    <w:rsid w:val="46FC41C7"/>
    <w:rsid w:val="47674801"/>
    <w:rsid w:val="479474D3"/>
    <w:rsid w:val="48225EF7"/>
    <w:rsid w:val="495C4A24"/>
    <w:rsid w:val="49EC2215"/>
    <w:rsid w:val="4A912CBB"/>
    <w:rsid w:val="4AD70EE7"/>
    <w:rsid w:val="4B7951CB"/>
    <w:rsid w:val="4B7C315C"/>
    <w:rsid w:val="4BAB7F90"/>
    <w:rsid w:val="4DAC4ACA"/>
    <w:rsid w:val="4F186D58"/>
    <w:rsid w:val="50EC262C"/>
    <w:rsid w:val="522F6E0C"/>
    <w:rsid w:val="52463BA1"/>
    <w:rsid w:val="53C0244D"/>
    <w:rsid w:val="53DD4D4E"/>
    <w:rsid w:val="53E578CE"/>
    <w:rsid w:val="543B029D"/>
    <w:rsid w:val="545D0246"/>
    <w:rsid w:val="55157761"/>
    <w:rsid w:val="554E5773"/>
    <w:rsid w:val="555A3CBC"/>
    <w:rsid w:val="56530F5D"/>
    <w:rsid w:val="5842572D"/>
    <w:rsid w:val="5AA61FA3"/>
    <w:rsid w:val="5AE75037"/>
    <w:rsid w:val="5B58571C"/>
    <w:rsid w:val="5B8376C2"/>
    <w:rsid w:val="5B96133A"/>
    <w:rsid w:val="5C1336B7"/>
    <w:rsid w:val="5C263CE4"/>
    <w:rsid w:val="5C5D2777"/>
    <w:rsid w:val="5D290C69"/>
    <w:rsid w:val="5D537F41"/>
    <w:rsid w:val="5EFA176D"/>
    <w:rsid w:val="5F0247F9"/>
    <w:rsid w:val="5F296CFF"/>
    <w:rsid w:val="5F2D4A41"/>
    <w:rsid w:val="601C34ED"/>
    <w:rsid w:val="60A958A9"/>
    <w:rsid w:val="60D22ADB"/>
    <w:rsid w:val="61025A59"/>
    <w:rsid w:val="610712C2"/>
    <w:rsid w:val="613D5BBC"/>
    <w:rsid w:val="61536C39"/>
    <w:rsid w:val="628230A6"/>
    <w:rsid w:val="62944DD7"/>
    <w:rsid w:val="62AB52B7"/>
    <w:rsid w:val="634D1435"/>
    <w:rsid w:val="63502C3A"/>
    <w:rsid w:val="63C25DC5"/>
    <w:rsid w:val="63C62057"/>
    <w:rsid w:val="63C73832"/>
    <w:rsid w:val="64025BD5"/>
    <w:rsid w:val="64FB113D"/>
    <w:rsid w:val="65483CCE"/>
    <w:rsid w:val="654E4D38"/>
    <w:rsid w:val="656152C6"/>
    <w:rsid w:val="6587477F"/>
    <w:rsid w:val="658C3A08"/>
    <w:rsid w:val="65C031CA"/>
    <w:rsid w:val="65CE6852"/>
    <w:rsid w:val="66267C04"/>
    <w:rsid w:val="663F505A"/>
    <w:rsid w:val="665C1999"/>
    <w:rsid w:val="667F2393"/>
    <w:rsid w:val="66A46A15"/>
    <w:rsid w:val="66EE5541"/>
    <w:rsid w:val="67C921E1"/>
    <w:rsid w:val="692172FD"/>
    <w:rsid w:val="6A3829EE"/>
    <w:rsid w:val="6B474EF5"/>
    <w:rsid w:val="6B962A4A"/>
    <w:rsid w:val="6C560CAE"/>
    <w:rsid w:val="6D0615E4"/>
    <w:rsid w:val="6D903FF5"/>
    <w:rsid w:val="6DA955B8"/>
    <w:rsid w:val="6DE346AB"/>
    <w:rsid w:val="6F7F6A2D"/>
    <w:rsid w:val="6FB442D1"/>
    <w:rsid w:val="6FFB2E76"/>
    <w:rsid w:val="703E4204"/>
    <w:rsid w:val="71997D14"/>
    <w:rsid w:val="71C34D91"/>
    <w:rsid w:val="71CB1E97"/>
    <w:rsid w:val="71ED38AA"/>
    <w:rsid w:val="720229AA"/>
    <w:rsid w:val="72DB435C"/>
    <w:rsid w:val="74297262"/>
    <w:rsid w:val="750837F0"/>
    <w:rsid w:val="764F62AB"/>
    <w:rsid w:val="765152F0"/>
    <w:rsid w:val="765C45EC"/>
    <w:rsid w:val="768A7619"/>
    <w:rsid w:val="76E14979"/>
    <w:rsid w:val="77EA362A"/>
    <w:rsid w:val="7875383E"/>
    <w:rsid w:val="796A5B02"/>
    <w:rsid w:val="796D60A4"/>
    <w:rsid w:val="79A031D5"/>
    <w:rsid w:val="7A1525F7"/>
    <w:rsid w:val="7A3E6CB6"/>
    <w:rsid w:val="7A680D2D"/>
    <w:rsid w:val="7B260559"/>
    <w:rsid w:val="7B420052"/>
    <w:rsid w:val="7BD06A28"/>
    <w:rsid w:val="7C1E4CD7"/>
    <w:rsid w:val="7C3A7C0B"/>
    <w:rsid w:val="7C5248E4"/>
    <w:rsid w:val="7C566698"/>
    <w:rsid w:val="7E4B05E8"/>
    <w:rsid w:val="7FA960B8"/>
    <w:rsid w:val="A355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4818</Words>
  <Characters>5351</Characters>
  <Lines>161</Lines>
  <Paragraphs>45</Paragraphs>
  <TotalTime>0</TotalTime>
  <ScaleCrop>false</ScaleCrop>
  <LinksUpToDate>false</LinksUpToDate>
  <CharactersWithSpaces>5362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郑静</cp:lastModifiedBy>
  <dcterms:modified xsi:type="dcterms:W3CDTF">2025-10-29T13:01:45Z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9EDAFD8FD9424A54844071572B3E9A06_13</vt:lpwstr>
  </property>
  <property fmtid="{D5CDD505-2E9C-101B-9397-08002B2CF9AE}" pid="4" name="KSOTemplateDocerSaveRecord">
    <vt:lpwstr>eyJoZGlkIjoiOGRkYjliYWRhOGJlMDhjN2U4YmIzODMwNjU5Zjk2OGEiLCJ1c2VySWQiOiI0MzczMzg3NTQifQ==</vt:lpwstr>
  </property>
</Properties>
</file>