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default" w:ascii="Times New Roman" w:hAnsi="Times New Roman" w:cs="Times New Roman"/>
          <w:kern w:val="0"/>
          <w:szCs w:val="32"/>
        </w:rPr>
      </w:pPr>
      <w:r>
        <w:rPr>
          <w:rFonts w:hint="default" w:ascii="Times New Roman" w:hAnsi="Times New Roman" w:cs="Times New Roman"/>
          <w:kern w:val="0"/>
          <w:szCs w:val="32"/>
        </w:rPr>
        <w:t xml:space="preserve"> </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cs="Times New Roman"/>
          <w:kern w:val="0"/>
          <w:sz w:val="56"/>
          <w:szCs w:val="160"/>
        </w:rPr>
      </w:pPr>
    </w:p>
    <w:p>
      <w:pPr>
        <w:spacing w:line="594" w:lineRule="exact"/>
        <w:jc w:val="center"/>
        <w:rPr>
          <w:rFonts w:hint="default"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kern w:val="0"/>
          <w:szCs w:val="32"/>
        </w:rPr>
      </w:pPr>
    </w:p>
    <w:p>
      <w:pPr>
        <w:keepNext w:val="0"/>
        <w:keepLines w:val="0"/>
        <w:pageBreakBefore w:val="0"/>
        <w:widowControl w:val="0"/>
        <w:kinsoku/>
        <w:wordWrap/>
        <w:overflowPunct/>
        <w:topLinePunct w:val="0"/>
        <w:autoSpaceDE/>
        <w:autoSpaceDN/>
        <w:bidi w:val="0"/>
        <w:adjustRightInd/>
        <w:snapToGrid/>
        <w:spacing w:line="670" w:lineRule="exact"/>
        <w:textAlignment w:val="auto"/>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autoSpaceDN/>
        <w:bidi w:val="0"/>
        <w:adjustRightInd/>
        <w:snapToGrid/>
        <w:spacing w:line="670" w:lineRule="exact"/>
        <w:textAlignment w:val="auto"/>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简体" w:cs="Times New Roman"/>
          <w:kern w:val="0"/>
          <w:sz w:val="34"/>
          <w:szCs w:val="34"/>
        </w:rPr>
      </w:pPr>
      <w:r>
        <w:rPr>
          <w:rFonts w:hint="default" w:ascii="Times New Roman" w:hAnsi="Times New Roman" w:eastAsia="方正仿宋_GBK" w:cs="Times New Roman"/>
          <w:kern w:val="0"/>
          <w:sz w:val="32"/>
          <w:szCs w:val="32"/>
        </w:rPr>
        <w:t>白羊府〔</w:t>
      </w:r>
      <w:r>
        <w:rPr>
          <w:rFonts w:hint="default" w:ascii="Times New Roman" w:hAnsi="Times New Roman" w:eastAsia="方正仿宋简体" w:cs="Times New Roman"/>
          <w:kern w:val="0"/>
          <w:sz w:val="32"/>
          <w:szCs w:val="32"/>
          <w:lang w:eastAsia="zh-CN"/>
        </w:rPr>
        <w:t>202</w:t>
      </w:r>
      <w:r>
        <w:rPr>
          <w:rFonts w:hint="default" w:ascii="Times New Roman" w:hAnsi="Times New Roman" w:eastAsia="方正仿宋简体" w:cs="Times New Roman"/>
          <w:kern w:val="0"/>
          <w:sz w:val="32"/>
          <w:szCs w:val="32"/>
          <w:lang w:val="en-US" w:eastAsia="zh-CN"/>
        </w:rPr>
        <w:t>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号</w:t>
      </w:r>
    </w:p>
    <w:p>
      <w:pPr>
        <w:spacing w:line="594" w:lineRule="exact"/>
        <w:jc w:val="center"/>
        <w:rPr>
          <w:rFonts w:hint="default" w:ascii="Times New Roman" w:hAnsi="Times New Roman" w:cs="Times New Roman"/>
          <w:kern w:val="0"/>
          <w:szCs w:val="32"/>
        </w:rPr>
      </w:pPr>
    </w:p>
    <w:p>
      <w:pPr>
        <w:spacing w:line="594" w:lineRule="exact"/>
        <w:rPr>
          <w:rFonts w:hint="default" w:ascii="Times New Roman" w:hAnsi="Times New Roman" w:cs="Times New Roman"/>
          <w:kern w:val="0"/>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ind w:left="0" w:leftChars="0" w:right="0" w:rightChars="0"/>
        <w:jc w:val="center"/>
        <w:textAlignment w:val="auto"/>
        <w:outlineLvl w:val="9"/>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重庆市铜梁区白羊镇人民政府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21" w:rightChars="-10"/>
        <w:jc w:val="center"/>
        <w:textAlignment w:val="auto"/>
        <w:outlineLvl w:val="9"/>
        <w:rPr>
          <w:rFonts w:hint="default" w:ascii="Times New Roman" w:hAnsi="Times New Roman" w:eastAsia="方正小标宋_GBK" w:cs="Times New Roman"/>
          <w:b/>
          <w:sz w:val="44"/>
          <w:szCs w:val="44"/>
        </w:rPr>
      </w:pPr>
      <w:r>
        <w:rPr>
          <w:rFonts w:hint="default" w:ascii="Times New Roman" w:hAnsi="Times New Roman" w:eastAsia="方正小标宋_GBK" w:cs="Times New Roman"/>
          <w:b/>
          <w:sz w:val="44"/>
          <w:szCs w:val="44"/>
        </w:rPr>
        <w:t>关于</w:t>
      </w:r>
      <w:r>
        <w:rPr>
          <w:rFonts w:hint="default" w:ascii="Times New Roman" w:hAnsi="Times New Roman" w:eastAsia="方正小标宋_GBK" w:cs="Times New Roman"/>
          <w:b/>
          <w:sz w:val="44"/>
          <w:szCs w:val="44"/>
          <w:lang w:val="en-US" w:eastAsia="zh-CN"/>
        </w:rPr>
        <w:t>印发</w:t>
      </w:r>
      <w:r>
        <w:rPr>
          <w:rFonts w:hint="default" w:ascii="Times New Roman" w:hAnsi="Times New Roman" w:eastAsia="方正小标宋_GBK" w:cs="Times New Roman"/>
          <w:b/>
          <w:color w:val="auto"/>
          <w:sz w:val="44"/>
          <w:szCs w:val="44"/>
          <w:lang w:val="en-US" w:eastAsia="zh-CN"/>
        </w:rPr>
        <w:t>《</w:t>
      </w:r>
      <w:r>
        <w:rPr>
          <w:rFonts w:hint="default" w:ascii="Times New Roman" w:hAnsi="Times New Roman" w:eastAsia="方正小标宋_GBK" w:cs="Times New Roman"/>
          <w:b/>
          <w:color w:val="auto"/>
          <w:sz w:val="44"/>
          <w:szCs w:val="44"/>
          <w:lang w:eastAsia="zh-CN"/>
        </w:rPr>
        <w:t>铜梁区</w:t>
      </w:r>
      <w:r>
        <w:rPr>
          <w:rFonts w:hint="default" w:ascii="Times New Roman" w:hAnsi="Times New Roman" w:eastAsia="方正小标宋_GBK" w:cs="Times New Roman"/>
          <w:b/>
          <w:color w:val="auto"/>
          <w:sz w:val="44"/>
          <w:szCs w:val="44"/>
          <w:lang w:val="en-US" w:eastAsia="zh-CN"/>
        </w:rPr>
        <w:t>白羊镇</w:t>
      </w:r>
      <w:r>
        <w:rPr>
          <w:rFonts w:hint="default" w:ascii="Times New Roman" w:hAnsi="Times New Roman" w:eastAsia="方正小标宋_GBK" w:cs="Times New Roman"/>
          <w:b/>
          <w:color w:val="auto"/>
          <w:sz w:val="44"/>
          <w:szCs w:val="44"/>
          <w:lang w:eastAsia="zh-CN"/>
        </w:rPr>
        <w:t>“零城保”家庭参保扩面试点工作实施方案》</w:t>
      </w:r>
      <w:r>
        <w:rPr>
          <w:rFonts w:hint="default" w:ascii="Times New Roman" w:hAnsi="Times New Roman" w:eastAsia="方正小标宋_GBK" w:cs="Times New Roman"/>
          <w:b/>
          <w:color w:val="auto"/>
          <w:sz w:val="44"/>
          <w:szCs w:val="44"/>
        </w:rPr>
        <w:t>的</w:t>
      </w:r>
      <w:r>
        <w:rPr>
          <w:rFonts w:hint="default" w:ascii="Times New Roman" w:hAnsi="Times New Roman" w:eastAsia="方正小标宋_GBK" w:cs="Times New Roman"/>
          <w:b/>
          <w:sz w:val="44"/>
          <w:szCs w:val="44"/>
        </w:rPr>
        <w:t>通知</w:t>
      </w:r>
    </w:p>
    <w:p>
      <w:pPr>
        <w:keepNext w:val="0"/>
        <w:keepLines w:val="0"/>
        <w:pageBreakBefore w:val="0"/>
        <w:widowControl w:val="0"/>
        <w:kinsoku/>
        <w:wordWrap/>
        <w:overflowPunct/>
        <w:topLinePunct w:val="0"/>
        <w:autoSpaceDE/>
        <w:autoSpaceDN/>
        <w:bidi w:val="0"/>
        <w:adjustRightInd/>
        <w:snapToGrid/>
        <w:spacing w:line="594" w:lineRule="exact"/>
        <w:ind w:left="0" w:leftChars="0" w:right="-21" w:rightChars="-10"/>
        <w:jc w:val="center"/>
        <w:textAlignment w:val="auto"/>
        <w:outlineLvl w:val="9"/>
        <w:rPr>
          <w:rFonts w:hint="default" w:ascii="Times New Roman" w:hAnsi="Times New Roman" w:eastAsia="方正小标宋_GBK" w:cs="Times New Roman"/>
          <w:b/>
          <w:sz w:val="44"/>
          <w:szCs w:val="44"/>
        </w:rPr>
      </w:pPr>
    </w:p>
    <w:p>
      <w:pPr>
        <w:keepNext w:val="0"/>
        <w:keepLines w:val="0"/>
        <w:pageBreakBefore w:val="0"/>
        <w:kinsoku/>
        <w:overflowPunct/>
        <w:topLinePunct w:val="0"/>
        <w:autoSpaceDE/>
        <w:autoSpaceDN/>
        <w:bidi w:val="0"/>
        <w:adjustRightIn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w:t>
      </w:r>
      <w:r>
        <w:rPr>
          <w:rFonts w:hint="default" w:ascii="Times New Roman" w:hAnsi="Times New Roman" w:eastAsia="方正仿宋_GBK" w:cs="Times New Roman"/>
          <w:sz w:val="32"/>
          <w:szCs w:val="32"/>
        </w:rPr>
        <w:t>（社区）：</w:t>
      </w:r>
    </w:p>
    <w:p>
      <w:pPr>
        <w:keepNext w:val="0"/>
        <w:keepLines w:val="0"/>
        <w:pageBreakBefore w:val="0"/>
        <w:kinsoku/>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现将《铜梁区白羊镇“零城保”家庭参保扩面试点工作实施方案》印发给你们，请结合实际，</w:t>
      </w:r>
      <w:r>
        <w:rPr>
          <w:rFonts w:hint="default" w:ascii="Times New Roman" w:hAnsi="Times New Roman" w:eastAsia="方正仿宋_GBK" w:cs="Times New Roman"/>
          <w:sz w:val="32"/>
          <w:szCs w:val="32"/>
          <w:lang w:val="en-US" w:eastAsia="zh-CN"/>
        </w:rPr>
        <w:t>抓好工作落实</w:t>
      </w:r>
      <w:r>
        <w:rPr>
          <w:rFonts w:hint="default"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val="0"/>
        <w:overflowPunct/>
        <w:topLinePunct w:val="0"/>
        <w:autoSpaceDE/>
        <w:autoSpaceDN/>
        <w:bidi w:val="0"/>
        <w:adjustRightInd/>
        <w:snapToGrid/>
        <w:spacing w:line="594" w:lineRule="exact"/>
        <w:ind w:firstLine="64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重庆市铜梁区白羊镇人民政府  </w:t>
      </w:r>
    </w:p>
    <w:p>
      <w:pPr>
        <w:keepNext w:val="0"/>
        <w:keepLines w:val="0"/>
        <w:pageBreakBefore w:val="0"/>
        <w:kinsoku/>
        <w:overflowPunct/>
        <w:topLinePunct w:val="0"/>
        <w:autoSpaceDE/>
        <w:autoSpaceDN/>
        <w:bidi w:val="0"/>
        <w:adjustRightInd/>
        <w:spacing w:line="594" w:lineRule="exact"/>
        <w:ind w:firstLine="5440" w:firstLineChars="1700"/>
        <w:textAlignment w:val="auto"/>
        <w:rPr>
          <w:rFonts w:hint="default" w:ascii="Times New Roman" w:hAnsi="Times New Roman" w:cs="Times New Roman"/>
        </w:rPr>
      </w:pPr>
      <w:r>
        <w:rPr>
          <w:rFonts w:hint="default" w:ascii="Times New Roman" w:hAnsi="Times New Roman" w:eastAsia="方正仿宋_GBK" w:cs="Times New Roman"/>
          <w:sz w:val="32"/>
          <w:szCs w:val="32"/>
          <w:lang w:val="en-US" w:eastAsia="zh-CN"/>
        </w:rPr>
        <w:t>2024年3月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 xml:space="preserve">日 </w:t>
      </w:r>
    </w:p>
    <w:p>
      <w:pPr>
        <w:keepNext w:val="0"/>
        <w:keepLines w:val="0"/>
        <w:pageBreakBefore w:val="0"/>
        <w:kinsoku/>
        <w:wordWrap/>
        <w:overflowPunct/>
        <w:topLinePunct w:val="0"/>
        <w:autoSpaceDE/>
        <w:autoSpaceDN/>
        <w:bidi w:val="0"/>
        <w:adjustRightInd/>
        <w:spacing w:line="594" w:lineRule="exact"/>
        <w:jc w:val="both"/>
        <w:textAlignment w:val="auto"/>
        <w:rPr>
          <w:rFonts w:hint="default" w:ascii="Times New Roman" w:hAnsi="Times New Roman" w:eastAsia="方正小标宋_GBK" w:cs="Times New Roman"/>
          <w:sz w:val="44"/>
          <w:szCs w:val="44"/>
          <w:lang w:eastAsia="zh-CN"/>
        </w:rPr>
      </w:pPr>
    </w:p>
    <w:p>
      <w:pPr>
        <w:pStyle w:val="2"/>
        <w:rPr>
          <w:rFonts w:hint="default"/>
          <w:lang w:eastAsia="zh-CN"/>
        </w:rPr>
      </w:pPr>
      <w:bookmarkStart w:id="0" w:name="_GoBack"/>
      <w:bookmarkEnd w:id="0"/>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铜梁区</w:t>
      </w:r>
      <w:r>
        <w:rPr>
          <w:rFonts w:hint="default" w:ascii="Times New Roman" w:hAnsi="Times New Roman" w:eastAsia="方正小标宋_GBK" w:cs="Times New Roman"/>
          <w:sz w:val="44"/>
          <w:szCs w:val="44"/>
          <w:lang w:val="en-US" w:eastAsia="zh-CN"/>
        </w:rPr>
        <w:t>白羊镇</w:t>
      </w:r>
      <w:r>
        <w:rPr>
          <w:rFonts w:hint="default" w:ascii="Times New Roman" w:hAnsi="Times New Roman" w:eastAsia="方正小标宋_GBK" w:cs="Times New Roman"/>
          <w:sz w:val="44"/>
          <w:szCs w:val="44"/>
          <w:lang w:eastAsia="zh-CN"/>
        </w:rPr>
        <w:t>“零城保”家庭参保扩面试点</w:t>
      </w: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工作实施方案</w:t>
      </w:r>
    </w:p>
    <w:p>
      <w:pPr>
        <w:keepNext w:val="0"/>
        <w:keepLines w:val="0"/>
        <w:pageBreakBefore w:val="0"/>
        <w:kinsoku/>
        <w:overflowPunct/>
        <w:topLinePunct w:val="0"/>
        <w:autoSpaceDE/>
        <w:autoSpaceDN/>
        <w:bidi w:val="0"/>
        <w:adjustRightInd/>
        <w:spacing w:line="594" w:lineRule="exact"/>
        <w:ind w:firstLine="640" w:firstLineChars="200"/>
        <w:jc w:val="lef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重庆市铜梁区社会保险事务中心关于印发</w:t>
      </w:r>
      <w:r>
        <w:rPr>
          <w:rFonts w:hint="default" w:ascii="Times New Roman" w:hAnsi="Times New Roman" w:eastAsia="方正仿宋_GBK" w:cs="Times New Roman"/>
          <w:sz w:val="32"/>
          <w:szCs w:val="32"/>
          <w:lang w:val="en-US" w:eastAsia="zh-CN"/>
        </w:rPr>
        <w:t>&lt;铜梁区“零城保”家庭参保扩面试点工作实施方案&gt;</w:t>
      </w:r>
      <w:r>
        <w:rPr>
          <w:rFonts w:hint="default" w:ascii="Times New Roman" w:hAnsi="Times New Roman" w:eastAsia="方正仿宋_GBK" w:cs="Times New Roman"/>
          <w:sz w:val="32"/>
          <w:szCs w:val="32"/>
          <w:lang w:val="en-US" w:eastAsia="zh-CN"/>
        </w:rPr>
        <w:t>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铜社险发〔202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号</w:t>
      </w:r>
      <w:r>
        <w:rPr>
          <w:rFonts w:hint="default"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lang w:val="en-US" w:eastAsia="zh-CN"/>
        </w:rPr>
        <w:t>为做好我镇</w:t>
      </w:r>
      <w:r>
        <w:rPr>
          <w:rFonts w:hint="default" w:ascii="Times New Roman" w:hAnsi="Times New Roman" w:eastAsia="方正仿宋_GBK" w:cs="Times New Roman"/>
          <w:sz w:val="32"/>
          <w:szCs w:val="32"/>
          <w:lang w:val="en-US" w:eastAsia="zh-CN"/>
        </w:rPr>
        <w:t>“零城保”家庭参保扩面试点工作</w:t>
      </w:r>
      <w:r>
        <w:rPr>
          <w:rFonts w:hint="default" w:ascii="Times New Roman" w:hAnsi="Times New Roman" w:eastAsia="方正仿宋_GBK" w:cs="Times New Roman"/>
          <w:sz w:val="32"/>
          <w:szCs w:val="32"/>
          <w:lang w:val="en-US" w:eastAsia="zh-CN"/>
        </w:rPr>
        <w:t>，现拟定方案如下，</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成立工作领导小组</w:t>
      </w:r>
    </w:p>
    <w:p>
      <w:pPr>
        <w:keepNext w:val="0"/>
        <w:keepLines w:val="0"/>
        <w:pageBreakBefore w:val="0"/>
        <w:widowControl w:val="0"/>
        <w:numPr>
          <w:ilvl w:val="0"/>
          <w:numId w:val="0"/>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为抓好“零城保”家庭参保试点工作，</w:t>
      </w:r>
      <w:r>
        <w:rPr>
          <w:rFonts w:hint="default" w:ascii="Times New Roman" w:hAnsi="Times New Roman" w:eastAsia="方正仿宋_GBK" w:cs="Times New Roman"/>
          <w:sz w:val="32"/>
          <w:szCs w:val="32"/>
          <w:lang w:val="en-US" w:eastAsia="zh-CN"/>
        </w:rPr>
        <w:t>白羊镇</w:t>
      </w:r>
      <w:r>
        <w:rPr>
          <w:rFonts w:hint="default" w:ascii="Times New Roman" w:hAnsi="Times New Roman" w:eastAsia="方正仿宋_GBK" w:cs="Times New Roman"/>
          <w:sz w:val="32"/>
          <w:szCs w:val="32"/>
        </w:rPr>
        <w:t>成立</w:t>
      </w:r>
      <w:r>
        <w:rPr>
          <w:rFonts w:hint="default" w:ascii="Times New Roman" w:hAnsi="Times New Roman" w:eastAsia="方正仿宋_GBK" w:cs="Times New Roman"/>
          <w:sz w:val="32"/>
          <w:szCs w:val="32"/>
          <w:lang w:eastAsia="zh-CN"/>
        </w:rPr>
        <w:t>“零城保”家庭试点</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领导小组，由</w:t>
      </w:r>
      <w:r>
        <w:rPr>
          <w:rFonts w:hint="default" w:ascii="Times New Roman" w:hAnsi="Times New Roman" w:eastAsia="方正仿宋_GBK" w:cs="Times New Roman"/>
          <w:sz w:val="32"/>
          <w:szCs w:val="32"/>
          <w:lang w:val="en-US" w:eastAsia="zh-CN"/>
        </w:rPr>
        <w:t>雷军</w:t>
      </w:r>
      <w:r>
        <w:rPr>
          <w:rFonts w:hint="default" w:ascii="Times New Roman" w:hAnsi="Times New Roman" w:eastAsia="方正仿宋_GBK" w:cs="Times New Roman"/>
          <w:sz w:val="32"/>
          <w:szCs w:val="32"/>
          <w:lang w:eastAsia="zh-CN"/>
        </w:rPr>
        <w:t>同志</w:t>
      </w:r>
      <w:r>
        <w:rPr>
          <w:rFonts w:hint="default" w:ascii="Times New Roman" w:hAnsi="Times New Roman" w:eastAsia="方正仿宋_GBK" w:cs="Times New Roman"/>
          <w:sz w:val="32"/>
          <w:szCs w:val="32"/>
        </w:rPr>
        <w:t>担任组长，</w:t>
      </w:r>
      <w:r>
        <w:rPr>
          <w:rFonts w:hint="default" w:ascii="Times New Roman" w:hAnsi="Times New Roman" w:eastAsia="方正仿宋_GBK" w:cs="Times New Roman"/>
          <w:sz w:val="32"/>
          <w:szCs w:val="32"/>
          <w:lang w:val="en-US" w:eastAsia="zh-CN"/>
        </w:rPr>
        <w:t>余明霞</w:t>
      </w:r>
      <w:r>
        <w:rPr>
          <w:rFonts w:hint="default" w:ascii="Times New Roman" w:hAnsi="Times New Roman" w:eastAsia="方正仿宋_GBK" w:cs="Times New Roman"/>
          <w:sz w:val="32"/>
          <w:szCs w:val="32"/>
          <w:lang w:eastAsia="zh-CN"/>
        </w:rPr>
        <w:t>同志</w:t>
      </w:r>
      <w:r>
        <w:rPr>
          <w:rFonts w:hint="default" w:ascii="Times New Roman" w:hAnsi="Times New Roman" w:eastAsia="方正仿宋_GBK" w:cs="Times New Roman"/>
          <w:sz w:val="32"/>
          <w:szCs w:val="32"/>
        </w:rPr>
        <w:t>担任副组长，</w:t>
      </w:r>
      <w:r>
        <w:rPr>
          <w:rFonts w:hint="default" w:ascii="Times New Roman" w:hAnsi="Times New Roman" w:eastAsia="方正仿宋_GBK" w:cs="Times New Roman"/>
          <w:sz w:val="32"/>
          <w:szCs w:val="32"/>
          <w:lang w:val="en-US" w:eastAsia="zh-CN"/>
        </w:rPr>
        <w:t>沈余君为</w:t>
      </w:r>
      <w:r>
        <w:rPr>
          <w:rFonts w:hint="default" w:ascii="Times New Roman" w:hAnsi="Times New Roman" w:eastAsia="方正仿宋_GBK" w:cs="Times New Roman"/>
          <w:sz w:val="32"/>
          <w:szCs w:val="32"/>
          <w:lang w:val="en-US" w:eastAsia="zh-CN"/>
        </w:rPr>
        <w:t>联络员</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黑体_GBK" w:cs="Times New Roman"/>
          <w:i w:val="0"/>
          <w:iCs w:val="0"/>
          <w:caps w:val="0"/>
          <w:color w:val="auto"/>
          <w:spacing w:val="0"/>
          <w:kern w:val="0"/>
          <w:sz w:val="32"/>
          <w:szCs w:val="32"/>
          <w:shd w:val="clear" w:color="auto" w:fill="FFFFFF"/>
          <w:lang w:val="en-US" w:eastAsia="zh-CN" w:bidi="ar"/>
        </w:rPr>
        <w:t>明确职责分工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3" w:firstLineChars="200"/>
        <w:jc w:val="left"/>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b/>
          <w:bCs/>
          <w:sz w:val="32"/>
          <w:szCs w:val="32"/>
          <w:lang w:val="en-US" w:eastAsia="zh-CN"/>
        </w:rPr>
        <w:t>（一）</w:t>
      </w:r>
      <w:r>
        <w:rPr>
          <w:rFonts w:hint="default" w:ascii="Times New Roman" w:hAnsi="Times New Roman" w:eastAsia="方正楷体_GBK" w:cs="Times New Roman"/>
          <w:b w:val="0"/>
          <w:bCs w:val="0"/>
          <w:sz w:val="32"/>
          <w:szCs w:val="32"/>
          <w:lang w:val="en-US" w:eastAsia="zh-CN"/>
        </w:rPr>
        <w:t>社保所职责。</w:t>
      </w:r>
      <w:r>
        <w:rPr>
          <w:rFonts w:hint="default" w:ascii="Times New Roman" w:hAnsi="Times New Roman" w:eastAsia="方正仿宋_GBK" w:cs="Times New Roman"/>
          <w:sz w:val="32"/>
          <w:szCs w:val="32"/>
          <w:lang w:val="en-US" w:eastAsia="zh-CN"/>
        </w:rPr>
        <w:t>负责提供辖区内人口户籍信息，与区社保中心沟通对接，比对未参保人员信息，发送并指导各村社区开展宣传动员</w:t>
      </w:r>
      <w:r>
        <w:rPr>
          <w:rFonts w:hint="default" w:ascii="Times New Roman" w:hAnsi="Times New Roman" w:eastAsia="方正仿宋_GBK" w:cs="Times New Roman"/>
          <w:sz w:val="32"/>
          <w:szCs w:val="32"/>
          <w:lang w:eastAsia="zh-CN"/>
        </w:rPr>
        <w:t>“零城保”家庭</w:t>
      </w:r>
      <w:r>
        <w:rPr>
          <w:rFonts w:hint="default" w:ascii="Times New Roman" w:hAnsi="Times New Roman" w:eastAsia="方正仿宋_GBK" w:cs="Times New Roman"/>
          <w:sz w:val="32"/>
          <w:szCs w:val="32"/>
          <w:lang w:val="en-US" w:eastAsia="zh-CN"/>
        </w:rPr>
        <w:t>参保工作，做好日常汇总、调度及相关信息上报，力争完成</w:t>
      </w:r>
      <w:r>
        <w:rPr>
          <w:rFonts w:hint="default" w:ascii="Times New Roman" w:hAnsi="Times New Roman" w:eastAsia="方正仿宋_GBK" w:cs="Times New Roman"/>
          <w:sz w:val="32"/>
          <w:szCs w:val="32"/>
          <w:highlight w:val="none"/>
          <w:u w:val="none"/>
          <w:lang w:val="en-US" w:eastAsia="zh-CN"/>
        </w:rPr>
        <w:t>目标任务。</w:t>
      </w:r>
    </w:p>
    <w:p>
      <w:pPr>
        <w:pStyle w:val="3"/>
        <w:keepNext w:val="0"/>
        <w:keepLines w:val="0"/>
        <w:pageBreakBefore w:val="0"/>
        <w:kinsoku/>
        <w:wordWrap/>
        <w:overflowPunct/>
        <w:topLinePunct w:val="0"/>
        <w:autoSpaceDE/>
        <w:autoSpaceDN/>
        <w:bidi w:val="0"/>
        <w:adjustRightInd/>
        <w:spacing w:after="0" w:afterLines="0" w:line="594" w:lineRule="exact"/>
        <w:ind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kern w:val="0"/>
          <w:sz w:val="32"/>
          <w:szCs w:val="32"/>
          <w:lang w:val="en-US" w:eastAsia="zh-CN" w:bidi="ar"/>
        </w:rPr>
        <w:t>（二）各村（社区）职责。</w:t>
      </w:r>
      <w:r>
        <w:rPr>
          <w:rFonts w:hint="default" w:ascii="Times New Roman" w:hAnsi="Times New Roman" w:eastAsia="方正仿宋_GBK" w:cs="Times New Roman"/>
          <w:sz w:val="32"/>
          <w:szCs w:val="32"/>
          <w:lang w:val="en-US" w:eastAsia="zh-CN"/>
        </w:rPr>
        <w:t>各村社区按照户籍信息，摸排本</w:t>
      </w:r>
      <w:r>
        <w:rPr>
          <w:rFonts w:hint="default" w:ascii="Times New Roman" w:hAnsi="Times New Roman" w:eastAsia="方正仿宋_GBK" w:cs="Times New Roman"/>
          <w:sz w:val="32"/>
          <w:szCs w:val="32"/>
          <w:lang w:val="en-US" w:eastAsia="zh-CN"/>
        </w:rPr>
        <w:t>辖区内的</w:t>
      </w:r>
      <w:r>
        <w:rPr>
          <w:rFonts w:hint="default" w:ascii="Times New Roman" w:hAnsi="Times New Roman" w:eastAsia="方正仿宋_GBK" w:cs="Times New Roman"/>
          <w:sz w:val="32"/>
          <w:szCs w:val="32"/>
          <w:highlight w:val="none"/>
          <w:lang w:eastAsia="zh-CN"/>
        </w:rPr>
        <w:t>“零城保”家庭成员信息</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掌握“零城保”家庭成员的参保情况，</w:t>
      </w:r>
      <w:r>
        <w:rPr>
          <w:rFonts w:hint="default" w:ascii="Times New Roman" w:hAnsi="Times New Roman" w:eastAsia="方正仿宋_GBK" w:cs="Times New Roman"/>
          <w:sz w:val="32"/>
          <w:szCs w:val="32"/>
          <w:highlight w:val="none"/>
          <w:u w:val="none"/>
          <w:lang w:val="en-US" w:eastAsia="zh-CN"/>
        </w:rPr>
        <w:t>引导“零城保”家庭成员至少一人参加城镇企业职工基本养老保险或较高档次参加城乡居民基本养老保险（2000元/年及以上档次），兜牢民生底线，</w:t>
      </w:r>
      <w:r>
        <w:rPr>
          <w:rFonts w:hint="default" w:ascii="Times New Roman" w:hAnsi="Times New Roman" w:eastAsia="方正仿宋_GBK" w:cs="Times New Roman"/>
          <w:sz w:val="32"/>
          <w:szCs w:val="32"/>
          <w:highlight w:val="none"/>
          <w:u w:val="none"/>
          <w:lang w:val="en-US" w:eastAsia="zh-CN"/>
        </w:rPr>
        <w:t>助推</w:t>
      </w:r>
      <w:r>
        <w:rPr>
          <w:rFonts w:hint="default" w:ascii="Times New Roman" w:hAnsi="Times New Roman" w:eastAsia="方正仿宋_GBK" w:cs="Times New Roman"/>
          <w:sz w:val="32"/>
          <w:szCs w:val="32"/>
          <w:highlight w:val="none"/>
          <w:u w:val="none"/>
          <w:lang w:val="en-US" w:eastAsia="zh-CN"/>
        </w:rPr>
        <w:t>全区社会保障事业高质量发展。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left="0" w:right="0" w:firstLine="640" w:firstLineChars="200"/>
        <w:jc w:val="left"/>
        <w:textAlignment w:val="auto"/>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三、实施步骤 </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（一）动员部署阶段（</w:t>
      </w:r>
      <w:r>
        <w:rPr>
          <w:rFonts w:hint="default" w:ascii="Times New Roman" w:hAnsi="Times New Roman" w:eastAsia="方正楷体_GBK" w:cs="Times New Roman"/>
          <w:b w:val="0"/>
          <w:bCs w:val="0"/>
          <w:sz w:val="32"/>
          <w:szCs w:val="32"/>
          <w:u w:val="none"/>
          <w:lang w:val="en-US" w:eastAsia="zh-CN"/>
        </w:rPr>
        <w:t>2024年3月31日前</w:t>
      </w:r>
      <w:r>
        <w:rPr>
          <w:rFonts w:hint="default" w:ascii="Times New Roman" w:hAnsi="Times New Roman" w:eastAsia="方正楷体_GBK"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“零城保”家庭参保工作时间紧、任务重、涉及面广，各</w:t>
      </w:r>
      <w:r>
        <w:rPr>
          <w:rFonts w:hint="eastAsia" w:ascii="Times New Roman" w:hAnsi="Times New Roman" w:eastAsia="方正仿宋_GBK" w:cs="Times New Roman"/>
          <w:sz w:val="32"/>
          <w:szCs w:val="32"/>
          <w:lang w:val="en-US" w:eastAsia="zh-CN"/>
        </w:rPr>
        <w:t>村（社区）</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高度重视，</w:t>
      </w:r>
      <w:r>
        <w:rPr>
          <w:rFonts w:hint="default" w:ascii="Times New Roman" w:hAnsi="Times New Roman" w:eastAsia="方正仿宋_GBK" w:cs="Times New Roman"/>
          <w:sz w:val="32"/>
          <w:szCs w:val="32"/>
          <w:lang w:val="en-US" w:eastAsia="zh-CN"/>
        </w:rPr>
        <w:t>积极对接，做好数据</w:t>
      </w:r>
      <w:r>
        <w:rPr>
          <w:rFonts w:hint="eastAsia" w:ascii="Times New Roman" w:hAnsi="Times New Roman" w:eastAsia="方正仿宋_GBK" w:cs="Times New Roman"/>
          <w:sz w:val="32"/>
          <w:szCs w:val="32"/>
          <w:lang w:val="en-US" w:eastAsia="zh-CN"/>
        </w:rPr>
        <w:t>摸排核实</w:t>
      </w:r>
      <w:r>
        <w:rPr>
          <w:rFonts w:hint="default" w:ascii="Times New Roman" w:hAnsi="Times New Roman" w:eastAsia="方正仿宋_GBK" w:cs="Times New Roman"/>
          <w:sz w:val="32"/>
          <w:szCs w:val="32"/>
          <w:lang w:val="en-US" w:eastAsia="zh-CN"/>
        </w:rPr>
        <w:t>。镇社保所</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val="en-US" w:eastAsia="zh-CN"/>
        </w:rPr>
        <w:t>压实工作责任</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组织各村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干部召开动员部署会</w:t>
      </w:r>
      <w:r>
        <w:rPr>
          <w:rFonts w:hint="default" w:ascii="Times New Roman" w:hAnsi="Times New Roman" w:eastAsia="方正仿宋_GBK" w:cs="Times New Roman"/>
          <w:sz w:val="32"/>
          <w:szCs w:val="32"/>
          <w:lang w:val="en-US" w:eastAsia="zh-CN"/>
        </w:rPr>
        <w:t>，提高思想认识，</w:t>
      </w:r>
      <w:r>
        <w:rPr>
          <w:rFonts w:hint="default" w:ascii="Times New Roman" w:hAnsi="Times New Roman" w:eastAsia="方正仿宋_GBK" w:cs="Times New Roman"/>
          <w:sz w:val="32"/>
          <w:szCs w:val="32"/>
          <w:lang w:val="en-US" w:eastAsia="zh-CN"/>
        </w:rPr>
        <w:t>压实工作责任</w:t>
      </w:r>
      <w:r>
        <w:rPr>
          <w:rFonts w:hint="default" w:ascii="Times New Roman" w:hAnsi="Times New Roman" w:eastAsia="方正仿宋_GBK" w:cs="Times New Roman"/>
          <w:sz w:val="32"/>
          <w:szCs w:val="32"/>
          <w:lang w:val="en-US" w:eastAsia="zh-CN"/>
        </w:rPr>
        <w:t>，统筹推进</w:t>
      </w:r>
      <w:r>
        <w:rPr>
          <w:rFonts w:hint="default" w:ascii="Times New Roman" w:hAnsi="Times New Roman" w:eastAsia="方正仿宋_GBK" w:cs="Times New Roman"/>
          <w:sz w:val="32"/>
          <w:szCs w:val="32"/>
          <w:lang w:val="en-US" w:eastAsia="zh-CN"/>
        </w:rPr>
        <w:t>我镇</w:t>
      </w:r>
      <w:r>
        <w:rPr>
          <w:rFonts w:hint="default" w:ascii="Times New Roman" w:hAnsi="Times New Roman" w:eastAsia="方正仿宋_GBK" w:cs="Times New Roman"/>
          <w:sz w:val="32"/>
          <w:szCs w:val="32"/>
          <w:lang w:val="en-US" w:eastAsia="zh-CN"/>
        </w:rPr>
        <w:t>“零城保”家庭</w:t>
      </w:r>
      <w:r>
        <w:rPr>
          <w:rFonts w:hint="default" w:ascii="Times New Roman" w:hAnsi="Times New Roman" w:eastAsia="方正仿宋_GBK" w:cs="Times New Roman"/>
          <w:sz w:val="32"/>
          <w:szCs w:val="32"/>
          <w:lang w:val="en-US" w:eastAsia="zh-CN"/>
        </w:rPr>
        <w:t>参保</w:t>
      </w:r>
      <w:r>
        <w:rPr>
          <w:rFonts w:hint="default" w:ascii="Times New Roman" w:hAnsi="Times New Roman" w:eastAsia="方正仿宋_GBK" w:cs="Times New Roman"/>
          <w:sz w:val="32"/>
          <w:szCs w:val="32"/>
          <w:lang w:val="en-US" w:eastAsia="zh-CN"/>
        </w:rPr>
        <w:t>工作。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default" w:ascii="Times New Roman" w:hAnsi="Times New Roman" w:eastAsia="方正楷体_GBK" w:cs="Times New Roman"/>
          <w:b w:val="0"/>
          <w:bCs w:val="0"/>
          <w:sz w:val="32"/>
          <w:szCs w:val="32"/>
          <w:u w:val="single"/>
          <w:lang w:val="en-US" w:eastAsia="zh-CN"/>
        </w:rPr>
      </w:pPr>
      <w:r>
        <w:rPr>
          <w:rFonts w:hint="default" w:ascii="Times New Roman" w:hAnsi="Times New Roman" w:eastAsia="方正楷体_GBK" w:cs="Times New Roman"/>
          <w:b w:val="0"/>
          <w:bCs w:val="0"/>
          <w:sz w:val="32"/>
          <w:szCs w:val="32"/>
          <w:lang w:val="en-US" w:eastAsia="zh-CN"/>
        </w:rPr>
        <w:t>（二）组织实施阶段</w:t>
      </w:r>
      <w:r>
        <w:rPr>
          <w:rFonts w:hint="default" w:ascii="Times New Roman" w:hAnsi="Times New Roman" w:eastAsia="方正楷体_GBK" w:cs="Times New Roman"/>
          <w:b w:val="0"/>
          <w:bCs w:val="0"/>
          <w:sz w:val="32"/>
          <w:szCs w:val="32"/>
          <w:u w:val="none"/>
          <w:lang w:val="en-US" w:eastAsia="zh-CN"/>
        </w:rPr>
        <w:t>（2024年4月至7月底）</w:t>
      </w:r>
    </w:p>
    <w:p>
      <w:pPr>
        <w:pStyle w:val="3"/>
        <w:keepNext w:val="0"/>
        <w:keepLines w:val="0"/>
        <w:pageBreakBefore w:val="0"/>
        <w:kinsoku/>
        <w:wordWrap/>
        <w:overflowPunct/>
        <w:topLinePunct w:val="0"/>
        <w:autoSpaceDE/>
        <w:autoSpaceDN/>
        <w:bidi w:val="0"/>
        <w:adjustRightInd/>
        <w:snapToGrid w:val="0"/>
        <w:spacing w:after="0" w:afterLines="0" w:line="594" w:lineRule="exact"/>
        <w:ind w:firstLine="643" w:firstLineChars="200"/>
        <w:textAlignment w:val="auto"/>
        <w:rPr>
          <w:rFonts w:hint="default" w:ascii="Times New Roman" w:hAnsi="Times New Roman" w:eastAsia="方正仿宋_GBK" w:cs="Times New Roman"/>
          <w:sz w:val="32"/>
          <w:szCs w:val="32"/>
          <w:highlight w:val="none"/>
          <w:u w:val="none"/>
          <w:lang w:val="en-US" w:eastAsia="zh-CN"/>
        </w:rPr>
      </w:pPr>
      <w:r>
        <w:rPr>
          <w:rFonts w:hint="default" w:ascii="Times New Roman" w:hAnsi="Times New Roman" w:eastAsia="方正仿宋_GBK" w:cs="Times New Roman"/>
          <w:b/>
          <w:bCs/>
          <w:sz w:val="32"/>
          <w:szCs w:val="32"/>
          <w:lang w:val="en-US" w:eastAsia="zh-CN"/>
        </w:rPr>
        <w:t>一是精准摸排。</w:t>
      </w:r>
      <w:r>
        <w:rPr>
          <w:rFonts w:hint="default" w:ascii="Times New Roman" w:hAnsi="Times New Roman" w:eastAsia="方正仿宋_GBK" w:cs="Times New Roman"/>
          <w:sz w:val="32"/>
          <w:szCs w:val="32"/>
          <w:lang w:val="en-US" w:eastAsia="zh-CN"/>
        </w:rPr>
        <w:t>各村社区结合辖区</w:t>
      </w:r>
      <w:r>
        <w:rPr>
          <w:rFonts w:hint="default" w:ascii="Times New Roman" w:hAnsi="Times New Roman" w:eastAsia="方正仿宋_GBK" w:cs="Times New Roman"/>
          <w:sz w:val="32"/>
          <w:szCs w:val="32"/>
          <w:lang w:val="en-US" w:eastAsia="zh-CN"/>
        </w:rPr>
        <w:t>人口户籍信息，通过整合村社干部、网格员等力量动态入户摸排数据，准确掌握</w:t>
      </w:r>
      <w:r>
        <w:rPr>
          <w:rFonts w:hint="default" w:ascii="Times New Roman" w:hAnsi="Times New Roman" w:eastAsia="方正仿宋_GBK" w:cs="Times New Roman"/>
          <w:sz w:val="32"/>
          <w:szCs w:val="32"/>
          <w:lang w:val="en-US" w:eastAsia="zh-CN"/>
        </w:rPr>
        <w:t>“零城保”家庭</w:t>
      </w:r>
      <w:r>
        <w:rPr>
          <w:rFonts w:hint="default" w:ascii="Times New Roman" w:hAnsi="Times New Roman" w:eastAsia="方正仿宋_GBK" w:cs="Times New Roman"/>
          <w:sz w:val="32"/>
          <w:szCs w:val="32"/>
          <w:lang w:val="en-US" w:eastAsia="zh-CN"/>
        </w:rPr>
        <w:t>基本情况，核实未参保或断保脱保的原因，并建立工作台账，</w:t>
      </w:r>
      <w:r>
        <w:rPr>
          <w:rFonts w:hint="default" w:ascii="Times New Roman" w:hAnsi="Times New Roman" w:eastAsia="方正仿宋_GBK" w:cs="Times New Roman"/>
          <w:sz w:val="32"/>
          <w:szCs w:val="32"/>
          <w:lang w:val="en-US" w:eastAsia="zh-CN"/>
        </w:rPr>
        <w:t>每周五下班前反馈至镇社保所</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sz w:val="32"/>
          <w:szCs w:val="32"/>
          <w:lang w:val="en-US" w:eastAsia="zh-CN"/>
        </w:rPr>
        <w:t>二</w:t>
      </w:r>
      <w:r>
        <w:rPr>
          <w:rFonts w:hint="default" w:ascii="Times New Roman" w:hAnsi="Times New Roman" w:eastAsia="方正仿宋_GBK" w:cs="Times New Roman"/>
          <w:b/>
          <w:bCs/>
          <w:sz w:val="32"/>
          <w:szCs w:val="32"/>
          <w:lang w:val="en-US" w:eastAsia="zh-CN"/>
        </w:rPr>
        <w:t>是精准宣传。</w:t>
      </w:r>
      <w:r>
        <w:rPr>
          <w:rFonts w:hint="default" w:ascii="Times New Roman" w:hAnsi="Times New Roman" w:eastAsia="方正仿宋_GBK" w:cs="Times New Roman"/>
          <w:sz w:val="32"/>
          <w:szCs w:val="32"/>
          <w:lang w:val="en-US" w:eastAsia="zh-CN"/>
        </w:rPr>
        <w:t>各村社区</w:t>
      </w:r>
      <w:r>
        <w:rPr>
          <w:rFonts w:hint="default" w:ascii="Times New Roman" w:hAnsi="Times New Roman" w:eastAsia="方正仿宋_GBK" w:cs="Times New Roman"/>
          <w:sz w:val="32"/>
          <w:szCs w:val="32"/>
          <w:lang w:val="en-US" w:eastAsia="zh-CN"/>
        </w:rPr>
        <w:t>采取</w:t>
      </w:r>
      <w:r>
        <w:rPr>
          <w:rFonts w:hint="default" w:ascii="Times New Roman" w:hAnsi="Times New Roman" w:eastAsia="方正仿宋_GBK" w:cs="Times New Roman"/>
          <w:sz w:val="32"/>
          <w:szCs w:val="32"/>
          <w:lang w:val="en-US" w:eastAsia="zh-CN"/>
        </w:rPr>
        <w:t>“面对面”</w:t>
      </w:r>
      <w:r>
        <w:rPr>
          <w:rFonts w:hint="default" w:ascii="Times New Roman" w:hAnsi="Times New Roman" w:eastAsia="方正仿宋_GBK" w:cs="Times New Roman"/>
          <w:sz w:val="32"/>
          <w:szCs w:val="32"/>
          <w:lang w:val="en-US" w:eastAsia="zh-CN"/>
        </w:rPr>
        <w:t>宣传引导、电话联系等各种方式开展政策宣传解读，</w:t>
      </w:r>
      <w:r>
        <w:rPr>
          <w:rFonts w:hint="default" w:ascii="Times New Roman" w:hAnsi="Times New Roman" w:eastAsia="方正仿宋_GBK" w:cs="Times New Roman"/>
          <w:sz w:val="32"/>
          <w:szCs w:val="32"/>
          <w:u w:val="none"/>
          <w:lang w:val="en-US" w:eastAsia="zh-CN"/>
        </w:rPr>
        <w:t>为群众</w:t>
      </w:r>
      <w:r>
        <w:rPr>
          <w:rFonts w:hint="default" w:ascii="Times New Roman" w:hAnsi="Times New Roman" w:eastAsia="方正仿宋_GBK" w:cs="Times New Roman"/>
          <w:sz w:val="32"/>
          <w:szCs w:val="32"/>
          <w:u w:val="none"/>
          <w:lang w:val="en-US" w:eastAsia="zh-CN"/>
        </w:rPr>
        <w:t>讲清参保和缴费的政策规定</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提高参保缴费政策知晓度</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sz w:val="32"/>
          <w:szCs w:val="32"/>
          <w:lang w:val="en-US" w:eastAsia="zh-CN"/>
        </w:rPr>
        <w:t>动员</w:t>
      </w:r>
      <w:r>
        <w:rPr>
          <w:rFonts w:hint="default" w:ascii="Times New Roman" w:hAnsi="Times New Roman" w:eastAsia="方正仿宋_GBK" w:cs="Times New Roman"/>
          <w:sz w:val="32"/>
          <w:szCs w:val="32"/>
          <w:lang w:val="en-US" w:eastAsia="zh-CN"/>
        </w:rPr>
        <w:t>“零城保”家庭成员参加基本养老保险</w:t>
      </w:r>
      <w:r>
        <w:rPr>
          <w:rFonts w:hint="default" w:ascii="Times New Roman" w:hAnsi="Times New Roman" w:eastAsia="方正仿宋_GBK" w:cs="Times New Roman"/>
          <w:sz w:val="32"/>
          <w:szCs w:val="32"/>
          <w:lang w:val="en-US" w:eastAsia="zh-CN"/>
        </w:rPr>
        <w:t>，积极引导“零城保”家庭未参保人员参保缴费。</w:t>
      </w:r>
      <w:r>
        <w:rPr>
          <w:rFonts w:hint="default" w:ascii="Times New Roman" w:hAnsi="Times New Roman" w:eastAsia="方正仿宋_GBK" w:cs="Times New Roman"/>
          <w:b/>
          <w:bCs/>
          <w:sz w:val="32"/>
          <w:szCs w:val="32"/>
          <w:lang w:val="en-US" w:eastAsia="zh-CN"/>
        </w:rPr>
        <w:t>三</w:t>
      </w:r>
      <w:r>
        <w:rPr>
          <w:rFonts w:hint="default" w:ascii="Times New Roman" w:hAnsi="Times New Roman" w:eastAsia="方正仿宋_GBK" w:cs="Times New Roman"/>
          <w:b/>
          <w:bCs/>
          <w:sz w:val="32"/>
          <w:szCs w:val="32"/>
          <w:lang w:val="en-US" w:eastAsia="zh-CN"/>
        </w:rPr>
        <w:t>是精准施策。</w:t>
      </w:r>
      <w:r>
        <w:rPr>
          <w:rFonts w:hint="default" w:ascii="Times New Roman" w:hAnsi="Times New Roman" w:eastAsia="方正仿宋_GBK" w:cs="Times New Roman"/>
          <w:sz w:val="32"/>
          <w:szCs w:val="32"/>
          <w:u w:val="none"/>
          <w:lang w:val="en-US" w:eastAsia="zh-CN"/>
        </w:rPr>
        <w:t>镇社保所及各村社区</w:t>
      </w:r>
      <w:r>
        <w:rPr>
          <w:rFonts w:hint="default" w:ascii="Times New Roman" w:hAnsi="Times New Roman" w:eastAsia="方正仿宋_GBK" w:cs="Times New Roman"/>
          <w:sz w:val="32"/>
          <w:szCs w:val="32"/>
          <w:u w:val="none"/>
          <w:lang w:val="en-US" w:eastAsia="zh-CN"/>
        </w:rPr>
        <w:t>针对“零城保”家庭的</w:t>
      </w:r>
      <w:r>
        <w:rPr>
          <w:rFonts w:hint="default" w:ascii="Times New Roman" w:hAnsi="Times New Roman" w:eastAsia="方正仿宋_GBK" w:cs="Times New Roman"/>
          <w:sz w:val="32"/>
          <w:szCs w:val="32"/>
          <w:u w:val="none"/>
          <w:lang w:val="en-US" w:eastAsia="zh-CN"/>
        </w:rPr>
        <w:t>具体情况，</w:t>
      </w:r>
      <w:r>
        <w:rPr>
          <w:rFonts w:hint="default" w:ascii="Times New Roman" w:hAnsi="Times New Roman" w:eastAsia="方正仿宋_GBK" w:cs="Times New Roman"/>
          <w:sz w:val="32"/>
          <w:szCs w:val="32"/>
          <w:u w:val="none"/>
          <w:lang w:val="en-US" w:eastAsia="zh-CN"/>
        </w:rPr>
        <w:t>“一户一策”动员参保</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lang w:val="en-US" w:eastAsia="zh-CN"/>
        </w:rPr>
        <w:t>量身定制合理的参保方案</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highlight w:val="none"/>
          <w:u w:val="none"/>
          <w:lang w:val="en-US" w:eastAsia="zh-CN"/>
        </w:rPr>
        <w:t>引导“零城保”家庭成员至少一人参加城镇企业职工基本养老保险或较高档次参加城乡居民基本养老保险（2000元/年及以上档次）</w:t>
      </w:r>
      <w:r>
        <w:rPr>
          <w:rFonts w:hint="default" w:ascii="Times New Roman" w:hAnsi="Times New Roman" w:eastAsia="方正仿宋_GBK" w:cs="Times New Roman"/>
          <w:sz w:val="32"/>
          <w:szCs w:val="32"/>
          <w:highlight w:val="none"/>
          <w:u w:val="none"/>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要利用重庆人社APP、渝快办、重庆税务移动终端等多种途径，拓展参保缴费渠道</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，引</w:t>
      </w:r>
      <w:r>
        <w:rPr>
          <w:rFonts w:hint="default" w:ascii="Times New Roman" w:hAnsi="Times New Roman" w:eastAsia="方正仿宋_GBK" w:cs="Times New Roman"/>
          <w:sz w:val="32"/>
          <w:szCs w:val="32"/>
          <w:lang w:val="en-US" w:eastAsia="zh-CN"/>
        </w:rPr>
        <w:t>导“零城保”家庭</w:t>
      </w:r>
      <w:r>
        <w:rPr>
          <w:rFonts w:hint="default" w:ascii="Times New Roman" w:hAnsi="Times New Roman" w:eastAsia="方正仿宋_GBK" w:cs="Times New Roman"/>
          <w:sz w:val="32"/>
          <w:szCs w:val="32"/>
          <w:lang w:val="en-US" w:eastAsia="zh-CN"/>
        </w:rPr>
        <w:t>符合条件的</w:t>
      </w:r>
      <w:r>
        <w:rPr>
          <w:rFonts w:hint="default" w:ascii="Times New Roman" w:hAnsi="Times New Roman" w:eastAsia="方正仿宋_GBK" w:cs="Times New Roman"/>
          <w:sz w:val="32"/>
          <w:szCs w:val="32"/>
          <w:lang w:val="en-US" w:eastAsia="zh-CN"/>
        </w:rPr>
        <w:t>未参保人员自愿知情选择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，提升服务的便利性</w:t>
      </w:r>
      <w:r>
        <w:rPr>
          <w:rFonts w:hint="default" w:ascii="Times New Roman" w:hAnsi="Times New Roman" w:eastAsia="方正仿宋_GBK" w:cs="Times New Roman"/>
          <w:sz w:val="32"/>
          <w:szCs w:val="32"/>
          <w:lang w:val="en-US" w:eastAsia="zh-CN"/>
        </w:rPr>
        <w:t>。</w:t>
      </w:r>
    </w:p>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总结提升阶段（2024年8月）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sz w:val="32"/>
          <w:szCs w:val="32"/>
          <w:highlight w:val="none"/>
          <w:u w:val="none"/>
          <w:lang w:val="en-US" w:eastAsia="zh-CN"/>
        </w:rPr>
        <w:t>镇社保所做好自查和总</w:t>
      </w:r>
      <w:r>
        <w:rPr>
          <w:rFonts w:hint="default" w:ascii="Times New Roman" w:hAnsi="Times New Roman" w:eastAsia="方正仿宋_GBK" w:cs="Times New Roman"/>
          <w:kern w:val="2"/>
          <w:sz w:val="32"/>
          <w:szCs w:val="32"/>
          <w:lang w:val="en-US" w:eastAsia="zh-CN" w:bidi="ar-SA"/>
        </w:rPr>
        <w:t>结，主要查看“零城保”家庭信息是否完整准确、数据是否及时动态更新、参保目标是否完成，并对未参保人员加强引导，督促未参保企业及时为未参保人员参保缴费</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做到应保尽保、应缴尽缴。</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94" w:lineRule="exact"/>
        <w:ind w:right="0" w:rightChars="0"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val="0"/>
        <w:pBdr>
          <w:bottom w:val="single" w:color="auto" w:sz="4" w:space="1"/>
          <w:between w:val="single" w:color="auto" w:sz="4" w:space="1"/>
        </w:pBdr>
        <w:tabs>
          <w:tab w:val="left" w:pos="1980"/>
        </w:tabs>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color w:val="auto"/>
          <w:spacing w:val="-20"/>
          <w:sz w:val="32"/>
          <w:szCs w:val="32"/>
        </w:rPr>
      </w:pPr>
    </w:p>
    <w:p>
      <w:pPr>
        <w:keepNext w:val="0"/>
        <w:keepLines w:val="0"/>
        <w:pageBreakBefore w:val="0"/>
        <w:widowControl w:val="0"/>
        <w:pBdr>
          <w:bottom w:val="single" w:color="auto" w:sz="4" w:space="1"/>
          <w:between w:val="single" w:color="auto" w:sz="4" w:space="1"/>
        </w:pBdr>
        <w:tabs>
          <w:tab w:val="left" w:pos="1980"/>
        </w:tabs>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pacing w:val="-20"/>
          <w:sz w:val="28"/>
          <w:szCs w:val="28"/>
        </w:rPr>
        <w:t>白羊镇党政办公室</w:t>
      </w: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pacing w:val="-20"/>
          <w:sz w:val="28"/>
          <w:szCs w:val="28"/>
          <w:lang w:val="en-US" w:eastAsia="zh-CN"/>
        </w:rPr>
        <w:t xml:space="preserve"> </w:t>
      </w:r>
      <w:r>
        <w:rPr>
          <w:rFonts w:hint="default" w:ascii="Times New Roman" w:hAnsi="Times New Roman" w:eastAsia="方正仿宋_GBK" w:cs="Times New Roman"/>
          <w:color w:val="auto"/>
          <w:spacing w:val="-20"/>
          <w:sz w:val="28"/>
          <w:szCs w:val="28"/>
          <w:lang w:eastAsia="zh-CN"/>
        </w:rPr>
        <w:t>202</w:t>
      </w:r>
      <w:r>
        <w:rPr>
          <w:rFonts w:hint="default" w:ascii="Times New Roman" w:hAnsi="Times New Roman" w:eastAsia="方正仿宋_GBK" w:cs="Times New Roman"/>
          <w:color w:val="auto"/>
          <w:spacing w:val="-20"/>
          <w:sz w:val="28"/>
          <w:szCs w:val="28"/>
          <w:lang w:val="en-US" w:eastAsia="zh-CN"/>
        </w:rPr>
        <w:t>4</w:t>
      </w:r>
      <w:r>
        <w:rPr>
          <w:rFonts w:hint="default" w:ascii="Times New Roman" w:hAnsi="Times New Roman" w:eastAsia="方正仿宋_GBK" w:cs="Times New Roman"/>
          <w:color w:val="auto"/>
          <w:spacing w:val="-20"/>
          <w:sz w:val="28"/>
          <w:szCs w:val="28"/>
        </w:rPr>
        <w:t>年</w:t>
      </w:r>
      <w:r>
        <w:rPr>
          <w:rFonts w:hint="default" w:ascii="Times New Roman" w:hAnsi="Times New Roman" w:eastAsia="方正仿宋_GBK" w:cs="Times New Roman"/>
          <w:color w:val="auto"/>
          <w:spacing w:val="-20"/>
          <w:sz w:val="28"/>
          <w:szCs w:val="28"/>
          <w:lang w:val="en-US" w:eastAsia="zh-CN"/>
        </w:rPr>
        <w:t>3</w:t>
      </w:r>
      <w:r>
        <w:rPr>
          <w:rFonts w:hint="default" w:ascii="Times New Roman" w:hAnsi="Times New Roman" w:eastAsia="方正仿宋_GBK" w:cs="Times New Roman"/>
          <w:color w:val="auto"/>
          <w:spacing w:val="-20"/>
          <w:sz w:val="28"/>
          <w:szCs w:val="28"/>
        </w:rPr>
        <w:t>月</w:t>
      </w:r>
      <w:r>
        <w:rPr>
          <w:rFonts w:hint="default" w:ascii="Times New Roman" w:hAnsi="Times New Roman" w:eastAsia="方正仿宋_GBK" w:cs="Times New Roman"/>
          <w:color w:val="auto"/>
          <w:spacing w:val="-20"/>
          <w:sz w:val="28"/>
          <w:szCs w:val="28"/>
          <w:lang w:val="en-US" w:eastAsia="zh-CN"/>
        </w:rPr>
        <w:t>2</w:t>
      </w:r>
      <w:r>
        <w:rPr>
          <w:rFonts w:hint="eastAsia" w:ascii="Times New Roman" w:hAnsi="Times New Roman" w:eastAsia="方正仿宋_GBK" w:cs="Times New Roman"/>
          <w:color w:val="auto"/>
          <w:spacing w:val="-20"/>
          <w:sz w:val="28"/>
          <w:szCs w:val="28"/>
          <w:lang w:val="en-US" w:eastAsia="zh-CN"/>
        </w:rPr>
        <w:t>2</w:t>
      </w:r>
      <w:r>
        <w:rPr>
          <w:rFonts w:hint="default" w:ascii="Times New Roman" w:hAnsi="Times New Roman" w:eastAsia="方正仿宋_GBK" w:cs="Times New Roman"/>
          <w:color w:val="auto"/>
          <w:spacing w:val="-20"/>
          <w:sz w:val="28"/>
          <w:szCs w:val="28"/>
        </w:rPr>
        <w:t>日印发</w:t>
      </w:r>
    </w:p>
    <w:p>
      <w:pPr>
        <w:keepNext w:val="0"/>
        <w:keepLines w:val="0"/>
        <w:pageBreakBefore w:val="0"/>
        <w:widowControl w:val="0"/>
        <w:kinsoku/>
        <w:wordWrap/>
        <w:overflowPunct/>
        <w:topLinePunct w:val="0"/>
        <w:autoSpaceDE/>
        <w:autoSpaceDN/>
        <w:bidi w:val="0"/>
        <w:adjustRightInd/>
        <w:snapToGrid/>
        <w:spacing w:line="594" w:lineRule="exact"/>
        <w:ind w:firstLine="640"/>
        <w:jc w:val="right"/>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1984" w:right="1446" w:bottom="1440"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简体">
    <w:altName w:val="微软雅黑"/>
    <w:panose1 w:val="02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67BAB"/>
    <w:multiLevelType w:val="singleLevel"/>
    <w:tmpl w:val="C3E67BAB"/>
    <w:lvl w:ilvl="0" w:tentative="0">
      <w:start w:val="1"/>
      <w:numFmt w:val="chineseCounting"/>
      <w:suff w:val="nothing"/>
      <w:lvlText w:val="%1、"/>
      <w:lvlJc w:val="left"/>
      <w:rPr>
        <w:rFonts w:hint="eastAsia"/>
      </w:rPr>
    </w:lvl>
  </w:abstractNum>
  <w:abstractNum w:abstractNumId="1">
    <w:nsid w:val="FD41E1D6"/>
    <w:multiLevelType w:val="singleLevel"/>
    <w:tmpl w:val="FD41E1D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Zjc3M2FiODFjZGJiMWM5ZTdkZDA4OWNkNDBkY2YifQ=="/>
  </w:docVars>
  <w:rsids>
    <w:rsidRoot w:val="087809BE"/>
    <w:rsid w:val="023A7249"/>
    <w:rsid w:val="028E2CE5"/>
    <w:rsid w:val="04727855"/>
    <w:rsid w:val="084367D4"/>
    <w:rsid w:val="087809BE"/>
    <w:rsid w:val="0B0835EB"/>
    <w:rsid w:val="14AE5966"/>
    <w:rsid w:val="156A11E1"/>
    <w:rsid w:val="17312619"/>
    <w:rsid w:val="18AC5CCF"/>
    <w:rsid w:val="193052BC"/>
    <w:rsid w:val="1F9E2816"/>
    <w:rsid w:val="206653F6"/>
    <w:rsid w:val="285D6A2A"/>
    <w:rsid w:val="2D2974B3"/>
    <w:rsid w:val="2E310CF9"/>
    <w:rsid w:val="2E49006A"/>
    <w:rsid w:val="307F3F9D"/>
    <w:rsid w:val="34422D8D"/>
    <w:rsid w:val="348555E7"/>
    <w:rsid w:val="35DC59EE"/>
    <w:rsid w:val="37C06D58"/>
    <w:rsid w:val="389600D6"/>
    <w:rsid w:val="3A8F45BA"/>
    <w:rsid w:val="3C8C4B83"/>
    <w:rsid w:val="408B6047"/>
    <w:rsid w:val="46274A64"/>
    <w:rsid w:val="475528CD"/>
    <w:rsid w:val="4B796544"/>
    <w:rsid w:val="52754B29"/>
    <w:rsid w:val="554859C7"/>
    <w:rsid w:val="56116B96"/>
    <w:rsid w:val="5A88254E"/>
    <w:rsid w:val="60671B1B"/>
    <w:rsid w:val="60D426E9"/>
    <w:rsid w:val="63AD607B"/>
    <w:rsid w:val="65E572B6"/>
    <w:rsid w:val="68201D07"/>
    <w:rsid w:val="68402AF3"/>
    <w:rsid w:val="689B28E6"/>
    <w:rsid w:val="69E057C4"/>
    <w:rsid w:val="6A5527C8"/>
    <w:rsid w:val="6B62131E"/>
    <w:rsid w:val="6BBE2500"/>
    <w:rsid w:val="6E233692"/>
    <w:rsid w:val="6FD20CED"/>
    <w:rsid w:val="77AC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
    <w:basedOn w:val="1"/>
    <w:qFormat/>
    <w:uiPriority w:val="0"/>
    <w:pPr>
      <w:spacing w:line="594" w:lineRule="exact"/>
      <w:ind w:firstLine="482"/>
    </w:pPr>
    <w:rPr>
      <w:rFonts w:eastAsia="方正仿宋_GBK"/>
      <w:sz w:val="32"/>
    </w:rPr>
  </w:style>
  <w:style w:type="paragraph" w:styleId="3">
    <w:name w:val="Body Text"/>
    <w:basedOn w:val="1"/>
    <w:next w:val="1"/>
    <w:qFormat/>
    <w:uiPriority w:val="0"/>
    <w:pPr>
      <w:spacing w:after="120" w:afterLines="0" w:afterAutospacing="0"/>
    </w:pPr>
  </w:style>
  <w:style w:type="paragraph" w:styleId="4">
    <w:name w:val="Body Text Indent 2"/>
    <w:basedOn w:val="1"/>
    <w:qFormat/>
    <w:uiPriority w:val="0"/>
    <w:pPr>
      <w:ind w:firstLine="420"/>
    </w:pPr>
    <w:rPr>
      <w:rFonts w:eastAsia="仿宋_GB2312"/>
    </w:rPr>
  </w:style>
  <w:style w:type="paragraph" w:styleId="5">
    <w:name w:val="footer"/>
    <w:basedOn w:val="1"/>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2024-03-25T08:12:00Z</dcterms:created>
  <dc:creator>明霞</dc:creator>
  <cp:lastModifiedBy>Administrator</cp:lastModifiedBy>
  <cp:lastPrinted>2024-04-01T06:44:49Z</cp:lastPrinted>
  <dcterms:modified xsi:type="dcterms:W3CDTF">2024-04-01T06:46:04Z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E36C41CE30724FBCA5F5CB6F75A4772C</vt:lpwstr>
  </property>
</Properties>
</file>